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6ED81B33" w:rsidR="00496AF8" w:rsidRPr="001A6D05" w:rsidRDefault="005518A2" w:rsidP="001A196B">
      <w:pPr>
        <w:jc w:val="center"/>
        <w:rPr>
          <w:b/>
          <w:noProof/>
          <w:sz w:val="24"/>
          <w:szCs w:val="24"/>
        </w:rPr>
      </w:pPr>
      <w:r>
        <w:rPr>
          <w:b/>
          <w:smallCaps/>
          <w:noProof/>
          <w:sz w:val="24"/>
          <w:szCs w:val="24"/>
        </w:rPr>
        <w:t xml:space="preserve"> </w:t>
      </w:r>
      <w:r w:rsidR="007C1887">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4C0815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color w:val="C00000"/>
              </w:rPr>
              <w:id w:val="1512650894"/>
              <w:placeholder>
                <w:docPart w:val="7C89599611A7422DBFB39326E1101648"/>
              </w:placeholder>
            </w:sdtPr>
            <w:sdtEndPr>
              <w:rPr>
                <w:rStyle w:val="DefaultParagraphFont"/>
                <w:rFonts w:cstheme="minorHAnsi"/>
                <w:b/>
                <w:noProof/>
              </w:rPr>
            </w:sdtEndPr>
            <w:sdtContent>
              <w:r w:rsidR="00715719" w:rsidRPr="00BB4D54">
                <w:rPr>
                  <w:rStyle w:val="Style1"/>
                  <w:color w:val="C00000"/>
                </w:rPr>
                <w:t>3488</w:t>
              </w:r>
            </w:sdtContent>
          </w:sdt>
        </w:sdtContent>
      </w:sdt>
    </w:p>
    <w:p w14:paraId="55B8DA2F" w14:textId="05A3050A"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sdt>
            <w:sdtPr>
              <w:rPr>
                <w:rStyle w:val="Style1"/>
                <w:rFonts w:cstheme="minorHAnsi"/>
                <w:color w:val="C00000"/>
              </w:rPr>
              <w:id w:val="-722516925"/>
              <w:placeholder>
                <w:docPart w:val="35DD778F465E4BFCBF4ED22AD07FFD4D"/>
              </w:placeholder>
            </w:sdtPr>
            <w:sdtEndPr>
              <w:rPr>
                <w:rStyle w:val="DefaultParagraphFont"/>
                <w:noProof/>
              </w:rPr>
            </w:sdtEndPr>
            <w:sdtContent>
              <w:r w:rsidR="00E35AF3" w:rsidRPr="0025542D">
                <w:rPr>
                  <w:rStyle w:val="Style1"/>
                  <w:rFonts w:cstheme="minorHAnsi"/>
                  <w:color w:val="C00000"/>
                </w:rPr>
                <w:t>Follow-Up After Emergency Department Visit for Alcohol and Other Drug Abuse or Dependence</w:t>
              </w:r>
            </w:sdtContent>
          </w:sdt>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1AE3F821"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Fonts w:cstheme="minorHAnsi"/>
            <w:noProof/>
            <w:color w:val="C00000"/>
            <w:u w:val="single"/>
          </w:rPr>
          <w:id w:val="-1689821638"/>
          <w:placeholder>
            <w:docPart w:val="6A100845774148B09AFD987423307E3B"/>
          </w:placeholder>
          <w:date w:fullDate="2019-04-02T00:00:00Z">
            <w:dateFormat w:val="M/d/yyyy"/>
            <w:lid w:val="en-US"/>
            <w:storeMappedDataAs w:val="dateTime"/>
            <w:calendar w:val="gregorian"/>
          </w:date>
        </w:sdtPr>
        <w:sdtEndPr/>
        <w:sdtContent>
          <w:r w:rsidR="00FE18C7">
            <w:rPr>
              <w:rFonts w:cstheme="minorHAnsi"/>
              <w:noProof/>
              <w:color w:val="C00000"/>
              <w:u w:val="single"/>
            </w:rPr>
            <w:t>4/2/2019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840AD1"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840AD1"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840AD1"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5FDECF41" w:rsidR="00D73685" w:rsidRPr="00EC6CF6" w:rsidRDefault="00840AD1" w:rsidP="00015986">
      <w:pPr>
        <w:ind w:left="432" w:hanging="432"/>
        <w:rPr>
          <w:rStyle w:val="Style1"/>
          <w:rFonts w:eastAsiaTheme="minorEastAsia"/>
          <w:color w:val="4F81BD" w:themeColor="accent1"/>
        </w:rPr>
      </w:pPr>
      <w:sdt>
        <w:sdtPr>
          <w:rPr>
            <w:bCs/>
            <w:color w:val="0000FF"/>
          </w:rPr>
          <w:id w:val="-1535727686"/>
          <w14:checkbox>
            <w14:checked w14:val="1"/>
            <w14:checkedState w14:val="2612" w14:font="MS Gothic"/>
            <w14:uncheckedState w14:val="2610" w14:font="MS Gothic"/>
          </w14:checkbox>
        </w:sdtPr>
        <w:sdtEndPr/>
        <w:sdtContent>
          <w:r w:rsidR="00FE18C7">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Style1"/>
            <w:rFonts w:eastAsiaTheme="minorEastAsia" w:cstheme="minorBidi"/>
            <w:color w:val="4F81BD" w:themeColor="accent1"/>
            <w:u w:val="none"/>
          </w:rPr>
        </w:sdtEndPr>
        <w:sdtContent>
          <w:sdt>
            <w:sdtPr>
              <w:rPr>
                <w:rStyle w:val="Style2"/>
                <w:bCs/>
                <w:color w:val="4F81BD" w:themeColor="accent1"/>
              </w:rPr>
              <w:id w:val="-1155907196"/>
            </w:sdtPr>
            <w:sdtEndPr>
              <w:rPr>
                <w:rStyle w:val="Style2"/>
              </w:rPr>
            </w:sdtEndPr>
            <w:sdtContent>
              <w:r w:rsidR="00587FF9">
                <w:rPr>
                  <w:rStyle w:val="Style2"/>
                  <w:color w:val="4F81BD" w:themeColor="accent1"/>
                </w:rPr>
                <w:t>The percentage of ED visits for which members 13 years of age and older received follow-up after a qualifying diagnosis and event</w:t>
              </w:r>
            </w:sdtContent>
          </w:sdt>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840AD1"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840AD1"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33580062" w14:textId="77777777" w:rsidR="00DF3979" w:rsidRDefault="00DF3979" w:rsidP="00DF3979">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2C127FE0" w14:textId="3AFB9E70" w:rsidR="00604079" w:rsidRPr="00D87C36" w:rsidRDefault="00604079" w:rsidP="00D87C36">
      <w:pPr>
        <w:ind w:left="432" w:hanging="432"/>
        <w:rPr>
          <w:rFonts w:eastAsiaTheme="minorEastAsia" w:cs="Calibri"/>
          <w:color w:val="C00000"/>
        </w:rPr>
      </w:pPr>
      <w:r w:rsidRPr="00D87C36">
        <w:rPr>
          <w:rFonts w:eastAsiaTheme="minorEastAsia" w:cs="Calibri"/>
          <w:color w:val="C00000"/>
        </w:rPr>
        <w:t xml:space="preserve">Emergency department visit &gt;&gt;&gt; Primary diagnosis of alcohol </w:t>
      </w:r>
      <w:r w:rsidR="009168C1" w:rsidRPr="00D87C36">
        <w:rPr>
          <w:rFonts w:eastAsiaTheme="minorEastAsia" w:cs="Calibri"/>
          <w:color w:val="C00000"/>
        </w:rPr>
        <w:t xml:space="preserve">or </w:t>
      </w:r>
      <w:r w:rsidRPr="00D87C36">
        <w:rPr>
          <w:rFonts w:eastAsiaTheme="minorEastAsia" w:cs="Calibri"/>
          <w:color w:val="C00000"/>
        </w:rPr>
        <w:t xml:space="preserve">other drug use or dependence &gt;&gt;&gt; Discharge from the emergency room to the community&gt;&gt;&gt; Patient had an outpatient visit, intensive outpatient visit, partial hospitalization within </w:t>
      </w:r>
      <w:proofErr w:type="gramStart"/>
      <w:r w:rsidRPr="00D87C36">
        <w:rPr>
          <w:rFonts w:eastAsiaTheme="minorEastAsia" w:cs="Calibri"/>
          <w:color w:val="C00000"/>
        </w:rPr>
        <w:t>7 and 30 day</w:t>
      </w:r>
      <w:proofErr w:type="gramEnd"/>
      <w:r w:rsidRPr="00D87C36">
        <w:rPr>
          <w:rFonts w:eastAsiaTheme="minorEastAsia" w:cs="Calibri"/>
          <w:color w:val="C00000"/>
        </w:rPr>
        <w:t xml:space="preserve"> time period with any provider &gt;&gt;&gt; Condition or disease management &gt;&gt;&gt; Improvement in health outcome</w:t>
      </w:r>
    </w:p>
    <w:p w14:paraId="2D00EE6E" w14:textId="77777777" w:rsidR="0084629B" w:rsidRPr="00E07B83" w:rsidRDefault="0084629B" w:rsidP="0084629B">
      <w:pPr>
        <w:ind w:left="432" w:hanging="432"/>
        <w:rPr>
          <w:rFonts w:eastAsiaTheme="minorEastAsia" w:cs="Calibri"/>
          <w:color w:val="C00000"/>
        </w:rPr>
      </w:pPr>
    </w:p>
    <w:p w14:paraId="5634ACCC" w14:textId="548BCBCA" w:rsidR="004540E3" w:rsidRPr="00B165C4" w:rsidRDefault="004540E3" w:rsidP="004540E3">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3DD5F7AF" w14:textId="77777777" w:rsidR="004540E3" w:rsidRPr="008E2150" w:rsidRDefault="004540E3" w:rsidP="004540E3">
      <w:pPr>
        <w:ind w:left="432" w:hanging="432"/>
        <w:rPr>
          <w:rStyle w:val="Style1"/>
          <w:rFonts w:eastAsiaTheme="minorEastAsia"/>
          <w:color w:val="4F81BD" w:themeColor="accent1"/>
        </w:rPr>
      </w:pPr>
      <w:bookmarkStart w:id="5" w:name="_Hlk536716381"/>
      <w:r w:rsidRPr="008E2150">
        <w:rPr>
          <w:rStyle w:val="Style1"/>
          <w:rFonts w:eastAsiaTheme="minorEastAsia"/>
          <w:color w:val="4F81BD" w:themeColor="accent1"/>
        </w:rPr>
        <w:t xml:space="preserve">Emergency </w:t>
      </w:r>
      <w:proofErr w:type="gramStart"/>
      <w:r w:rsidRPr="008E2150">
        <w:rPr>
          <w:rStyle w:val="Style1"/>
          <w:rFonts w:eastAsiaTheme="minorEastAsia"/>
          <w:color w:val="4F81BD" w:themeColor="accent1"/>
        </w:rPr>
        <w:t>department  visit</w:t>
      </w:r>
      <w:proofErr w:type="gramEnd"/>
      <w:r w:rsidRPr="008E2150">
        <w:rPr>
          <w:rStyle w:val="Style1"/>
          <w:rFonts w:eastAsiaTheme="minorEastAsia"/>
          <w:color w:val="4F81BD" w:themeColor="accent1"/>
        </w:rPr>
        <w:t xml:space="preserve"> &gt;&gt;&gt; Primary diagnosis of mental health or alcohol and other drug use or dependence &gt;&gt;&gt; Discharge from the emergency room to the community&gt;&gt;&gt; Patient had an outpatient visit, intensive outpatient visit, partial hospitalization within 7 and 30 day time period with any provider &gt;&gt;&gt; Condition or disease management &gt;&gt;&gt; Improvement in health outcome</w:t>
      </w:r>
    </w:p>
    <w:bookmarkEnd w:id="5"/>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1D58F639" w14:textId="77777777" w:rsidR="00DF3979" w:rsidRDefault="00DF3979" w:rsidP="00DF3979">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435A4742" w14:textId="77777777" w:rsidR="00D479DF" w:rsidRPr="00E07B83" w:rsidRDefault="00D479DF" w:rsidP="00D479DF">
      <w:pPr>
        <w:ind w:left="432" w:hanging="432"/>
        <w:rPr>
          <w:rFonts w:eastAsiaTheme="minorEastAsia" w:cs="Calibri"/>
          <w:color w:val="C00000"/>
        </w:rPr>
      </w:pPr>
      <w:r w:rsidRPr="00E07B83">
        <w:rPr>
          <w:rFonts w:eastAsiaTheme="minorEastAsia" w:cs="Calibri"/>
          <w:color w:val="C00000"/>
        </w:rPr>
        <w:t>Not applicable</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0498E8F1" w14:textId="77777777" w:rsidR="00DF3979" w:rsidRDefault="00DF3979" w:rsidP="00DF3979">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5A944390" w14:textId="77777777" w:rsidR="00EF1D2E" w:rsidRPr="00E07B83" w:rsidRDefault="00EF1D2E" w:rsidP="00EF1D2E">
      <w:pPr>
        <w:ind w:left="432" w:hanging="432"/>
        <w:rPr>
          <w:rFonts w:eastAsiaTheme="minorEastAsia" w:cs="Calibri"/>
          <w:color w:val="C00000"/>
        </w:rPr>
      </w:pPr>
      <w:r w:rsidRPr="00E07B83">
        <w:rPr>
          <w:rFonts w:eastAsiaTheme="minorEastAsia" w:cs="Calibri"/>
          <w:color w:val="C00000"/>
        </w:rPr>
        <w:t>Not applicable</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341C5A30" w:rsidR="00A9011D" w:rsidRPr="00A9011D" w:rsidRDefault="00840AD1" w:rsidP="00A9011D">
      <w:pPr>
        <w:ind w:left="0" w:firstLine="0"/>
        <w:rPr>
          <w:rFonts w:ascii="Calibri" w:eastAsia="Calibri" w:hAnsi="Calibri" w:cs="Times New Roman"/>
        </w:rPr>
      </w:pPr>
      <w:sdt>
        <w:sdtPr>
          <w:rPr>
            <w:bCs/>
            <w:color w:val="0000FF"/>
          </w:rPr>
          <w:id w:val="-1344013823"/>
          <w14:checkbox>
            <w14:checked w14:val="1"/>
            <w14:checkedState w14:val="2612" w14:font="MS Gothic"/>
            <w14:uncheckedState w14:val="2610" w14:font="MS Gothic"/>
          </w14:checkbox>
        </w:sdtPr>
        <w:sdtEndPr/>
        <w:sdtContent>
          <w:r w:rsidR="002B7B03">
            <w:rPr>
              <w:rFonts w:ascii="MS Gothic" w:eastAsia="MS Gothic" w:hAnsi="MS Gothic" w:hint="eastAsia"/>
              <w:bCs/>
              <w:color w:val="0000FF"/>
            </w:rPr>
            <w:t>☒</w:t>
          </w:r>
        </w:sdtContent>
      </w:sdt>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w:t>
      </w:r>
      <w:proofErr w:type="gramStart"/>
      <w:r w:rsidR="00A9011D" w:rsidRPr="00A9011D">
        <w:rPr>
          <w:rFonts w:ascii="Calibri" w:eastAsia="Calibri" w:hAnsi="Calibri" w:cs="Times New Roman"/>
        </w:rPr>
        <w:t xml:space="preserve">recommendation </w:t>
      </w:r>
      <w:r w:rsidR="00EC1225">
        <w:rPr>
          <w:rFonts w:ascii="Calibri" w:eastAsia="Calibri" w:hAnsi="Calibri" w:cs="Times New Roman"/>
        </w:rPr>
        <w:t xml:space="preserve"> (</w:t>
      </w:r>
      <w:proofErr w:type="gramEnd"/>
      <w:r w:rsidR="00EC1225">
        <w:rPr>
          <w:rFonts w:ascii="Calibri" w:eastAsia="Calibri" w:hAnsi="Calibri" w:cs="Times New Roman"/>
        </w:rPr>
        <w:t>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E" w14:textId="77777777" w:rsidR="004E7215" w:rsidRPr="003B1CC5" w:rsidRDefault="004E7215" w:rsidP="002E2177">
      <w:pPr>
        <w:ind w:left="0" w:firstLine="0"/>
        <w:rPr>
          <w:i/>
          <w:iCs/>
        </w:rPr>
      </w:pPr>
    </w:p>
    <w:tbl>
      <w:tblPr>
        <w:tblStyle w:val="TableGrid"/>
        <w:tblW w:w="0" w:type="auto"/>
        <w:tblLayout w:type="fixed"/>
        <w:tblLook w:val="04A0" w:firstRow="1" w:lastRow="0" w:firstColumn="1" w:lastColumn="0" w:noHBand="0" w:noVBand="1"/>
      </w:tblPr>
      <w:tblGrid>
        <w:gridCol w:w="2245"/>
        <w:gridCol w:w="7105"/>
      </w:tblGrid>
      <w:tr w:rsidR="00AB4ECE" w14:paraId="55B8DA76" w14:textId="77777777" w:rsidTr="00EF11CF">
        <w:tc>
          <w:tcPr>
            <w:tcW w:w="2245"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7105" w:type="dxa"/>
          </w:tcPr>
          <w:p w14:paraId="3AF58B78" w14:textId="3832E9D8" w:rsidR="00BB6C15" w:rsidRPr="00727003" w:rsidRDefault="00BB6C15" w:rsidP="00BB6C15">
            <w:pPr>
              <w:autoSpaceDE w:val="0"/>
              <w:autoSpaceDN w:val="0"/>
              <w:adjustRightInd w:val="0"/>
              <w:contextualSpacing/>
              <w:rPr>
                <w:rFonts w:cstheme="minorHAnsi"/>
                <w:bCs/>
                <w:color w:val="C00000"/>
              </w:rPr>
            </w:pPr>
            <w:r w:rsidRPr="00727003">
              <w:rPr>
                <w:rStyle w:val="Style1"/>
                <w:b/>
                <w:color w:val="C00000"/>
                <w:u w:val="single"/>
              </w:rPr>
              <w:t>201</w:t>
            </w:r>
            <w:r w:rsidR="00BD498D" w:rsidRPr="00727003">
              <w:rPr>
                <w:rStyle w:val="Style1"/>
                <w:b/>
                <w:color w:val="C00000"/>
                <w:u w:val="single"/>
              </w:rPr>
              <w:t>9</w:t>
            </w:r>
            <w:r w:rsidRPr="00727003">
              <w:rPr>
                <w:rStyle w:val="Style1"/>
                <w:b/>
                <w:color w:val="C00000"/>
                <w:u w:val="single"/>
              </w:rPr>
              <w:t xml:space="preserve"> Submission</w:t>
            </w:r>
            <w:r w:rsidRPr="00727003">
              <w:rPr>
                <w:rFonts w:cstheme="minorHAnsi"/>
                <w:bCs/>
                <w:color w:val="C00000"/>
              </w:rPr>
              <w:t xml:space="preserve"> </w:t>
            </w:r>
          </w:p>
          <w:p w14:paraId="23B0AB0A" w14:textId="77777777" w:rsidR="00335FE1" w:rsidRPr="00727003" w:rsidRDefault="00297D70" w:rsidP="00335FE1">
            <w:pPr>
              <w:pStyle w:val="ListParagraph"/>
              <w:numPr>
                <w:ilvl w:val="0"/>
                <w:numId w:val="9"/>
              </w:numPr>
              <w:rPr>
                <w:rFonts w:cs="Calibri"/>
                <w:color w:val="C00000"/>
              </w:rPr>
            </w:pPr>
            <w:r w:rsidRPr="00727003">
              <w:rPr>
                <w:rFonts w:cs="Calibri"/>
                <w:color w:val="C00000"/>
              </w:rPr>
              <w:t>APA</w:t>
            </w:r>
            <w:r w:rsidR="00335FE1" w:rsidRPr="00727003">
              <w:rPr>
                <w:rFonts w:cs="Calibri"/>
                <w:color w:val="C00000"/>
              </w:rPr>
              <w:t xml:space="preserve"> </w:t>
            </w:r>
            <w:r w:rsidRPr="00727003">
              <w:rPr>
                <w:rFonts w:cs="Calibri"/>
                <w:color w:val="C00000"/>
              </w:rPr>
              <w:t>Practice Guideline for the Treatment of Patients with Substance Use Disorders: Second Edition</w:t>
            </w:r>
          </w:p>
          <w:p w14:paraId="374E5B1C" w14:textId="77777777" w:rsidR="009A2884" w:rsidRPr="00727003" w:rsidRDefault="009A2884" w:rsidP="00335FE1">
            <w:pPr>
              <w:pStyle w:val="ListParagraph"/>
              <w:numPr>
                <w:ilvl w:val="0"/>
                <w:numId w:val="9"/>
              </w:numPr>
              <w:rPr>
                <w:rFonts w:cs="Calibri"/>
                <w:color w:val="C00000"/>
              </w:rPr>
            </w:pPr>
            <w:r w:rsidRPr="00727003">
              <w:rPr>
                <w:rFonts w:cs="Calibri"/>
                <w:color w:val="C00000"/>
              </w:rPr>
              <w:t>American Psychiatric Association</w:t>
            </w:r>
          </w:p>
          <w:p w14:paraId="036EE76C" w14:textId="1FD85500" w:rsidR="00335FE1" w:rsidRPr="00727003" w:rsidRDefault="00952624" w:rsidP="00335FE1">
            <w:pPr>
              <w:pStyle w:val="ListParagraph"/>
              <w:numPr>
                <w:ilvl w:val="0"/>
                <w:numId w:val="9"/>
              </w:numPr>
              <w:rPr>
                <w:rFonts w:cs="Calibri"/>
                <w:color w:val="C00000"/>
              </w:rPr>
            </w:pPr>
            <w:r w:rsidRPr="00727003">
              <w:rPr>
                <w:rFonts w:cs="Calibri"/>
                <w:color w:val="C00000"/>
              </w:rPr>
              <w:t>2006</w:t>
            </w:r>
          </w:p>
          <w:p w14:paraId="4941AB54" w14:textId="24400770" w:rsidR="009A2884" w:rsidRPr="00727003" w:rsidRDefault="009A2884" w:rsidP="00813D7A">
            <w:pPr>
              <w:pStyle w:val="ListParagraph"/>
              <w:numPr>
                <w:ilvl w:val="0"/>
                <w:numId w:val="9"/>
              </w:numPr>
              <w:rPr>
                <w:color w:val="C00000"/>
              </w:rPr>
            </w:pPr>
            <w:r w:rsidRPr="00727003">
              <w:rPr>
                <w:rFonts w:ascii="Calibri" w:eastAsia="Calibri" w:hAnsi="Calibri" w:cs="Calibri"/>
                <w:color w:val="C00000"/>
              </w:rPr>
              <w:t xml:space="preserve">Work Group on Substance Use Disorders, Kleber H.D., R.D. Weiss, R.F. Anton, B.J. </w:t>
            </w:r>
            <w:proofErr w:type="spellStart"/>
            <w:r w:rsidRPr="00727003">
              <w:rPr>
                <w:rFonts w:ascii="Calibri" w:eastAsia="Calibri" w:hAnsi="Calibri" w:cs="Calibri"/>
                <w:color w:val="C00000"/>
              </w:rPr>
              <w:t>Rounsaville</w:t>
            </w:r>
            <w:proofErr w:type="spellEnd"/>
            <w:r w:rsidRPr="00727003">
              <w:rPr>
                <w:rFonts w:ascii="Calibri" w:eastAsia="Calibri" w:hAnsi="Calibri" w:cs="Calibri"/>
                <w:color w:val="C00000"/>
              </w:rPr>
              <w:t xml:space="preserve">, T.P. George, E.C. Strain, S.F. Greenfield, D.M. </w:t>
            </w:r>
            <w:proofErr w:type="spellStart"/>
            <w:r w:rsidRPr="00727003">
              <w:rPr>
                <w:rFonts w:ascii="Calibri" w:eastAsia="Calibri" w:hAnsi="Calibri" w:cs="Calibri"/>
                <w:color w:val="C00000"/>
              </w:rPr>
              <w:t>Ziedonis</w:t>
            </w:r>
            <w:proofErr w:type="spellEnd"/>
            <w:r w:rsidRPr="00727003">
              <w:rPr>
                <w:rFonts w:ascii="Calibri" w:eastAsia="Calibri" w:hAnsi="Calibri" w:cs="Calibri"/>
                <w:color w:val="C00000"/>
              </w:rPr>
              <w:t xml:space="preserve">, T.R. </w:t>
            </w:r>
            <w:proofErr w:type="spellStart"/>
            <w:r w:rsidRPr="00727003">
              <w:rPr>
                <w:rFonts w:ascii="Calibri" w:eastAsia="Calibri" w:hAnsi="Calibri" w:cs="Calibri"/>
                <w:color w:val="C00000"/>
              </w:rPr>
              <w:t>Kosten</w:t>
            </w:r>
            <w:proofErr w:type="spellEnd"/>
            <w:r w:rsidRPr="00727003">
              <w:rPr>
                <w:rFonts w:ascii="Calibri" w:eastAsia="Calibri" w:hAnsi="Calibri" w:cs="Calibri"/>
                <w:color w:val="C00000"/>
              </w:rPr>
              <w:t xml:space="preserve">, G. Hennessy, C.P. O'Brien, H.S. Connery HS, American Psychiatric Association Steering Committee on Practice Guidelines, McIntyre J.S., S.C. Charles, D.J. Anzia, J.E. </w:t>
            </w:r>
            <w:proofErr w:type="spellStart"/>
            <w:r w:rsidRPr="00727003">
              <w:rPr>
                <w:rFonts w:ascii="Calibri" w:eastAsia="Calibri" w:hAnsi="Calibri" w:cs="Calibri"/>
                <w:color w:val="C00000"/>
              </w:rPr>
              <w:t>Nininger</w:t>
            </w:r>
            <w:proofErr w:type="spellEnd"/>
            <w:r w:rsidRPr="00727003">
              <w:rPr>
                <w:rFonts w:ascii="Calibri" w:eastAsia="Calibri" w:hAnsi="Calibri" w:cs="Calibri"/>
                <w:color w:val="C00000"/>
              </w:rPr>
              <w:t xml:space="preserve">, I.A. Cook, P. </w:t>
            </w:r>
            <w:proofErr w:type="spellStart"/>
            <w:r w:rsidRPr="00727003">
              <w:rPr>
                <w:rFonts w:ascii="Calibri" w:eastAsia="Calibri" w:hAnsi="Calibri" w:cs="Calibri"/>
                <w:color w:val="C00000"/>
              </w:rPr>
              <w:t>Summergrad</w:t>
            </w:r>
            <w:proofErr w:type="spellEnd"/>
            <w:r w:rsidRPr="00727003">
              <w:rPr>
                <w:rFonts w:ascii="Calibri" w:eastAsia="Calibri" w:hAnsi="Calibri" w:cs="Calibri"/>
                <w:color w:val="C00000"/>
              </w:rPr>
              <w:t xml:space="preserve">, M.T. Finnerty, S.M. Woods, B.R. Johnson, J. </w:t>
            </w:r>
            <w:proofErr w:type="spellStart"/>
            <w:r w:rsidRPr="00727003">
              <w:rPr>
                <w:rFonts w:ascii="Calibri" w:eastAsia="Calibri" w:hAnsi="Calibri" w:cs="Calibri"/>
                <w:color w:val="C00000"/>
              </w:rPr>
              <w:t>Yager</w:t>
            </w:r>
            <w:proofErr w:type="spellEnd"/>
            <w:r w:rsidRPr="00727003">
              <w:rPr>
                <w:rFonts w:ascii="Calibri" w:eastAsia="Calibri" w:hAnsi="Calibri" w:cs="Calibri"/>
                <w:color w:val="C00000"/>
              </w:rPr>
              <w:t xml:space="preserve">, R. </w:t>
            </w:r>
            <w:proofErr w:type="spellStart"/>
            <w:r w:rsidRPr="00727003">
              <w:rPr>
                <w:rFonts w:ascii="Calibri" w:eastAsia="Calibri" w:hAnsi="Calibri" w:cs="Calibri"/>
                <w:color w:val="C00000"/>
              </w:rPr>
              <w:t>Pyles</w:t>
            </w:r>
            <w:proofErr w:type="spellEnd"/>
            <w:r w:rsidRPr="00727003">
              <w:rPr>
                <w:rFonts w:ascii="Calibri" w:eastAsia="Calibri" w:hAnsi="Calibri" w:cs="Calibri"/>
                <w:color w:val="C00000"/>
              </w:rPr>
              <w:t xml:space="preserve">, L. Lurie, C.D. Cross, R.D. Walker, R. Peele, M.A. </w:t>
            </w:r>
            <w:proofErr w:type="spellStart"/>
            <w:r w:rsidRPr="00727003">
              <w:rPr>
                <w:rFonts w:ascii="Calibri" w:eastAsia="Calibri" w:hAnsi="Calibri" w:cs="Calibri"/>
                <w:color w:val="C00000"/>
              </w:rPr>
              <w:t>Barnovitz</w:t>
            </w:r>
            <w:proofErr w:type="spellEnd"/>
            <w:r w:rsidRPr="00727003">
              <w:rPr>
                <w:rFonts w:ascii="Calibri" w:eastAsia="Calibri" w:hAnsi="Calibri" w:cs="Calibri"/>
                <w:color w:val="C00000"/>
              </w:rPr>
              <w:t xml:space="preserve">, S.H. Gray, J.P. </w:t>
            </w:r>
            <w:proofErr w:type="spellStart"/>
            <w:r w:rsidRPr="00727003">
              <w:rPr>
                <w:rFonts w:ascii="Calibri" w:eastAsia="Calibri" w:hAnsi="Calibri" w:cs="Calibri"/>
                <w:color w:val="C00000"/>
              </w:rPr>
              <w:t>Shemo</w:t>
            </w:r>
            <w:proofErr w:type="spellEnd"/>
            <w:r w:rsidRPr="00727003">
              <w:rPr>
                <w:rFonts w:ascii="Calibri" w:eastAsia="Calibri" w:hAnsi="Calibri" w:cs="Calibri"/>
                <w:color w:val="C00000"/>
              </w:rPr>
              <w:t xml:space="preserve">, S. Saxena, T. </w:t>
            </w:r>
            <w:proofErr w:type="spellStart"/>
            <w:r w:rsidRPr="00727003">
              <w:rPr>
                <w:rFonts w:ascii="Calibri" w:eastAsia="Calibri" w:hAnsi="Calibri" w:cs="Calibri"/>
                <w:color w:val="C00000"/>
              </w:rPr>
              <w:t>Tonnu</w:t>
            </w:r>
            <w:proofErr w:type="spellEnd"/>
            <w:r w:rsidRPr="00727003">
              <w:rPr>
                <w:rFonts w:ascii="Calibri" w:eastAsia="Calibri" w:hAnsi="Calibri" w:cs="Calibri"/>
                <w:color w:val="C00000"/>
              </w:rPr>
              <w:t xml:space="preserve">, R. Kunkle, A.B. Albert, L.J. </w:t>
            </w:r>
            <w:proofErr w:type="spellStart"/>
            <w:r w:rsidRPr="00727003">
              <w:rPr>
                <w:rFonts w:ascii="Calibri" w:eastAsia="Calibri" w:hAnsi="Calibri" w:cs="Calibri"/>
                <w:color w:val="C00000"/>
              </w:rPr>
              <w:t>Fochtmann</w:t>
            </w:r>
            <w:proofErr w:type="spellEnd"/>
            <w:r w:rsidRPr="00727003">
              <w:rPr>
                <w:rFonts w:ascii="Calibri" w:eastAsia="Calibri" w:hAnsi="Calibri" w:cs="Calibri"/>
                <w:color w:val="C00000"/>
              </w:rPr>
              <w:t xml:space="preserve">, C. Hart, D. </w:t>
            </w:r>
            <w:proofErr w:type="spellStart"/>
            <w:r w:rsidRPr="00727003">
              <w:rPr>
                <w:rFonts w:ascii="Calibri" w:eastAsia="Calibri" w:hAnsi="Calibri" w:cs="Calibri"/>
                <w:color w:val="C00000"/>
              </w:rPr>
              <w:t>Regier</w:t>
            </w:r>
            <w:proofErr w:type="spellEnd"/>
            <w:r w:rsidRPr="00727003">
              <w:rPr>
                <w:rFonts w:ascii="Calibri" w:eastAsia="Calibri" w:hAnsi="Calibri" w:cs="Calibri"/>
                <w:color w:val="C00000"/>
              </w:rPr>
              <w:t xml:space="preserve">. (2006). </w:t>
            </w:r>
            <w:r w:rsidRPr="00727003">
              <w:rPr>
                <w:rFonts w:ascii="Calibri" w:eastAsia="Calibri" w:hAnsi="Calibri" w:cs="Calibri"/>
                <w:i/>
                <w:color w:val="C00000"/>
              </w:rPr>
              <w:t>Treatment of patients with substance use disorders, second edition.</w:t>
            </w:r>
            <w:r w:rsidRPr="00727003">
              <w:rPr>
                <w:rFonts w:ascii="Calibri" w:eastAsia="Calibri" w:hAnsi="Calibri" w:cs="Calibri"/>
                <w:color w:val="C00000"/>
              </w:rPr>
              <w:t xml:space="preserve"> American Psychiatric Associ</w:t>
            </w:r>
            <w:bookmarkStart w:id="7" w:name="_GoBack"/>
            <w:bookmarkEnd w:id="7"/>
            <w:r w:rsidRPr="00727003">
              <w:rPr>
                <w:rFonts w:ascii="Calibri" w:eastAsia="Calibri" w:hAnsi="Calibri" w:cs="Calibri"/>
                <w:color w:val="C00000"/>
              </w:rPr>
              <w:t>ation. Am J Psychiatry 163(8 Suppl):5-82.</w:t>
            </w:r>
          </w:p>
          <w:p w14:paraId="4DFFBA8A" w14:textId="614DDEF2" w:rsidR="00297D70" w:rsidRPr="00727003" w:rsidRDefault="00774B9E" w:rsidP="00335FE1">
            <w:pPr>
              <w:pStyle w:val="ListParagraph"/>
              <w:numPr>
                <w:ilvl w:val="0"/>
                <w:numId w:val="9"/>
              </w:numPr>
              <w:rPr>
                <w:rFonts w:cs="Calibri"/>
                <w:color w:val="C00000"/>
              </w:rPr>
            </w:pPr>
            <w:r w:rsidRPr="00727003">
              <w:rPr>
                <w:rFonts w:cs="Calibri"/>
                <w:color w:val="C00000"/>
              </w:rPr>
              <w:t>URL</w:t>
            </w:r>
            <w:r w:rsidR="00297D70" w:rsidRPr="00727003">
              <w:rPr>
                <w:rFonts w:cs="Calibri"/>
                <w:color w:val="C00000"/>
              </w:rPr>
              <w:t>:</w:t>
            </w:r>
            <w:r w:rsidRPr="00727003">
              <w:rPr>
                <w:rFonts w:cs="Calibri"/>
                <w:color w:val="C00000"/>
              </w:rPr>
              <w:t xml:space="preserve"> https://psychiatryonline.org/pb/assets/raw/sitewide/practice_guidelines/guidelines/substanceuse.pdf</w:t>
            </w:r>
          </w:p>
          <w:p w14:paraId="70298657" w14:textId="77777777" w:rsidR="00774B9E" w:rsidRPr="00E07B83" w:rsidRDefault="00774B9E" w:rsidP="00774B9E">
            <w:pPr>
              <w:ind w:left="432" w:hanging="432"/>
              <w:rPr>
                <w:rFonts w:eastAsiaTheme="minorEastAsia" w:cs="Calibri"/>
                <w:color w:val="C00000"/>
              </w:rPr>
            </w:pPr>
          </w:p>
          <w:p w14:paraId="5240A203" w14:textId="77777777"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09FC3CB6" w14:textId="77777777" w:rsidR="00E45FB7" w:rsidRPr="00F93F23" w:rsidRDefault="00E45FB7" w:rsidP="00F93F23">
            <w:pPr>
              <w:autoSpaceDE w:val="0"/>
              <w:autoSpaceDN w:val="0"/>
              <w:adjustRightInd w:val="0"/>
              <w:contextualSpacing/>
              <w:rPr>
                <w:rStyle w:val="Style1"/>
                <w:bCs/>
                <w:color w:val="4F81BD" w:themeColor="accent1"/>
              </w:rPr>
            </w:pPr>
            <w:r w:rsidRPr="00F93F23">
              <w:rPr>
                <w:rStyle w:val="Style1"/>
                <w:bCs/>
                <w:color w:val="4F81BD" w:themeColor="accent1"/>
              </w:rPr>
              <w:t xml:space="preserve">Practice Guideline for the Treatment of Patients </w:t>
            </w:r>
            <w:proofErr w:type="gramStart"/>
            <w:r w:rsidRPr="00F93F23">
              <w:rPr>
                <w:rStyle w:val="Style1"/>
                <w:bCs/>
                <w:color w:val="4F81BD" w:themeColor="accent1"/>
              </w:rPr>
              <w:t>With</w:t>
            </w:r>
            <w:proofErr w:type="gramEnd"/>
            <w:r w:rsidRPr="00F93F23">
              <w:rPr>
                <w:rStyle w:val="Style1"/>
                <w:bCs/>
                <w:color w:val="4F81BD" w:themeColor="accent1"/>
              </w:rPr>
              <w:t xml:space="preserve"> Substance Use Disorders, Second Edition</w:t>
            </w:r>
          </w:p>
          <w:p w14:paraId="2CB1BEA0" w14:textId="35F4DFEC" w:rsidR="00E45FB7" w:rsidRPr="00F93F23" w:rsidRDefault="00E45FB7" w:rsidP="00F93F23">
            <w:pPr>
              <w:autoSpaceDE w:val="0"/>
              <w:autoSpaceDN w:val="0"/>
              <w:adjustRightInd w:val="0"/>
              <w:contextualSpacing/>
              <w:rPr>
                <w:rStyle w:val="Style1"/>
                <w:bCs/>
                <w:color w:val="4F81BD" w:themeColor="accent1"/>
              </w:rPr>
            </w:pPr>
            <w:r w:rsidRPr="00F93F23">
              <w:rPr>
                <w:rStyle w:val="Style1"/>
                <w:bCs/>
                <w:color w:val="4F81BD" w:themeColor="accent1"/>
              </w:rPr>
              <w:t>URL:</w:t>
            </w:r>
            <w:r w:rsidR="00F93F23">
              <w:rPr>
                <w:rStyle w:val="Style1"/>
                <w:bCs/>
                <w:color w:val="4F81BD" w:themeColor="accent1"/>
              </w:rPr>
              <w:t xml:space="preserve"> </w:t>
            </w:r>
            <w:r w:rsidRPr="00F93F23">
              <w:rPr>
                <w:rStyle w:val="Style1"/>
                <w:bCs/>
                <w:color w:val="4F81BD" w:themeColor="accent1"/>
              </w:rPr>
              <w:t>http://psychiatryonline.org/content.aspx?</w:t>
            </w:r>
            <w:r w:rsidR="00F93F23">
              <w:rPr>
                <w:rStyle w:val="Style1"/>
                <w:bCs/>
                <w:color w:val="4F81BD" w:themeColor="accent1"/>
              </w:rPr>
              <w:br/>
            </w:r>
            <w:proofErr w:type="spellStart"/>
            <w:r w:rsidRPr="00F93F23">
              <w:rPr>
                <w:rStyle w:val="Style1"/>
                <w:bCs/>
                <w:color w:val="4F81BD" w:themeColor="accent1"/>
              </w:rPr>
              <w:t>bookid</w:t>
            </w:r>
            <w:proofErr w:type="spellEnd"/>
            <w:r w:rsidRPr="00F93F23">
              <w:rPr>
                <w:rStyle w:val="Style1"/>
                <w:bCs/>
                <w:color w:val="4F81BD" w:themeColor="accent1"/>
              </w:rPr>
              <w:t>=28&amp;sectionid=1675010</w:t>
            </w:r>
          </w:p>
          <w:p w14:paraId="55B8DA75" w14:textId="39EAD5EB" w:rsidR="00AB4ECE" w:rsidRPr="00AB4ECE" w:rsidRDefault="00E45FB7" w:rsidP="00F93F23">
            <w:pPr>
              <w:autoSpaceDE w:val="0"/>
              <w:autoSpaceDN w:val="0"/>
              <w:adjustRightInd w:val="0"/>
              <w:contextualSpacing/>
              <w:rPr>
                <w:b/>
              </w:rPr>
            </w:pPr>
            <w:r w:rsidRPr="00F93F23">
              <w:rPr>
                <w:rStyle w:val="Style1"/>
                <w:bCs/>
                <w:color w:val="4F81BD" w:themeColor="accent1"/>
              </w:rPr>
              <w:t>Year: 2006</w:t>
            </w:r>
          </w:p>
        </w:tc>
      </w:tr>
      <w:tr w:rsidR="00AB4ECE" w14:paraId="55B8DA79" w14:textId="77777777" w:rsidTr="00EF11CF">
        <w:tc>
          <w:tcPr>
            <w:tcW w:w="2245"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7105" w:type="dxa"/>
          </w:tcPr>
          <w:p w14:paraId="14941C71" w14:textId="3E5DEB2A" w:rsidR="00BB6C15" w:rsidRPr="00727003" w:rsidRDefault="00BB6C15" w:rsidP="00BB6C15">
            <w:pPr>
              <w:autoSpaceDE w:val="0"/>
              <w:autoSpaceDN w:val="0"/>
              <w:adjustRightInd w:val="0"/>
              <w:contextualSpacing/>
              <w:rPr>
                <w:rFonts w:cstheme="minorHAnsi"/>
                <w:bCs/>
                <w:color w:val="C00000"/>
              </w:rPr>
            </w:pPr>
            <w:r w:rsidRPr="00727003">
              <w:rPr>
                <w:rStyle w:val="Style1"/>
                <w:b/>
                <w:color w:val="C00000"/>
                <w:u w:val="single"/>
              </w:rPr>
              <w:t>201</w:t>
            </w:r>
            <w:r w:rsidR="00BD498D" w:rsidRPr="00727003">
              <w:rPr>
                <w:rStyle w:val="Style1"/>
                <w:b/>
                <w:color w:val="C00000"/>
                <w:u w:val="single"/>
              </w:rPr>
              <w:t>9</w:t>
            </w:r>
            <w:r w:rsidRPr="00727003">
              <w:rPr>
                <w:rStyle w:val="Style1"/>
                <w:b/>
                <w:color w:val="C00000"/>
                <w:u w:val="single"/>
              </w:rPr>
              <w:t xml:space="preserve"> Submission</w:t>
            </w:r>
            <w:r w:rsidRPr="00727003">
              <w:rPr>
                <w:rFonts w:cstheme="minorHAnsi"/>
                <w:bCs/>
                <w:color w:val="C00000"/>
              </w:rPr>
              <w:t xml:space="preserve"> </w:t>
            </w:r>
          </w:p>
          <w:p w14:paraId="75149F72" w14:textId="492BCCF2" w:rsidR="00875A59" w:rsidRPr="00727003" w:rsidRDefault="00875A59" w:rsidP="00875A59">
            <w:pPr>
              <w:autoSpaceDE w:val="0"/>
              <w:autoSpaceDN w:val="0"/>
              <w:adjustRightInd w:val="0"/>
              <w:ind w:left="0" w:firstLine="0"/>
              <w:rPr>
                <w:rFonts w:cstheme="minorHAnsi"/>
                <w:b/>
                <w:bCs/>
                <w:color w:val="C00000"/>
                <w:sz w:val="24"/>
              </w:rPr>
            </w:pPr>
            <w:r w:rsidRPr="00727003">
              <w:rPr>
                <w:rFonts w:cstheme="minorHAnsi"/>
                <w:b/>
                <w:bCs/>
                <w:color w:val="C00000"/>
                <w:sz w:val="24"/>
              </w:rPr>
              <w:t>Psychiatric management (</w:t>
            </w:r>
            <w:r w:rsidRPr="00727003">
              <w:rPr>
                <w:rFonts w:cstheme="minorHAnsi"/>
                <w:b/>
                <w:color w:val="C00000"/>
              </w:rPr>
              <w:t>[I]Recommended with substantial clinical confidence)</w:t>
            </w:r>
          </w:p>
          <w:p w14:paraId="3335C62F"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“Psychiatric management is the foundation of treatment for patients with substance use disorders [I]. Psychiatric management has the following specific objectives: motivating the patient to change, establishing and maintaining a therapeutic alliance with the patient, assessing the patient’s safety and clinical status, managing the patient’s intoxication and withdrawal states, developing and facilitating the patient’s adherence to a treatment plan, preventing the patient’s relapse, educating the patient about substance use disorders, and reducing the morbidity and sequelae of substance use disorders. Psychiatric management is generally combined with specific treatments carried out in a collaborative manner with professionals of various disciplines at a variety of sites, including community-based agencies, clinics, hospitals, detoxification programs,</w:t>
            </w:r>
          </w:p>
          <w:p w14:paraId="3100D6F6"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and residential treatment facilities. Many patients benefit from involvement in self-help group meetings, and such involvement can be encouraged as part of psychiatric management.”</w:t>
            </w:r>
          </w:p>
          <w:p w14:paraId="084365B3" w14:textId="77777777" w:rsidR="00875A59" w:rsidRPr="00727003" w:rsidRDefault="00875A59" w:rsidP="00875A59">
            <w:pPr>
              <w:autoSpaceDE w:val="0"/>
              <w:autoSpaceDN w:val="0"/>
              <w:adjustRightInd w:val="0"/>
              <w:ind w:left="0" w:firstLine="0"/>
              <w:rPr>
                <w:rFonts w:cstheme="minorHAnsi"/>
                <w:color w:val="C00000"/>
                <w:szCs w:val="20"/>
              </w:rPr>
            </w:pPr>
          </w:p>
          <w:p w14:paraId="1CA13EB3" w14:textId="5C80009B" w:rsidR="00875A59" w:rsidRPr="00727003" w:rsidRDefault="00875A59" w:rsidP="00875A59">
            <w:pPr>
              <w:autoSpaceDE w:val="0"/>
              <w:autoSpaceDN w:val="0"/>
              <w:adjustRightInd w:val="0"/>
              <w:ind w:left="0" w:firstLine="0"/>
              <w:rPr>
                <w:rFonts w:cstheme="minorHAnsi"/>
                <w:b/>
                <w:bCs/>
                <w:color w:val="C00000"/>
                <w:sz w:val="24"/>
              </w:rPr>
            </w:pPr>
            <w:r w:rsidRPr="00727003">
              <w:rPr>
                <w:rFonts w:cstheme="minorHAnsi"/>
                <w:b/>
                <w:bCs/>
                <w:color w:val="C00000"/>
                <w:sz w:val="24"/>
              </w:rPr>
              <w:t>Specific treatments</w:t>
            </w:r>
          </w:p>
          <w:p w14:paraId="70EF151E"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“The specific pharmacological and psychosocial treatments reviewed below are generally applied in the context of programs that combine a number of different treatment modalities.”</w:t>
            </w:r>
          </w:p>
          <w:p w14:paraId="1F0A13AA" w14:textId="77777777" w:rsidR="00875A59" w:rsidRPr="00727003" w:rsidRDefault="00875A59" w:rsidP="00875A59">
            <w:pPr>
              <w:autoSpaceDE w:val="0"/>
              <w:autoSpaceDN w:val="0"/>
              <w:adjustRightInd w:val="0"/>
              <w:ind w:left="0" w:firstLine="0"/>
              <w:rPr>
                <w:rFonts w:cstheme="minorHAnsi"/>
                <w:color w:val="C00000"/>
                <w:szCs w:val="20"/>
              </w:rPr>
            </w:pPr>
          </w:p>
          <w:p w14:paraId="60A12CA9" w14:textId="77777777" w:rsidR="00875A59" w:rsidRPr="00727003" w:rsidRDefault="00875A59" w:rsidP="00875A59">
            <w:pPr>
              <w:autoSpaceDE w:val="0"/>
              <w:autoSpaceDN w:val="0"/>
              <w:adjustRightInd w:val="0"/>
              <w:ind w:left="0" w:firstLine="0"/>
              <w:rPr>
                <w:rFonts w:cstheme="minorHAnsi"/>
                <w:b/>
                <w:bCs/>
                <w:color w:val="C00000"/>
                <w:szCs w:val="20"/>
              </w:rPr>
            </w:pPr>
            <w:r w:rsidRPr="00727003">
              <w:rPr>
                <w:rFonts w:cstheme="minorHAnsi"/>
                <w:b/>
                <w:bCs/>
                <w:color w:val="C00000"/>
                <w:szCs w:val="20"/>
              </w:rPr>
              <w:t>a) Pharmacological treatments (</w:t>
            </w:r>
            <w:r w:rsidRPr="00727003">
              <w:rPr>
                <w:rFonts w:cstheme="minorHAnsi"/>
                <w:b/>
                <w:color w:val="C00000"/>
              </w:rPr>
              <w:t>[I]Recommended with substantial clinical confidence)</w:t>
            </w:r>
          </w:p>
          <w:p w14:paraId="223B2950"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“Pharmacological treatments are beneficial for selected patients with specific substance use disorders</w:t>
            </w:r>
          </w:p>
          <w:p w14:paraId="52AC9457"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[I]. The categories of pharmacological treatments are 1) medications to treat intoxication and</w:t>
            </w:r>
          </w:p>
          <w:p w14:paraId="41C3A2E0"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withdrawal states, 2) medications to decrease the reinforcing effects of abused substances, 3) agonist</w:t>
            </w:r>
          </w:p>
          <w:p w14:paraId="094C39FA"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maintenance therapies, 4) antagonist therapies, 5) abstinence-promoting and relapse prevention</w:t>
            </w:r>
          </w:p>
          <w:p w14:paraId="4C58F40D"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therapies, and 6) medications to treat comorbid psychiatric conditions.”</w:t>
            </w:r>
          </w:p>
          <w:p w14:paraId="0B977476" w14:textId="77777777" w:rsidR="00875A59" w:rsidRPr="00727003" w:rsidRDefault="00875A59" w:rsidP="00875A59">
            <w:pPr>
              <w:autoSpaceDE w:val="0"/>
              <w:autoSpaceDN w:val="0"/>
              <w:adjustRightInd w:val="0"/>
              <w:ind w:left="0" w:firstLine="0"/>
              <w:rPr>
                <w:rFonts w:cstheme="minorHAnsi"/>
                <w:color w:val="C00000"/>
                <w:szCs w:val="20"/>
              </w:rPr>
            </w:pPr>
          </w:p>
          <w:p w14:paraId="4C5B8F42" w14:textId="77777777" w:rsidR="00875A59" w:rsidRPr="00727003" w:rsidRDefault="00875A59" w:rsidP="00875A59">
            <w:pPr>
              <w:autoSpaceDE w:val="0"/>
              <w:autoSpaceDN w:val="0"/>
              <w:adjustRightInd w:val="0"/>
              <w:ind w:left="0" w:firstLine="0"/>
              <w:rPr>
                <w:rFonts w:cstheme="minorHAnsi"/>
                <w:b/>
                <w:bCs/>
                <w:color w:val="C00000"/>
                <w:szCs w:val="20"/>
              </w:rPr>
            </w:pPr>
            <w:r w:rsidRPr="00727003">
              <w:rPr>
                <w:rFonts w:cstheme="minorHAnsi"/>
                <w:b/>
                <w:bCs/>
                <w:color w:val="C00000"/>
                <w:szCs w:val="20"/>
              </w:rPr>
              <w:t>b) Psychosocial treatments (</w:t>
            </w:r>
            <w:r w:rsidRPr="00727003">
              <w:rPr>
                <w:rFonts w:cstheme="minorHAnsi"/>
                <w:b/>
                <w:color w:val="C00000"/>
              </w:rPr>
              <w:t>All [I]Recommended with substantial clinical confidence)</w:t>
            </w:r>
          </w:p>
          <w:p w14:paraId="6F93C040" w14:textId="77777777" w:rsidR="00875A59" w:rsidRPr="00727003" w:rsidRDefault="00875A59" w:rsidP="00875A59">
            <w:pPr>
              <w:autoSpaceDE w:val="0"/>
              <w:autoSpaceDN w:val="0"/>
              <w:adjustRightInd w:val="0"/>
              <w:ind w:left="0" w:firstLine="0"/>
              <w:rPr>
                <w:rFonts w:cstheme="minorHAnsi"/>
                <w:color w:val="C00000"/>
                <w:szCs w:val="20"/>
              </w:rPr>
            </w:pPr>
            <w:r w:rsidRPr="00727003">
              <w:rPr>
                <w:rFonts w:cstheme="minorHAnsi"/>
                <w:color w:val="C00000"/>
                <w:szCs w:val="20"/>
              </w:rPr>
              <w:t>“Psychosocial treatments are essential components of a comprehensive treatment program [I].</w:t>
            </w:r>
          </w:p>
          <w:p w14:paraId="124338F6" w14:textId="77777777" w:rsidR="00875A59" w:rsidRPr="00727003" w:rsidRDefault="00875A59" w:rsidP="00875A59">
            <w:pPr>
              <w:autoSpaceDE w:val="0"/>
              <w:autoSpaceDN w:val="0"/>
              <w:adjustRightInd w:val="0"/>
              <w:ind w:left="0" w:firstLine="0"/>
              <w:rPr>
                <w:rFonts w:ascii="AGaramond-Regular" w:hAnsi="AGaramond-Regular" w:cs="AGaramond-Regular"/>
                <w:color w:val="C00000"/>
              </w:rPr>
            </w:pPr>
            <w:r w:rsidRPr="00727003">
              <w:rPr>
                <w:rFonts w:cstheme="minorHAnsi"/>
                <w:color w:val="C00000"/>
                <w:szCs w:val="20"/>
              </w:rPr>
              <w:t xml:space="preserve">Evidence-based psychosocial treatments include cognitive-behavioral therapies (CBTs, e.g., relapse prevention, social skills training), motivational enhancement therapy (MET), behavioral therapies (e.g., community reinforcement, contingency management), 12-step facilitation (TSF), psychodynamic therapy/interpersonal therapy (IPT), self-help manuals, behavioral self-control, brief interventions, case management, and group, marital, and family therapies. There is evidence to support the efficacy of integrated treatment for patients with a co-occurring substance use and </w:t>
            </w:r>
            <w:r w:rsidRPr="00727003">
              <w:rPr>
                <w:rFonts w:cstheme="minorHAnsi"/>
                <w:color w:val="C00000"/>
                <w:szCs w:val="20"/>
              </w:rPr>
              <w:lastRenderedPageBreak/>
              <w:t>psychiatric disorder; such treatment includes blending psychosocial therapies used to treat specific substance use disorders with psychosocial treatment approaches for other psychiatric diagnoses (e.g., CBT for depression).”</w:t>
            </w:r>
          </w:p>
          <w:p w14:paraId="37ECE373" w14:textId="77777777" w:rsidR="00875A59" w:rsidRPr="00727003" w:rsidRDefault="00875A59" w:rsidP="00875A59">
            <w:pPr>
              <w:autoSpaceDE w:val="0"/>
              <w:autoSpaceDN w:val="0"/>
              <w:adjustRightInd w:val="0"/>
              <w:ind w:left="0" w:firstLine="0"/>
              <w:rPr>
                <w:rFonts w:cstheme="minorHAnsi"/>
                <w:color w:val="C00000"/>
              </w:rPr>
            </w:pPr>
          </w:p>
          <w:p w14:paraId="15DE8174" w14:textId="77777777" w:rsidR="00875A59" w:rsidRPr="00727003" w:rsidRDefault="00875A59" w:rsidP="00875A59">
            <w:pPr>
              <w:autoSpaceDE w:val="0"/>
              <w:autoSpaceDN w:val="0"/>
              <w:adjustRightInd w:val="0"/>
              <w:ind w:left="0" w:firstLine="0"/>
              <w:rPr>
                <w:rFonts w:cstheme="minorHAnsi"/>
                <w:b/>
                <w:color w:val="C00000"/>
              </w:rPr>
            </w:pPr>
            <w:r w:rsidRPr="00727003">
              <w:rPr>
                <w:rFonts w:cstheme="minorHAnsi"/>
                <w:b/>
                <w:color w:val="C00000"/>
              </w:rPr>
              <w:t>Alcohol Use Disorder</w:t>
            </w:r>
          </w:p>
          <w:p w14:paraId="14190E58" w14:textId="77777777" w:rsidR="00875A59" w:rsidRPr="00727003" w:rsidRDefault="00875A59" w:rsidP="00875A59">
            <w:pPr>
              <w:autoSpaceDE w:val="0"/>
              <w:autoSpaceDN w:val="0"/>
              <w:adjustRightInd w:val="0"/>
              <w:ind w:left="0" w:firstLine="0"/>
              <w:rPr>
                <w:rFonts w:cstheme="minorHAnsi"/>
                <w:color w:val="C00000"/>
              </w:rPr>
            </w:pPr>
            <w:r w:rsidRPr="00727003">
              <w:rPr>
                <w:rFonts w:cstheme="minorHAnsi"/>
                <w:b/>
                <w:color w:val="C00000"/>
              </w:rPr>
              <w:t xml:space="preserve">Pharmacological Treatments (All [I]Recommended with substantial clinical confidence or </w:t>
            </w:r>
            <w:r w:rsidRPr="00727003">
              <w:rPr>
                <w:b/>
                <w:color w:val="C00000"/>
              </w:rPr>
              <w:t>II] Recommended with moderate clinical confidence</w:t>
            </w:r>
            <w:r w:rsidRPr="00727003">
              <w:rPr>
                <w:rFonts w:cstheme="minorHAnsi"/>
                <w:b/>
                <w:color w:val="C00000"/>
              </w:rPr>
              <w:t>):</w:t>
            </w:r>
            <w:r w:rsidRPr="00727003">
              <w:rPr>
                <w:rFonts w:cstheme="minorHAnsi"/>
                <w:color w:val="C00000"/>
              </w:rPr>
              <w:t xml:space="preserve"> “</w:t>
            </w:r>
            <w:r w:rsidRPr="00727003">
              <w:rPr>
                <w:color w:val="C00000"/>
              </w:rPr>
              <w:t xml:space="preserve">Specific pharmacotherapies for alcohol-dependent patients have well-established efficacy and moderate effectiveness. Naltrexone may attenuate some of the reinforcing effects of alcohol [I], although data on its long-term efficacy are limited. The use of long-acting, injectable naltrexone may promote adherence, but published research is </w:t>
            </w:r>
            <w:proofErr w:type="gramStart"/>
            <w:r w:rsidRPr="00727003">
              <w:rPr>
                <w:color w:val="C00000"/>
              </w:rPr>
              <w:t>limited</w:t>
            </w:r>
            <w:proofErr w:type="gramEnd"/>
            <w:r w:rsidRPr="00727003">
              <w:rPr>
                <w:color w:val="C00000"/>
              </w:rPr>
              <w:t xml:space="preserve"> and FDA approval is pending. Acamprosate, a γ-aminobutyric acid (GABA) analog that may decrease alcohol craving in abstinent individuals, may also be an effective adjunctive medication in motivated patients who are concomitantly receiving psychosocial treatment [I]. Disulfiram is an effective adjunct to a comprehensive treatment program for reliable, motivated patients whose drinking may be triggered by events that suddenly increase alcohol craving [II].” </w:t>
            </w:r>
            <w:r w:rsidRPr="00727003">
              <w:rPr>
                <w:b/>
                <w:color w:val="C00000"/>
              </w:rPr>
              <w:t xml:space="preserve">NOTE: Please see below for APA 2017 clinical practice guideline on pharmacological treatment for alcohol use disorder. </w:t>
            </w:r>
          </w:p>
          <w:p w14:paraId="2047F939" w14:textId="77777777" w:rsidR="00875A59" w:rsidRPr="00727003" w:rsidRDefault="00875A59" w:rsidP="00875A59">
            <w:pPr>
              <w:autoSpaceDE w:val="0"/>
              <w:autoSpaceDN w:val="0"/>
              <w:adjustRightInd w:val="0"/>
              <w:ind w:left="0" w:firstLine="0"/>
              <w:rPr>
                <w:color w:val="C00000"/>
              </w:rPr>
            </w:pPr>
            <w:r w:rsidRPr="00727003">
              <w:rPr>
                <w:rFonts w:cstheme="minorHAnsi"/>
                <w:b/>
                <w:color w:val="C00000"/>
              </w:rPr>
              <w:t>Psychosocial Treatments:</w:t>
            </w:r>
            <w:r w:rsidRPr="00727003">
              <w:rPr>
                <w:rFonts w:cstheme="minorHAnsi"/>
                <w:color w:val="C00000"/>
              </w:rPr>
              <w:t xml:space="preserve"> “</w:t>
            </w:r>
            <w:r w:rsidRPr="00727003">
              <w:rPr>
                <w:color w:val="C00000"/>
              </w:rPr>
              <w:t>Psychosocial treatments found effective for some patients with an alcohol use disorder include MET [I], CBT [I], behavioral therapies [I], TSF [I], marital and family therapies [I], group therapies [II], and psychodynamic therapy/IPT [III]. Recommending that patients participate in self-help groups, such as Alcoholics Anonymous (AA), is often helpful [I].”</w:t>
            </w:r>
          </w:p>
          <w:p w14:paraId="0430BC7A" w14:textId="77777777" w:rsidR="00875A59" w:rsidRPr="00727003" w:rsidRDefault="00875A59" w:rsidP="00875A59">
            <w:pPr>
              <w:autoSpaceDE w:val="0"/>
              <w:autoSpaceDN w:val="0"/>
              <w:adjustRightInd w:val="0"/>
              <w:ind w:left="0" w:firstLine="0"/>
              <w:rPr>
                <w:rFonts w:cstheme="minorHAnsi"/>
                <w:color w:val="C00000"/>
              </w:rPr>
            </w:pPr>
          </w:p>
          <w:p w14:paraId="5CBB53B5" w14:textId="77777777" w:rsidR="00875A59" w:rsidRPr="00727003" w:rsidRDefault="00875A59" w:rsidP="00875A59">
            <w:pPr>
              <w:autoSpaceDE w:val="0"/>
              <w:autoSpaceDN w:val="0"/>
              <w:adjustRightInd w:val="0"/>
              <w:ind w:left="0" w:firstLine="0"/>
              <w:rPr>
                <w:rFonts w:cstheme="minorHAnsi"/>
                <w:b/>
                <w:color w:val="C00000"/>
              </w:rPr>
            </w:pPr>
            <w:r w:rsidRPr="00727003">
              <w:rPr>
                <w:rFonts w:cstheme="minorHAnsi"/>
                <w:b/>
                <w:color w:val="C00000"/>
              </w:rPr>
              <w:t>Opioid Use Disorder</w:t>
            </w:r>
          </w:p>
          <w:p w14:paraId="19873A39" w14:textId="77777777" w:rsidR="00875A59" w:rsidRPr="00727003" w:rsidRDefault="00875A59" w:rsidP="00875A59">
            <w:pPr>
              <w:autoSpaceDE w:val="0"/>
              <w:autoSpaceDN w:val="0"/>
              <w:adjustRightInd w:val="0"/>
              <w:ind w:left="0" w:firstLine="0"/>
              <w:rPr>
                <w:color w:val="C00000"/>
              </w:rPr>
            </w:pPr>
            <w:r w:rsidRPr="00727003">
              <w:rPr>
                <w:rFonts w:cstheme="minorHAnsi"/>
                <w:b/>
                <w:color w:val="C00000"/>
              </w:rPr>
              <w:t>Pharmacological Treatments (All [I]Recommended with substantial clinical confidence):</w:t>
            </w:r>
            <w:r w:rsidRPr="00727003">
              <w:rPr>
                <w:rFonts w:cstheme="minorHAnsi"/>
                <w:color w:val="C00000"/>
              </w:rPr>
              <w:t xml:space="preserve"> “</w:t>
            </w:r>
            <w:r w:rsidRPr="00727003">
              <w:rPr>
                <w:color w:val="C00000"/>
              </w:rPr>
              <w:t>Maintenance treatment with methadone or buprenorphine is appropriate for patients with a prolonged history (&gt;1 year) of opioid dependence [I]. The goals of treatment are to achieve a stable maintenance dose of opioid agonist and facilitate engagement in a comprehensive program of rehabilitation [I]. Maintenance treatment with naltrexone is an alternative strategy [I], although the utility of this strategy is often limited by lack of patient adherence and low treatment retention.”</w:t>
            </w:r>
          </w:p>
          <w:p w14:paraId="73D14CA9" w14:textId="77777777" w:rsidR="00875A59" w:rsidRPr="00727003" w:rsidRDefault="00875A59" w:rsidP="00875A59">
            <w:pPr>
              <w:autoSpaceDE w:val="0"/>
              <w:autoSpaceDN w:val="0"/>
              <w:adjustRightInd w:val="0"/>
              <w:ind w:left="0" w:firstLine="0"/>
              <w:rPr>
                <w:rFonts w:cstheme="minorHAnsi"/>
                <w:color w:val="C00000"/>
              </w:rPr>
            </w:pPr>
            <w:r w:rsidRPr="00727003">
              <w:rPr>
                <w:rFonts w:cstheme="minorHAnsi"/>
                <w:b/>
                <w:color w:val="C00000"/>
              </w:rPr>
              <w:t>Psychosocial Treatments:</w:t>
            </w:r>
            <w:r w:rsidRPr="00727003">
              <w:rPr>
                <w:rFonts w:cstheme="minorHAnsi"/>
                <w:color w:val="C00000"/>
              </w:rPr>
              <w:t xml:space="preserve"> “</w:t>
            </w:r>
            <w:r w:rsidRPr="00727003">
              <w:rPr>
                <w:color w:val="C00000"/>
              </w:rPr>
              <w:t>Psychosocial treatments are effective components of a comprehensive treatment plan for patients with an opioid use disorder [II]. Behavioral therapies (e.g., contingency management) [II], CBTs [II], psychodynamic psychotherapy [III], and group and family therapies [III] have been found to be effective for some patients with an opioid use disorder. Recommending regular participation in self-help groups may also be useful [III].”</w:t>
            </w:r>
          </w:p>
          <w:p w14:paraId="047779F6" w14:textId="77777777" w:rsidR="0099379B" w:rsidRPr="00E07B83" w:rsidRDefault="0099379B" w:rsidP="00BB6C15">
            <w:pPr>
              <w:ind w:left="432" w:hanging="432"/>
              <w:rPr>
                <w:rFonts w:eastAsiaTheme="minorEastAsia" w:cs="Calibri"/>
                <w:color w:val="C00000"/>
              </w:rPr>
            </w:pPr>
          </w:p>
          <w:p w14:paraId="41F4EB0C" w14:textId="77777777"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78" w14:textId="77FB8E12" w:rsidR="00AB4ECE" w:rsidRDefault="00A309C1" w:rsidP="00A309C1">
            <w:pPr>
              <w:autoSpaceDE w:val="0"/>
              <w:autoSpaceDN w:val="0"/>
              <w:adjustRightInd w:val="0"/>
              <w:ind w:left="0" w:firstLine="0"/>
              <w:contextualSpacing/>
            </w:pPr>
            <w:r w:rsidRPr="00A309C1">
              <w:rPr>
                <w:rStyle w:val="Style1"/>
                <w:bCs/>
                <w:color w:val="4F81BD" w:themeColor="accent1"/>
              </w:rPr>
              <w:t xml:space="preserve">Practice Guideline for the Treatment of Patients </w:t>
            </w:r>
            <w:proofErr w:type="gramStart"/>
            <w:r w:rsidRPr="00A309C1">
              <w:rPr>
                <w:rStyle w:val="Style1"/>
                <w:bCs/>
                <w:color w:val="4F81BD" w:themeColor="accent1"/>
              </w:rPr>
              <w:t>With</w:t>
            </w:r>
            <w:proofErr w:type="gramEnd"/>
            <w:r>
              <w:rPr>
                <w:rStyle w:val="Style1"/>
                <w:bCs/>
                <w:color w:val="4F81BD" w:themeColor="accent1"/>
              </w:rPr>
              <w:t xml:space="preserve"> </w:t>
            </w:r>
            <w:r w:rsidRPr="00A309C1">
              <w:rPr>
                <w:rStyle w:val="Style1"/>
                <w:bCs/>
                <w:color w:val="4F81BD" w:themeColor="accent1"/>
              </w:rPr>
              <w:t xml:space="preserve">Substance Use Disorders, Second Edition, Page 11, “Most treatment for patients with </w:t>
            </w:r>
            <w:r w:rsidRPr="00A309C1">
              <w:rPr>
                <w:rStyle w:val="Style1"/>
                <w:bCs/>
                <w:color w:val="4F81BD" w:themeColor="accent1"/>
              </w:rPr>
              <w:lastRenderedPageBreak/>
              <w:t>alcohol dependence or abuse can be successfully conducted outside the hospital (e.g., in outpatient or partial hospitalization settings) [II]”</w:t>
            </w:r>
          </w:p>
        </w:tc>
      </w:tr>
      <w:tr w:rsidR="00AB4ECE" w14:paraId="55B8DA7C" w14:textId="77777777" w:rsidTr="00EF11CF">
        <w:tc>
          <w:tcPr>
            <w:tcW w:w="2245"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7105" w:type="dxa"/>
          </w:tcPr>
          <w:p w14:paraId="1227AFF8" w14:textId="77777777" w:rsidR="00BD498D" w:rsidRPr="00727003" w:rsidRDefault="00BD498D" w:rsidP="00BD498D">
            <w:pPr>
              <w:autoSpaceDE w:val="0"/>
              <w:autoSpaceDN w:val="0"/>
              <w:adjustRightInd w:val="0"/>
              <w:contextualSpacing/>
              <w:rPr>
                <w:rFonts w:cstheme="minorHAnsi"/>
                <w:bCs/>
                <w:color w:val="C00000"/>
              </w:rPr>
            </w:pPr>
            <w:r w:rsidRPr="00727003">
              <w:rPr>
                <w:rStyle w:val="Style1"/>
                <w:b/>
                <w:color w:val="C00000"/>
                <w:u w:val="single"/>
              </w:rPr>
              <w:t>2019 Submission</w:t>
            </w:r>
            <w:r w:rsidRPr="00727003">
              <w:rPr>
                <w:rFonts w:cstheme="minorHAnsi"/>
                <w:bCs/>
                <w:color w:val="C00000"/>
              </w:rPr>
              <w:t xml:space="preserve"> </w:t>
            </w:r>
          </w:p>
          <w:p w14:paraId="1017E398" w14:textId="77777777" w:rsidR="0080543E" w:rsidRPr="00727003" w:rsidRDefault="0080543E" w:rsidP="0080543E">
            <w:pPr>
              <w:widowControl w:val="0"/>
              <w:autoSpaceDE w:val="0"/>
              <w:autoSpaceDN w:val="0"/>
              <w:spacing w:after="120"/>
              <w:ind w:left="0" w:firstLine="0"/>
              <w:rPr>
                <w:rFonts w:eastAsia="Calibri" w:cstheme="minorHAnsi"/>
                <w:color w:val="C00000"/>
                <w:lang w:bidi="en-US"/>
              </w:rPr>
            </w:pPr>
            <w:r w:rsidRPr="00727003">
              <w:rPr>
                <w:rFonts w:eastAsia="Calibri" w:cstheme="minorHAnsi"/>
                <w:color w:val="C00000"/>
                <w:lang w:bidi="en-US"/>
              </w:rPr>
              <w:t xml:space="preserve">Authors did not specifically grade the evidence used to inform each recommendation statement. However, they provided a grading system for each individual reference cited throughout their guideline (below) based on the type of clinical study included as a supporting document. </w:t>
            </w:r>
          </w:p>
          <w:p w14:paraId="7F82F7D6"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“The following coding system is used to indicate the nature of the supporting evidence in the summary recommendations and references:</w:t>
            </w:r>
          </w:p>
          <w:p w14:paraId="5E6AC0BB"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[A] Double-blind, randomized clinical trial. A study of an intervention in which subjects are prospectively followed over time; there are treatment and control groups; subjects are randomly assigned to the two groups; both the subjects and the investigators are blind to the assignments.</w:t>
            </w:r>
          </w:p>
          <w:p w14:paraId="4070A6AB"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[A] Randomized clinical trial. Same as above but not double-blind.</w:t>
            </w:r>
          </w:p>
          <w:p w14:paraId="3CB6B4B4"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 xml:space="preserve">[B] Clinical trial. A prospective study in which an intervention is </w:t>
            </w:r>
            <w:proofErr w:type="gramStart"/>
            <w:r w:rsidRPr="00727003">
              <w:rPr>
                <w:rFonts w:eastAsia="Calibri" w:cstheme="minorHAnsi"/>
                <w:color w:val="C00000"/>
                <w:lang w:bidi="en-US"/>
              </w:rPr>
              <w:t>made</w:t>
            </w:r>
            <w:proofErr w:type="gramEnd"/>
            <w:r w:rsidRPr="00727003">
              <w:rPr>
                <w:rFonts w:eastAsia="Calibri" w:cstheme="minorHAnsi"/>
                <w:color w:val="C00000"/>
                <w:lang w:bidi="en-US"/>
              </w:rPr>
              <w:t xml:space="preserve"> and the results of that intervention are tracked longitudinally; study does not meet standards for a randomized clinical trial.</w:t>
            </w:r>
          </w:p>
          <w:p w14:paraId="483F3B47"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[C] Cohort or longitudinal study. A study in which subjects are prospectively followed over time without any specific intervention.</w:t>
            </w:r>
          </w:p>
          <w:p w14:paraId="3CD1DD1F"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[D] Case-control study. A study in which a group of patients is identified in the present and information about them is pursued retrospectively or backward in time.</w:t>
            </w:r>
          </w:p>
          <w:p w14:paraId="5A1CCF4B"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[E] Review with secondary data analysis. A structured analytic review of existing data, e.g., a meta-analysis or a decision analysis.</w:t>
            </w:r>
          </w:p>
          <w:p w14:paraId="1E4952B4" w14:textId="77777777" w:rsidR="0080543E" w:rsidRPr="00727003" w:rsidRDefault="0080543E" w:rsidP="0080543E">
            <w:pPr>
              <w:widowControl w:val="0"/>
              <w:autoSpaceDE w:val="0"/>
              <w:autoSpaceDN w:val="0"/>
              <w:spacing w:before="43" w:after="120"/>
              <w:ind w:left="0" w:firstLine="0"/>
              <w:rPr>
                <w:rFonts w:eastAsia="Calibri" w:cstheme="minorHAnsi"/>
                <w:color w:val="C00000"/>
                <w:lang w:bidi="en-US"/>
              </w:rPr>
            </w:pPr>
            <w:r w:rsidRPr="00727003">
              <w:rPr>
                <w:rFonts w:eastAsia="Calibri" w:cstheme="minorHAnsi"/>
                <w:color w:val="C00000"/>
                <w:lang w:bidi="en-US"/>
              </w:rPr>
              <w:t>[F] Review. A qualitative review and discussion of previously published literature without a quantitative synthesis of the data.</w:t>
            </w:r>
          </w:p>
          <w:p w14:paraId="706D4A56" w14:textId="7DF690CA" w:rsidR="0097207E" w:rsidRPr="00727003" w:rsidRDefault="0080543E" w:rsidP="0080543E">
            <w:pPr>
              <w:ind w:left="432" w:hanging="432"/>
              <w:rPr>
                <w:rFonts w:eastAsiaTheme="minorEastAsia" w:cs="Calibri"/>
                <w:color w:val="C00000"/>
              </w:rPr>
            </w:pPr>
            <w:r w:rsidRPr="00727003">
              <w:rPr>
                <w:rFonts w:cstheme="minorHAnsi"/>
                <w:color w:val="C00000"/>
              </w:rPr>
              <w:t>[G] Other. Textbooks, expert opinion, case reports, and other reports not included above.”</w:t>
            </w:r>
          </w:p>
          <w:p w14:paraId="3084A17C" w14:textId="77777777" w:rsidR="0080543E" w:rsidRPr="00727003" w:rsidRDefault="0080543E" w:rsidP="00BB6C15">
            <w:pPr>
              <w:autoSpaceDE w:val="0"/>
              <w:autoSpaceDN w:val="0"/>
              <w:adjustRightInd w:val="0"/>
              <w:contextualSpacing/>
              <w:rPr>
                <w:rStyle w:val="Style1"/>
                <w:b/>
                <w:bCs/>
                <w:color w:val="C00000"/>
                <w:u w:val="single"/>
              </w:rPr>
            </w:pPr>
          </w:p>
          <w:p w14:paraId="02F23085" w14:textId="2EF9642B"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7B" w14:textId="5CD8D0AF" w:rsidR="00AB4ECE" w:rsidRDefault="00AB4ECE" w:rsidP="000B7E33">
            <w:pPr>
              <w:autoSpaceDE w:val="0"/>
              <w:autoSpaceDN w:val="0"/>
              <w:adjustRightInd w:val="0"/>
              <w:ind w:left="0" w:firstLine="0"/>
              <w:contextualSpacing/>
            </w:pPr>
          </w:p>
        </w:tc>
      </w:tr>
      <w:tr w:rsidR="00AB4ECE" w14:paraId="55B8DA7F" w14:textId="77777777" w:rsidTr="00EF11CF">
        <w:tc>
          <w:tcPr>
            <w:tcW w:w="2245" w:type="dxa"/>
          </w:tcPr>
          <w:p w14:paraId="55B8DA7D" w14:textId="77777777" w:rsidR="00AB4ECE" w:rsidRDefault="00AB4ECE" w:rsidP="00E42FAA">
            <w:pPr>
              <w:ind w:left="0" w:firstLine="0"/>
            </w:pPr>
            <w:r>
              <w:t>Provide all other grades and definitions from the evidence grading system</w:t>
            </w:r>
          </w:p>
        </w:tc>
        <w:tc>
          <w:tcPr>
            <w:tcW w:w="7105" w:type="dxa"/>
          </w:tcPr>
          <w:p w14:paraId="72177852" w14:textId="77777777" w:rsidR="00BD498D" w:rsidRDefault="00BD498D" w:rsidP="00BD498D">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221D80A1" w14:textId="2A62AB25" w:rsidR="00BF7B3D" w:rsidRPr="00727003" w:rsidRDefault="00247EBC" w:rsidP="00BB6C15">
            <w:pPr>
              <w:ind w:left="432" w:hanging="432"/>
              <w:rPr>
                <w:rFonts w:eastAsiaTheme="minorEastAsia" w:cs="Calibri"/>
                <w:color w:val="C00000"/>
              </w:rPr>
            </w:pPr>
            <w:r w:rsidRPr="00727003">
              <w:rPr>
                <w:rFonts w:cstheme="minorHAnsi"/>
                <w:color w:val="C00000"/>
              </w:rPr>
              <w:t xml:space="preserve">See “grade assigned to the evidence associated with the recommendation with the definition of the grade” for information about each article reviewed that met inclusion criteria for this guideline. </w:t>
            </w:r>
          </w:p>
          <w:p w14:paraId="3394B96A" w14:textId="77777777" w:rsidR="00247EBC" w:rsidRDefault="00247EBC" w:rsidP="00BB6C15">
            <w:pPr>
              <w:autoSpaceDE w:val="0"/>
              <w:autoSpaceDN w:val="0"/>
              <w:adjustRightInd w:val="0"/>
              <w:contextualSpacing/>
              <w:rPr>
                <w:rStyle w:val="Style1"/>
                <w:b/>
                <w:bCs/>
                <w:color w:val="4F81BD" w:themeColor="accent1"/>
                <w:u w:val="single"/>
              </w:rPr>
            </w:pPr>
          </w:p>
          <w:p w14:paraId="6B4CCB9D" w14:textId="6876E0A3"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7E" w14:textId="722BBAAF" w:rsidR="00901E1D" w:rsidRDefault="00901E1D" w:rsidP="00811C60">
            <w:pPr>
              <w:autoSpaceDE w:val="0"/>
              <w:autoSpaceDN w:val="0"/>
              <w:adjustRightInd w:val="0"/>
              <w:ind w:left="0" w:firstLine="0"/>
              <w:contextualSpacing/>
            </w:pPr>
          </w:p>
        </w:tc>
      </w:tr>
      <w:tr w:rsidR="00AB4ECE" w14:paraId="55B8DA82" w14:textId="77777777" w:rsidTr="00EF11CF">
        <w:tc>
          <w:tcPr>
            <w:tcW w:w="2245"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7105" w:type="dxa"/>
          </w:tcPr>
          <w:p w14:paraId="088CB07B" w14:textId="77777777" w:rsidR="00BD498D" w:rsidRDefault="00BD498D" w:rsidP="00BD498D">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6B7A5842" w14:textId="315CE9F1" w:rsidR="00DC43AA" w:rsidRPr="00727003" w:rsidRDefault="00DC43AA" w:rsidP="00DC43AA">
            <w:pPr>
              <w:ind w:left="0" w:firstLine="0"/>
              <w:rPr>
                <w:color w:val="C00000"/>
              </w:rPr>
            </w:pPr>
            <w:r w:rsidRPr="00727003">
              <w:rPr>
                <w:color w:val="C00000"/>
              </w:rPr>
              <w:t>“Each recommendation is identified as meriting one of three categories of endorsement, based</w:t>
            </w:r>
            <w:r w:rsidR="0072426E" w:rsidRPr="00727003">
              <w:rPr>
                <w:color w:val="C00000"/>
              </w:rPr>
              <w:t xml:space="preserve"> </w:t>
            </w:r>
            <w:r w:rsidRPr="00727003">
              <w:rPr>
                <w:color w:val="C00000"/>
              </w:rPr>
              <w:t>on the level of clinical confidence regarding the recommendation, as indicated by a bracketed</w:t>
            </w:r>
            <w:r w:rsidR="0072426E" w:rsidRPr="00727003">
              <w:rPr>
                <w:color w:val="C00000"/>
              </w:rPr>
              <w:t xml:space="preserve"> </w:t>
            </w:r>
            <w:r w:rsidRPr="00727003">
              <w:rPr>
                <w:color w:val="C00000"/>
              </w:rPr>
              <w:t>Roman numeral after the statement.”</w:t>
            </w:r>
          </w:p>
          <w:p w14:paraId="4F98D13D" w14:textId="77777777" w:rsidR="00DC43AA" w:rsidRPr="00727003" w:rsidRDefault="00DC43AA" w:rsidP="00DC43AA">
            <w:pPr>
              <w:ind w:left="0" w:firstLine="0"/>
              <w:rPr>
                <w:b/>
                <w:color w:val="C00000"/>
              </w:rPr>
            </w:pPr>
          </w:p>
          <w:p w14:paraId="349FF557" w14:textId="77777777" w:rsidR="00DC43AA" w:rsidRPr="00727003" w:rsidRDefault="00DC43AA" w:rsidP="00DC43AA">
            <w:pPr>
              <w:ind w:left="0" w:firstLine="0"/>
              <w:rPr>
                <w:color w:val="C00000"/>
              </w:rPr>
            </w:pPr>
            <w:r w:rsidRPr="00727003">
              <w:rPr>
                <w:b/>
                <w:color w:val="C00000"/>
              </w:rPr>
              <w:lastRenderedPageBreak/>
              <w:t>Recommendation 2:</w:t>
            </w:r>
            <w:r w:rsidRPr="00727003">
              <w:rPr>
                <w:color w:val="C00000"/>
              </w:rPr>
              <w:t xml:space="preserve"> [I]Recommended with substantial clinical confidence.</w:t>
            </w:r>
          </w:p>
          <w:p w14:paraId="7793DED2" w14:textId="77777777" w:rsidR="00DC43AA" w:rsidRPr="00727003" w:rsidRDefault="00DC43AA" w:rsidP="00DC43AA">
            <w:pPr>
              <w:ind w:left="0" w:firstLine="0"/>
              <w:rPr>
                <w:color w:val="C00000"/>
              </w:rPr>
            </w:pPr>
            <w:r w:rsidRPr="00727003">
              <w:rPr>
                <w:b/>
                <w:color w:val="C00000"/>
              </w:rPr>
              <w:t xml:space="preserve">Recommendation 3a (Pharmacologic Treatments): </w:t>
            </w:r>
            <w:r w:rsidRPr="00727003">
              <w:rPr>
                <w:color w:val="C00000"/>
              </w:rPr>
              <w:t>[I]Recommended with substantial clinical confidence.</w:t>
            </w:r>
          </w:p>
          <w:p w14:paraId="7ED824C8" w14:textId="77777777" w:rsidR="00DC43AA" w:rsidRPr="00727003" w:rsidRDefault="00DC43AA" w:rsidP="00DC43AA">
            <w:pPr>
              <w:ind w:left="0" w:firstLine="0"/>
              <w:rPr>
                <w:color w:val="C00000"/>
              </w:rPr>
            </w:pPr>
            <w:r w:rsidRPr="00727003">
              <w:rPr>
                <w:b/>
                <w:color w:val="C00000"/>
              </w:rPr>
              <w:t>Recommendation 3b (Psychosocial Treatments):</w:t>
            </w:r>
            <w:r w:rsidRPr="00727003">
              <w:rPr>
                <w:color w:val="C00000"/>
              </w:rPr>
              <w:t xml:space="preserve"> [I]Recommended with substantial clinical confidence.</w:t>
            </w:r>
          </w:p>
          <w:p w14:paraId="45080EA8" w14:textId="77777777" w:rsidR="00DC43AA" w:rsidRPr="00727003" w:rsidRDefault="00DC43AA" w:rsidP="00DC43AA">
            <w:pPr>
              <w:ind w:left="0" w:firstLine="0"/>
              <w:rPr>
                <w:color w:val="C00000"/>
              </w:rPr>
            </w:pPr>
          </w:p>
          <w:p w14:paraId="61272290" w14:textId="77777777" w:rsidR="00DC43AA" w:rsidRPr="00727003" w:rsidRDefault="00DC43AA" w:rsidP="00DC43AA">
            <w:pPr>
              <w:ind w:left="0" w:firstLine="0"/>
              <w:rPr>
                <w:color w:val="C00000"/>
              </w:rPr>
            </w:pPr>
            <w:r w:rsidRPr="00727003">
              <w:rPr>
                <w:color w:val="C00000"/>
              </w:rPr>
              <w:t>Further broken down by diagnosis:</w:t>
            </w:r>
          </w:p>
          <w:p w14:paraId="3565DEDB" w14:textId="77777777" w:rsidR="00DC43AA" w:rsidRPr="00727003" w:rsidRDefault="00DC43AA" w:rsidP="00DC43AA">
            <w:pPr>
              <w:ind w:left="0" w:firstLine="0"/>
              <w:rPr>
                <w:rFonts w:cstheme="minorHAnsi"/>
                <w:color w:val="C00000"/>
              </w:rPr>
            </w:pPr>
            <w:r w:rsidRPr="00727003">
              <w:rPr>
                <w:rFonts w:cstheme="minorHAnsi"/>
                <w:b/>
                <w:color w:val="C00000"/>
              </w:rPr>
              <w:t>Alcohol Use Disorder: Pharmacological Treatments</w:t>
            </w:r>
            <w:r w:rsidRPr="00727003">
              <w:rPr>
                <w:rFonts w:cstheme="minorHAnsi"/>
                <w:color w:val="C00000"/>
              </w:rPr>
              <w:t xml:space="preserve"> (All [I]Recommended with substantial clinical confidence or </w:t>
            </w:r>
            <w:r w:rsidRPr="00727003">
              <w:rPr>
                <w:color w:val="C00000"/>
              </w:rPr>
              <w:t>II] Recommended with moderate clinical confidence</w:t>
            </w:r>
            <w:r w:rsidRPr="00727003">
              <w:rPr>
                <w:rFonts w:cstheme="minorHAnsi"/>
                <w:color w:val="C00000"/>
              </w:rPr>
              <w:t>)</w:t>
            </w:r>
          </w:p>
          <w:p w14:paraId="20234AA8" w14:textId="77777777" w:rsidR="00DC43AA" w:rsidRPr="00727003" w:rsidRDefault="00DC43AA" w:rsidP="00DC43AA">
            <w:pPr>
              <w:autoSpaceDE w:val="0"/>
              <w:autoSpaceDN w:val="0"/>
              <w:adjustRightInd w:val="0"/>
              <w:ind w:left="0" w:firstLine="0"/>
              <w:rPr>
                <w:color w:val="C00000"/>
              </w:rPr>
            </w:pPr>
            <w:r w:rsidRPr="00727003">
              <w:rPr>
                <w:rFonts w:cstheme="minorHAnsi"/>
                <w:b/>
                <w:color w:val="C00000"/>
              </w:rPr>
              <w:t>Alcohol Use Disorder: Psychosocial Treatments:</w:t>
            </w:r>
            <w:r w:rsidRPr="00727003">
              <w:rPr>
                <w:rFonts w:cstheme="minorHAnsi"/>
                <w:color w:val="C00000"/>
              </w:rPr>
              <w:t xml:space="preserve"> [I]Recommended with substantial clinical confidence or</w:t>
            </w:r>
            <w:r w:rsidRPr="00727003">
              <w:rPr>
                <w:color w:val="C00000"/>
              </w:rPr>
              <w:t xml:space="preserve"> [III] May be recommended </w:t>
            </w:r>
            <w:proofErr w:type="gramStart"/>
            <w:r w:rsidRPr="00727003">
              <w:rPr>
                <w:color w:val="C00000"/>
              </w:rPr>
              <w:t>on the basis of</w:t>
            </w:r>
            <w:proofErr w:type="gramEnd"/>
            <w:r w:rsidRPr="00727003">
              <w:rPr>
                <w:color w:val="C00000"/>
              </w:rPr>
              <w:t xml:space="preserve"> individual circumstances.</w:t>
            </w:r>
          </w:p>
          <w:p w14:paraId="04F3D35F" w14:textId="77777777" w:rsidR="00DC43AA" w:rsidRPr="00727003" w:rsidRDefault="00DC43AA" w:rsidP="00DC43AA">
            <w:pPr>
              <w:ind w:left="0" w:firstLine="0"/>
              <w:rPr>
                <w:color w:val="C00000"/>
              </w:rPr>
            </w:pPr>
          </w:p>
          <w:p w14:paraId="190089CE" w14:textId="77777777" w:rsidR="00DC43AA" w:rsidRPr="00727003" w:rsidRDefault="00DC43AA" w:rsidP="00DC43AA">
            <w:pPr>
              <w:autoSpaceDE w:val="0"/>
              <w:autoSpaceDN w:val="0"/>
              <w:adjustRightInd w:val="0"/>
              <w:ind w:left="0" w:firstLine="0"/>
              <w:rPr>
                <w:rFonts w:cstheme="minorHAnsi"/>
                <w:color w:val="C00000"/>
              </w:rPr>
            </w:pPr>
            <w:r w:rsidRPr="00727003">
              <w:rPr>
                <w:rFonts w:cstheme="minorHAnsi"/>
                <w:b/>
                <w:color w:val="C00000"/>
              </w:rPr>
              <w:t xml:space="preserve">Opioid Use Disorder: Pharmacological Treatments </w:t>
            </w:r>
            <w:r w:rsidRPr="00727003">
              <w:rPr>
                <w:rFonts w:cstheme="minorHAnsi"/>
                <w:color w:val="C00000"/>
              </w:rPr>
              <w:t>(All [I]Recommended with substantial clinical confidence)</w:t>
            </w:r>
          </w:p>
          <w:p w14:paraId="5958A99D" w14:textId="44B35058" w:rsidR="00AC6658" w:rsidRPr="00727003" w:rsidRDefault="00DC43AA" w:rsidP="00DC43AA">
            <w:pPr>
              <w:ind w:left="432" w:hanging="432"/>
              <w:rPr>
                <w:rFonts w:eastAsiaTheme="minorEastAsia" w:cs="Calibri"/>
                <w:color w:val="C00000"/>
              </w:rPr>
            </w:pPr>
            <w:r w:rsidRPr="00727003">
              <w:rPr>
                <w:rFonts w:cstheme="minorHAnsi"/>
                <w:b/>
                <w:color w:val="C00000"/>
              </w:rPr>
              <w:t xml:space="preserve">Opioid Use Disorder: Psychosocial Treatments: </w:t>
            </w:r>
            <w:r w:rsidRPr="00727003">
              <w:rPr>
                <w:rFonts w:cstheme="minorHAnsi"/>
                <w:color w:val="C00000"/>
              </w:rPr>
              <w:t xml:space="preserve">[I]Recommended with substantial clinical confidence), </w:t>
            </w:r>
            <w:r w:rsidRPr="00727003">
              <w:rPr>
                <w:color w:val="C00000"/>
              </w:rPr>
              <w:t xml:space="preserve">[II] Recommended with moderate clinical confidence, or [III] May be recommended </w:t>
            </w:r>
            <w:proofErr w:type="gramStart"/>
            <w:r w:rsidRPr="00727003">
              <w:rPr>
                <w:color w:val="C00000"/>
              </w:rPr>
              <w:t>on the basis of</w:t>
            </w:r>
            <w:proofErr w:type="gramEnd"/>
            <w:r w:rsidRPr="00727003">
              <w:rPr>
                <w:color w:val="C00000"/>
              </w:rPr>
              <w:t xml:space="preserve"> individual circumstances.</w:t>
            </w:r>
            <w:r w:rsidR="00071737" w:rsidRPr="00727003">
              <w:rPr>
                <w:rFonts w:eastAsiaTheme="minorEastAsia" w:cs="Calibri"/>
                <w:color w:val="C00000"/>
              </w:rPr>
              <w:t xml:space="preserve"> </w:t>
            </w:r>
          </w:p>
          <w:p w14:paraId="6F8E8ED9" w14:textId="77777777" w:rsidR="00DF610A" w:rsidRPr="00E07B83" w:rsidRDefault="00DF610A" w:rsidP="00BB6C15">
            <w:pPr>
              <w:ind w:left="432" w:hanging="432"/>
              <w:rPr>
                <w:rFonts w:eastAsiaTheme="minorEastAsia" w:cs="Calibri"/>
                <w:color w:val="C00000"/>
              </w:rPr>
            </w:pPr>
          </w:p>
          <w:p w14:paraId="4148738D" w14:textId="77777777"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81" w14:textId="04CAA36B" w:rsidR="00AB4ECE" w:rsidRDefault="00811C60" w:rsidP="002E2177">
            <w:pPr>
              <w:ind w:left="0" w:firstLine="0"/>
            </w:pPr>
            <w:r w:rsidRPr="000B7E33">
              <w:rPr>
                <w:rStyle w:val="Style1"/>
                <w:bCs/>
                <w:color w:val="4F81BD" w:themeColor="accent1"/>
              </w:rPr>
              <w:t>[II] Recommended with moderate clinical confidence.</w:t>
            </w:r>
          </w:p>
        </w:tc>
      </w:tr>
      <w:tr w:rsidR="00AB4ECE" w14:paraId="55B8DA85" w14:textId="77777777" w:rsidTr="00EF11CF">
        <w:tc>
          <w:tcPr>
            <w:tcW w:w="2245" w:type="dxa"/>
          </w:tcPr>
          <w:p w14:paraId="55B8DA83" w14:textId="77777777" w:rsidR="00AB4ECE" w:rsidRDefault="00AB4ECE" w:rsidP="00E42FAA">
            <w:pPr>
              <w:ind w:left="0" w:firstLine="0"/>
            </w:pPr>
            <w:r>
              <w:lastRenderedPageBreak/>
              <w:t>Provide all other grades and definitions from the recommendation grading system</w:t>
            </w:r>
          </w:p>
        </w:tc>
        <w:tc>
          <w:tcPr>
            <w:tcW w:w="7105" w:type="dxa"/>
          </w:tcPr>
          <w:p w14:paraId="7B6344E9" w14:textId="77777777" w:rsidR="00BD498D" w:rsidRPr="00727003" w:rsidRDefault="00BD498D" w:rsidP="00BD498D">
            <w:pPr>
              <w:autoSpaceDE w:val="0"/>
              <w:autoSpaceDN w:val="0"/>
              <w:adjustRightInd w:val="0"/>
              <w:contextualSpacing/>
              <w:rPr>
                <w:rFonts w:cstheme="minorHAnsi"/>
                <w:bCs/>
                <w:color w:val="C00000"/>
              </w:rPr>
            </w:pPr>
            <w:r w:rsidRPr="00727003">
              <w:rPr>
                <w:rStyle w:val="Style1"/>
                <w:b/>
                <w:color w:val="C00000"/>
                <w:u w:val="single"/>
              </w:rPr>
              <w:t>2019 Submission</w:t>
            </w:r>
            <w:r w:rsidRPr="00727003">
              <w:rPr>
                <w:rFonts w:cstheme="minorHAnsi"/>
                <w:bCs/>
                <w:color w:val="C00000"/>
              </w:rPr>
              <w:t xml:space="preserve"> </w:t>
            </w:r>
          </w:p>
          <w:p w14:paraId="409E3C32" w14:textId="6118D387" w:rsidR="00227067" w:rsidRPr="00727003" w:rsidRDefault="0054280F" w:rsidP="00DF610A">
            <w:pPr>
              <w:ind w:left="432" w:hanging="432"/>
              <w:rPr>
                <w:rFonts w:eastAsiaTheme="minorEastAsia" w:cs="Calibri"/>
                <w:color w:val="C00000"/>
              </w:rPr>
            </w:pPr>
            <w:r w:rsidRPr="00727003">
              <w:rPr>
                <w:rFonts w:eastAsiaTheme="minorEastAsia" w:cs="Calibri"/>
                <w:color w:val="C00000"/>
              </w:rPr>
              <w:t>None.</w:t>
            </w:r>
          </w:p>
          <w:p w14:paraId="00FB40D5" w14:textId="77777777" w:rsidR="00DF610A" w:rsidRPr="00E07B83" w:rsidRDefault="00DF610A" w:rsidP="00DF610A">
            <w:pPr>
              <w:ind w:left="432" w:hanging="432"/>
              <w:rPr>
                <w:rFonts w:eastAsiaTheme="minorEastAsia" w:cs="Calibri"/>
                <w:color w:val="C00000"/>
              </w:rPr>
            </w:pPr>
          </w:p>
          <w:p w14:paraId="6264562C" w14:textId="77777777"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12A5D179" w14:textId="77777777" w:rsidR="00811C60" w:rsidRPr="00811C60" w:rsidRDefault="00811C60" w:rsidP="00811C60">
            <w:pPr>
              <w:autoSpaceDE w:val="0"/>
              <w:autoSpaceDN w:val="0"/>
              <w:adjustRightInd w:val="0"/>
              <w:ind w:left="0" w:firstLine="0"/>
              <w:contextualSpacing/>
              <w:rPr>
                <w:rStyle w:val="Style1"/>
                <w:bCs/>
                <w:color w:val="4F81BD" w:themeColor="accent1"/>
              </w:rPr>
            </w:pPr>
            <w:r w:rsidRPr="00811C60">
              <w:rPr>
                <w:rStyle w:val="Style1"/>
                <w:bCs/>
                <w:color w:val="4F81BD" w:themeColor="accent1"/>
              </w:rPr>
              <w:t>[I] Recommended with substantial clinical confidence.</w:t>
            </w:r>
          </w:p>
          <w:p w14:paraId="55B8DA84" w14:textId="7E61D935" w:rsidR="00AB4ECE" w:rsidRDefault="00811C60" w:rsidP="00811C60">
            <w:pPr>
              <w:ind w:left="0" w:firstLine="0"/>
            </w:pPr>
            <w:r w:rsidRPr="00811C60">
              <w:rPr>
                <w:rStyle w:val="Style1"/>
                <w:bCs/>
                <w:color w:val="4F81BD" w:themeColor="accent1"/>
              </w:rPr>
              <w:t xml:space="preserve">[III] May be recommended </w:t>
            </w:r>
            <w:proofErr w:type="gramStart"/>
            <w:r w:rsidRPr="00811C60">
              <w:rPr>
                <w:rStyle w:val="Style1"/>
                <w:bCs/>
                <w:color w:val="4F81BD" w:themeColor="accent1"/>
              </w:rPr>
              <w:t>on the basis of</w:t>
            </w:r>
            <w:proofErr w:type="gramEnd"/>
            <w:r w:rsidRPr="00811C60">
              <w:rPr>
                <w:rStyle w:val="Style1"/>
                <w:bCs/>
                <w:color w:val="4F81BD" w:themeColor="accent1"/>
              </w:rPr>
              <w:t xml:space="preserve"> individual circumstances.</w:t>
            </w:r>
          </w:p>
        </w:tc>
      </w:tr>
      <w:tr w:rsidR="00AB4ECE" w14:paraId="55B8DA8A" w14:textId="77777777" w:rsidTr="00EF11CF">
        <w:tc>
          <w:tcPr>
            <w:tcW w:w="2245"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7105" w:type="dxa"/>
          </w:tcPr>
          <w:p w14:paraId="52E7D32E" w14:textId="77777777" w:rsidR="00BD498D" w:rsidRPr="00727003" w:rsidRDefault="00BD498D" w:rsidP="00BD498D">
            <w:pPr>
              <w:autoSpaceDE w:val="0"/>
              <w:autoSpaceDN w:val="0"/>
              <w:adjustRightInd w:val="0"/>
              <w:contextualSpacing/>
              <w:rPr>
                <w:rFonts w:cstheme="minorHAnsi"/>
                <w:bCs/>
                <w:color w:val="C00000"/>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w:t>
            </w:r>
            <w:r w:rsidRPr="00727003">
              <w:rPr>
                <w:rStyle w:val="Style1"/>
                <w:b/>
                <w:color w:val="C00000"/>
                <w:u w:val="single"/>
              </w:rPr>
              <w:t>Submission</w:t>
            </w:r>
            <w:r w:rsidRPr="00727003">
              <w:rPr>
                <w:rFonts w:cstheme="minorHAnsi"/>
                <w:bCs/>
                <w:color w:val="C00000"/>
              </w:rPr>
              <w:t xml:space="preserve"> </w:t>
            </w:r>
          </w:p>
          <w:p w14:paraId="0CEC65B2" w14:textId="77777777" w:rsidR="00511C29" w:rsidRPr="00727003" w:rsidRDefault="00511C29" w:rsidP="00511C29">
            <w:pPr>
              <w:pStyle w:val="ListParagraph"/>
              <w:numPr>
                <w:ilvl w:val="0"/>
                <w:numId w:val="10"/>
              </w:numPr>
              <w:rPr>
                <w:color w:val="C00000"/>
              </w:rPr>
            </w:pPr>
            <w:r w:rsidRPr="00727003">
              <w:rPr>
                <w:color w:val="C00000"/>
              </w:rPr>
              <w:t xml:space="preserve">Authors included 1,063 studies that met inclusion criteria for this guideline after reviewing 89,231 references populated using a structured literature search in PubMed. </w:t>
            </w:r>
          </w:p>
          <w:p w14:paraId="1AA4B425" w14:textId="3554AFE3" w:rsidR="00B56318" w:rsidRPr="00727003" w:rsidRDefault="00511C29" w:rsidP="00511C29">
            <w:pPr>
              <w:pStyle w:val="ListParagraph"/>
              <w:numPr>
                <w:ilvl w:val="0"/>
                <w:numId w:val="10"/>
              </w:numPr>
              <w:rPr>
                <w:color w:val="C00000"/>
              </w:rPr>
            </w:pPr>
            <w:r w:rsidRPr="00727003">
              <w:rPr>
                <w:color w:val="C00000"/>
              </w:rPr>
              <w:t>“[Authors completed] A comprehensive literature review to identify all relevant randomized clinical trials as well as less rigorously designed clinical trials and case series when evidence from randomized trials was unavailable.” For additional details about the types of studies included as citations for this guideline, see “grade assigned to the evidence associated with the recommendation with the definition of the grade.”</w:t>
            </w:r>
          </w:p>
          <w:p w14:paraId="42B9492E" w14:textId="77777777"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89" w14:textId="77777777" w:rsidR="00AB4ECE" w:rsidRDefault="00AB4ECE" w:rsidP="00FE64E7">
            <w:pPr>
              <w:autoSpaceDE w:val="0"/>
              <w:autoSpaceDN w:val="0"/>
              <w:adjustRightInd w:val="0"/>
              <w:contextualSpacing/>
            </w:pPr>
          </w:p>
        </w:tc>
      </w:tr>
      <w:tr w:rsidR="00AB4ECE" w14:paraId="55B8DA8D" w14:textId="77777777" w:rsidTr="00EF11CF">
        <w:tc>
          <w:tcPr>
            <w:tcW w:w="2245" w:type="dxa"/>
          </w:tcPr>
          <w:p w14:paraId="55B8DA8B" w14:textId="77777777" w:rsidR="00AB4ECE" w:rsidRDefault="000E5C93" w:rsidP="002E2177">
            <w:pPr>
              <w:ind w:left="0" w:firstLine="0"/>
            </w:pPr>
            <w:r>
              <w:t xml:space="preserve">Estimates of benefit and consistency across studies </w:t>
            </w:r>
          </w:p>
        </w:tc>
        <w:tc>
          <w:tcPr>
            <w:tcW w:w="7105" w:type="dxa"/>
          </w:tcPr>
          <w:p w14:paraId="01C6DB76" w14:textId="658A34B6" w:rsidR="00BB6C15" w:rsidRPr="00727003" w:rsidRDefault="00BD498D" w:rsidP="00BD498D">
            <w:pPr>
              <w:autoSpaceDE w:val="0"/>
              <w:autoSpaceDN w:val="0"/>
              <w:adjustRightInd w:val="0"/>
              <w:contextualSpacing/>
              <w:rPr>
                <w:rFonts w:cstheme="minorHAnsi"/>
                <w:bCs/>
                <w:color w:val="C00000"/>
              </w:rPr>
            </w:pPr>
            <w:r w:rsidRPr="00727003">
              <w:rPr>
                <w:rStyle w:val="Style1"/>
                <w:b/>
                <w:color w:val="C00000"/>
                <w:u w:val="single"/>
              </w:rPr>
              <w:t>2019 Submission</w:t>
            </w:r>
            <w:r w:rsidRPr="00727003">
              <w:rPr>
                <w:rFonts w:cstheme="minorHAnsi"/>
                <w:bCs/>
                <w:color w:val="C00000"/>
              </w:rPr>
              <w:t xml:space="preserve"> </w:t>
            </w:r>
          </w:p>
          <w:p w14:paraId="44DDE308" w14:textId="28BC4554" w:rsidR="00BB6C15" w:rsidRPr="00727003" w:rsidRDefault="00750341" w:rsidP="00BB6C15">
            <w:pPr>
              <w:ind w:left="432" w:hanging="432"/>
              <w:rPr>
                <w:rFonts w:eastAsiaTheme="minorEastAsia" w:cs="Calibri"/>
                <w:color w:val="C00000"/>
              </w:rPr>
            </w:pPr>
            <w:r w:rsidRPr="00727003">
              <w:rPr>
                <w:color w:val="C00000"/>
              </w:rPr>
              <w:t xml:space="preserve">Across included studies, guidelines for the treatment of those with substance use disorders agree that psychosocial care, and in many </w:t>
            </w:r>
            <w:r w:rsidRPr="00727003">
              <w:rPr>
                <w:color w:val="C00000"/>
              </w:rPr>
              <w:lastRenderedPageBreak/>
              <w:t>cases, also pharmacological treatments, are an effective way to reduce morbidity and mortality.</w:t>
            </w:r>
          </w:p>
          <w:p w14:paraId="6EC45582" w14:textId="77777777" w:rsidR="00750341" w:rsidRDefault="00750341" w:rsidP="00BB6C15">
            <w:pPr>
              <w:autoSpaceDE w:val="0"/>
              <w:autoSpaceDN w:val="0"/>
              <w:adjustRightInd w:val="0"/>
              <w:contextualSpacing/>
              <w:rPr>
                <w:rStyle w:val="Style1"/>
                <w:b/>
                <w:bCs/>
                <w:color w:val="4F81BD" w:themeColor="accent1"/>
                <w:u w:val="single"/>
              </w:rPr>
            </w:pPr>
          </w:p>
          <w:p w14:paraId="0F5B8759" w14:textId="69A15EF2"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8C" w14:textId="77777777" w:rsidR="00AB4ECE" w:rsidRDefault="00AB4ECE" w:rsidP="002E2177">
            <w:pPr>
              <w:ind w:left="0" w:firstLine="0"/>
            </w:pPr>
          </w:p>
        </w:tc>
      </w:tr>
      <w:tr w:rsidR="000E5C93" w14:paraId="55B8DA90" w14:textId="77777777" w:rsidTr="00EF11CF">
        <w:tc>
          <w:tcPr>
            <w:tcW w:w="2245" w:type="dxa"/>
          </w:tcPr>
          <w:p w14:paraId="55B8DA8E" w14:textId="77777777" w:rsidR="000E5C93" w:rsidRDefault="000E5C93" w:rsidP="002E2177">
            <w:pPr>
              <w:ind w:left="0" w:firstLine="0"/>
            </w:pPr>
            <w:r>
              <w:lastRenderedPageBreak/>
              <w:t>What harms were identified?</w:t>
            </w:r>
          </w:p>
        </w:tc>
        <w:tc>
          <w:tcPr>
            <w:tcW w:w="7105" w:type="dxa"/>
          </w:tcPr>
          <w:p w14:paraId="18753085" w14:textId="77777777" w:rsidR="00BD498D" w:rsidRPr="00727003" w:rsidRDefault="00BD498D" w:rsidP="00BD498D">
            <w:pPr>
              <w:autoSpaceDE w:val="0"/>
              <w:autoSpaceDN w:val="0"/>
              <w:adjustRightInd w:val="0"/>
              <w:contextualSpacing/>
              <w:rPr>
                <w:rFonts w:cstheme="minorHAnsi"/>
                <w:bCs/>
                <w:color w:val="C00000"/>
              </w:rPr>
            </w:pPr>
            <w:r w:rsidRPr="00727003">
              <w:rPr>
                <w:rStyle w:val="Style1"/>
                <w:b/>
                <w:color w:val="C00000"/>
                <w:u w:val="single"/>
              </w:rPr>
              <w:t>2019 Submission</w:t>
            </w:r>
            <w:r w:rsidRPr="00727003">
              <w:rPr>
                <w:rFonts w:cstheme="minorHAnsi"/>
                <w:bCs/>
                <w:color w:val="C00000"/>
              </w:rPr>
              <w:t xml:space="preserve"> </w:t>
            </w:r>
          </w:p>
          <w:p w14:paraId="2C1A53E4" w14:textId="6F8612E6" w:rsidR="00BB6C15" w:rsidRPr="00727003" w:rsidRDefault="008D3944" w:rsidP="00BB6C15">
            <w:pPr>
              <w:ind w:left="432" w:hanging="432"/>
              <w:rPr>
                <w:rFonts w:eastAsiaTheme="minorEastAsia" w:cs="Calibri"/>
                <w:color w:val="C00000"/>
              </w:rPr>
            </w:pPr>
            <w:r w:rsidRPr="00727003">
              <w:rPr>
                <w:rFonts w:eastAsiaTheme="minorEastAsia" w:cs="Calibri"/>
                <w:color w:val="C00000"/>
              </w:rPr>
              <w:t>The</w:t>
            </w:r>
            <w:r w:rsidR="005F3F64" w:rsidRPr="00727003">
              <w:rPr>
                <w:rFonts w:eastAsiaTheme="minorEastAsia" w:cs="Calibri"/>
                <w:color w:val="C00000"/>
              </w:rPr>
              <w:t>re was a concern</w:t>
            </w:r>
            <w:r w:rsidR="00C1750D" w:rsidRPr="00727003">
              <w:rPr>
                <w:rFonts w:eastAsiaTheme="minorEastAsia" w:cs="Calibri"/>
                <w:color w:val="C00000"/>
              </w:rPr>
              <w:t xml:space="preserve"> some patients may not want to answer substance related questions and that</w:t>
            </w:r>
            <w:r w:rsidR="005F3F64" w:rsidRPr="00727003">
              <w:rPr>
                <w:rFonts w:eastAsiaTheme="minorEastAsia" w:cs="Calibri"/>
                <w:color w:val="C00000"/>
              </w:rPr>
              <w:t xml:space="preserve"> the time required to conduct this assessment could reduce the amount of time a provider has to assess a patient for other health concerns. </w:t>
            </w:r>
          </w:p>
          <w:p w14:paraId="25142CF7" w14:textId="77777777" w:rsidR="008D3944" w:rsidRPr="00E07B83" w:rsidRDefault="008D3944" w:rsidP="00BB6C15">
            <w:pPr>
              <w:ind w:left="432" w:hanging="432"/>
              <w:rPr>
                <w:rFonts w:eastAsiaTheme="minorEastAsia" w:cs="Calibri"/>
                <w:color w:val="C00000"/>
              </w:rPr>
            </w:pPr>
          </w:p>
          <w:p w14:paraId="09110C80" w14:textId="77777777"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8F" w14:textId="77777777" w:rsidR="000E5C93" w:rsidRDefault="000E5C93" w:rsidP="002E2177">
            <w:pPr>
              <w:ind w:left="0" w:firstLine="0"/>
            </w:pPr>
          </w:p>
        </w:tc>
      </w:tr>
      <w:tr w:rsidR="000E5C93" w14:paraId="55B8DA93" w14:textId="77777777" w:rsidTr="00EF11CF">
        <w:tc>
          <w:tcPr>
            <w:tcW w:w="2245" w:type="dxa"/>
          </w:tcPr>
          <w:p w14:paraId="55B8DA91" w14:textId="77777777" w:rsidR="000E5C93" w:rsidRDefault="000E5C93" w:rsidP="000E5C93">
            <w:pPr>
              <w:ind w:left="0" w:firstLine="0"/>
            </w:pPr>
            <w:r>
              <w:t>Identify any new studies conducted since the SR. Do the new studies change the conclusions from the SR?</w:t>
            </w:r>
          </w:p>
        </w:tc>
        <w:tc>
          <w:tcPr>
            <w:tcW w:w="7105" w:type="dxa"/>
          </w:tcPr>
          <w:p w14:paraId="056853A9" w14:textId="77777777" w:rsidR="00BD498D" w:rsidRPr="001F65ED" w:rsidRDefault="00BD498D" w:rsidP="00BD498D">
            <w:pPr>
              <w:autoSpaceDE w:val="0"/>
              <w:autoSpaceDN w:val="0"/>
              <w:adjustRightInd w:val="0"/>
              <w:contextualSpacing/>
              <w:rPr>
                <w:rFonts w:cstheme="minorHAnsi"/>
                <w:bCs/>
                <w:color w:val="C00000"/>
              </w:rPr>
            </w:pPr>
            <w:r w:rsidRPr="001F65ED">
              <w:rPr>
                <w:rStyle w:val="Style1"/>
                <w:b/>
                <w:color w:val="C00000"/>
                <w:u w:val="single"/>
              </w:rPr>
              <w:t>2019 Submission</w:t>
            </w:r>
            <w:r w:rsidRPr="001F65ED">
              <w:rPr>
                <w:rFonts w:cstheme="minorHAnsi"/>
                <w:bCs/>
                <w:color w:val="C00000"/>
              </w:rPr>
              <w:t xml:space="preserve"> </w:t>
            </w:r>
          </w:p>
          <w:p w14:paraId="6A588990" w14:textId="4BF5CEE5" w:rsidR="00AE07EB" w:rsidRPr="001F65ED" w:rsidRDefault="00094F3C" w:rsidP="00BB6C15">
            <w:pPr>
              <w:ind w:left="432" w:hanging="432"/>
              <w:rPr>
                <w:rFonts w:eastAsiaTheme="minorEastAsia" w:cs="Calibri"/>
                <w:color w:val="C00000"/>
              </w:rPr>
            </w:pPr>
            <w:r w:rsidRPr="001F65ED">
              <w:rPr>
                <w:rFonts w:ascii="Calibri" w:eastAsia="Calibri" w:hAnsi="Calibri" w:cs="Calibri"/>
                <w:color w:val="C00000"/>
              </w:rPr>
              <w:t>No. The conclusions drawn from this systematic review remain relevant and current, except as superseded by more recent guidance below specific to alcohol use disorder.</w:t>
            </w:r>
          </w:p>
          <w:p w14:paraId="4BE0B37B" w14:textId="77777777" w:rsidR="00094F3C" w:rsidRDefault="00094F3C" w:rsidP="00BB6C15">
            <w:pPr>
              <w:autoSpaceDE w:val="0"/>
              <w:autoSpaceDN w:val="0"/>
              <w:adjustRightInd w:val="0"/>
              <w:contextualSpacing/>
              <w:rPr>
                <w:rStyle w:val="Style1"/>
                <w:b/>
                <w:bCs/>
                <w:color w:val="4F81BD" w:themeColor="accent1"/>
                <w:u w:val="single"/>
              </w:rPr>
            </w:pPr>
          </w:p>
          <w:p w14:paraId="7C0A772A" w14:textId="300F0933" w:rsidR="00BB6C15" w:rsidRPr="00B165C4" w:rsidRDefault="00BB6C15" w:rsidP="00BB6C15">
            <w:pPr>
              <w:autoSpaceDE w:val="0"/>
              <w:autoSpaceDN w:val="0"/>
              <w:adjustRightInd w:val="0"/>
              <w:contextualSpacing/>
              <w:rPr>
                <w:color w:val="4F81BD" w:themeColor="accent1"/>
              </w:rPr>
            </w:pPr>
            <w:r w:rsidRPr="00B165C4">
              <w:rPr>
                <w:rStyle w:val="Style1"/>
                <w:b/>
                <w:bCs/>
                <w:color w:val="4F81BD" w:themeColor="accent1"/>
                <w:u w:val="single"/>
              </w:rPr>
              <w:t>2014 Submission</w:t>
            </w:r>
          </w:p>
          <w:p w14:paraId="55B8DA92" w14:textId="77777777" w:rsidR="000E5C93" w:rsidRDefault="000E5C93" w:rsidP="002E2177">
            <w:pPr>
              <w:ind w:left="0" w:firstLine="0"/>
            </w:pPr>
          </w:p>
        </w:tc>
      </w:tr>
    </w:tbl>
    <w:p w14:paraId="55B8DA94" w14:textId="662C188E" w:rsidR="007C1887" w:rsidRDefault="007C1887" w:rsidP="002E2177">
      <w:pPr>
        <w:ind w:left="0" w:firstLine="0"/>
      </w:pPr>
    </w:p>
    <w:p w14:paraId="44B6FE37" w14:textId="77777777" w:rsidR="00EF11CF" w:rsidRDefault="00EF11CF" w:rsidP="002E2177">
      <w:pPr>
        <w:ind w:left="0" w:firstLine="0"/>
      </w:pPr>
    </w:p>
    <w:tbl>
      <w:tblPr>
        <w:tblStyle w:val="TableGrid"/>
        <w:tblW w:w="0" w:type="auto"/>
        <w:tblLayout w:type="fixed"/>
        <w:tblLook w:val="04A0" w:firstRow="1" w:lastRow="0" w:firstColumn="1" w:lastColumn="0" w:noHBand="0" w:noVBand="1"/>
      </w:tblPr>
      <w:tblGrid>
        <w:gridCol w:w="2245"/>
        <w:gridCol w:w="7105"/>
      </w:tblGrid>
      <w:tr w:rsidR="002E1AE1" w:rsidRPr="00FC0129" w14:paraId="478AE535" w14:textId="77777777" w:rsidTr="00EF11CF">
        <w:tc>
          <w:tcPr>
            <w:tcW w:w="2245" w:type="dxa"/>
          </w:tcPr>
          <w:p w14:paraId="681246AF" w14:textId="77777777" w:rsidR="002E1AE1" w:rsidRPr="00B44B4B" w:rsidRDefault="002E1AE1" w:rsidP="000F44FB">
            <w:pPr>
              <w:ind w:left="0" w:firstLine="0"/>
              <w:rPr>
                <w:b/>
              </w:rPr>
            </w:pPr>
            <w:r w:rsidRPr="00B44B4B">
              <w:rPr>
                <w:b/>
              </w:rPr>
              <w:t>Source of Systematic Review:</w:t>
            </w:r>
          </w:p>
          <w:p w14:paraId="202E9186" w14:textId="77777777" w:rsidR="002E1AE1" w:rsidRPr="00B44B4B" w:rsidRDefault="002E1AE1" w:rsidP="000F44FB">
            <w:pPr>
              <w:pStyle w:val="ListParagraph"/>
              <w:numPr>
                <w:ilvl w:val="0"/>
                <w:numId w:val="9"/>
              </w:numPr>
              <w:rPr>
                <w:b/>
              </w:rPr>
            </w:pPr>
            <w:r w:rsidRPr="00B44B4B">
              <w:rPr>
                <w:b/>
              </w:rPr>
              <w:t>Title</w:t>
            </w:r>
          </w:p>
          <w:p w14:paraId="35919560" w14:textId="77777777" w:rsidR="002E1AE1" w:rsidRPr="00B44B4B" w:rsidRDefault="002E1AE1" w:rsidP="000F44FB">
            <w:pPr>
              <w:pStyle w:val="ListParagraph"/>
              <w:numPr>
                <w:ilvl w:val="0"/>
                <w:numId w:val="9"/>
              </w:numPr>
              <w:rPr>
                <w:b/>
              </w:rPr>
            </w:pPr>
            <w:r w:rsidRPr="00B44B4B">
              <w:rPr>
                <w:b/>
              </w:rPr>
              <w:t>Author</w:t>
            </w:r>
          </w:p>
          <w:p w14:paraId="2D1C5998" w14:textId="77777777" w:rsidR="002E1AE1" w:rsidRPr="00B44B4B" w:rsidRDefault="002E1AE1" w:rsidP="000F44FB">
            <w:pPr>
              <w:pStyle w:val="ListParagraph"/>
              <w:numPr>
                <w:ilvl w:val="0"/>
                <w:numId w:val="9"/>
              </w:numPr>
              <w:rPr>
                <w:b/>
              </w:rPr>
            </w:pPr>
            <w:r w:rsidRPr="00B44B4B">
              <w:rPr>
                <w:b/>
              </w:rPr>
              <w:t>Date</w:t>
            </w:r>
          </w:p>
          <w:p w14:paraId="33A5EE44" w14:textId="77777777" w:rsidR="002E1AE1" w:rsidRPr="00B44B4B" w:rsidRDefault="002E1AE1" w:rsidP="000F44FB">
            <w:pPr>
              <w:pStyle w:val="ListParagraph"/>
              <w:numPr>
                <w:ilvl w:val="0"/>
                <w:numId w:val="9"/>
              </w:numPr>
              <w:rPr>
                <w:b/>
              </w:rPr>
            </w:pPr>
            <w:r w:rsidRPr="00B44B4B">
              <w:rPr>
                <w:b/>
              </w:rPr>
              <w:t>Citation, including page number</w:t>
            </w:r>
          </w:p>
          <w:p w14:paraId="7FB27C91" w14:textId="77777777" w:rsidR="002E1AE1" w:rsidRPr="00B44B4B" w:rsidRDefault="002E1AE1" w:rsidP="000F44FB">
            <w:pPr>
              <w:pStyle w:val="ListParagraph"/>
              <w:numPr>
                <w:ilvl w:val="0"/>
                <w:numId w:val="9"/>
              </w:numPr>
              <w:rPr>
                <w:b/>
              </w:rPr>
            </w:pPr>
            <w:r w:rsidRPr="00B44B4B">
              <w:rPr>
                <w:b/>
              </w:rPr>
              <w:t>URL</w:t>
            </w:r>
          </w:p>
        </w:tc>
        <w:tc>
          <w:tcPr>
            <w:tcW w:w="7105" w:type="dxa"/>
          </w:tcPr>
          <w:p w14:paraId="7D61CD05" w14:textId="30457008" w:rsidR="002E1AE1" w:rsidRPr="001F65ED" w:rsidRDefault="00741F7E" w:rsidP="00741F7E">
            <w:pPr>
              <w:rPr>
                <w:color w:val="C00000"/>
              </w:rPr>
            </w:pPr>
            <w:r w:rsidRPr="001F65ED">
              <w:rPr>
                <w:color w:val="C00000"/>
              </w:rPr>
              <w:t xml:space="preserve">APA </w:t>
            </w:r>
            <w:r w:rsidR="002E1AE1" w:rsidRPr="001F65ED">
              <w:rPr>
                <w:color w:val="C00000"/>
              </w:rPr>
              <w:t>Practice Guideline for the Pharmacological Treatment of Patients with Alcohol Use Disorder</w:t>
            </w:r>
          </w:p>
          <w:p w14:paraId="2C032CE2" w14:textId="77777777" w:rsidR="002E1AE1" w:rsidRPr="001F65ED" w:rsidRDefault="002E1AE1" w:rsidP="000F44FB">
            <w:pPr>
              <w:pStyle w:val="ListParagraph"/>
              <w:numPr>
                <w:ilvl w:val="0"/>
                <w:numId w:val="9"/>
              </w:numPr>
              <w:rPr>
                <w:color w:val="C00000"/>
              </w:rPr>
            </w:pPr>
            <w:r w:rsidRPr="001F65ED">
              <w:rPr>
                <w:color w:val="C00000"/>
              </w:rPr>
              <w:t>American Psychiatric Association</w:t>
            </w:r>
          </w:p>
          <w:p w14:paraId="10DD9B84" w14:textId="77777777" w:rsidR="002E1AE1" w:rsidRPr="001F65ED" w:rsidRDefault="002E1AE1" w:rsidP="000F44FB">
            <w:pPr>
              <w:pStyle w:val="ListParagraph"/>
              <w:numPr>
                <w:ilvl w:val="0"/>
                <w:numId w:val="9"/>
              </w:numPr>
              <w:rPr>
                <w:color w:val="C00000"/>
              </w:rPr>
            </w:pPr>
            <w:r w:rsidRPr="001F65ED">
              <w:rPr>
                <w:color w:val="C00000"/>
              </w:rPr>
              <w:t>2018</w:t>
            </w:r>
          </w:p>
          <w:p w14:paraId="20A3E063" w14:textId="77777777" w:rsidR="002E1AE1" w:rsidRPr="001F65ED" w:rsidRDefault="002E1AE1" w:rsidP="000F44FB">
            <w:pPr>
              <w:pStyle w:val="ListParagraph"/>
              <w:numPr>
                <w:ilvl w:val="0"/>
                <w:numId w:val="9"/>
              </w:numPr>
              <w:rPr>
                <w:color w:val="C00000"/>
              </w:rPr>
            </w:pPr>
            <w:r w:rsidRPr="001F65ED">
              <w:rPr>
                <w:color w:val="C00000"/>
              </w:rPr>
              <w:t>Reus, V. et al. (2018). Practice Guideline for the Pharmacological Treatment of Patients with Alcohol Use Disorder</w:t>
            </w:r>
            <w:r w:rsidRPr="001F65ED">
              <w:rPr>
                <w:i/>
                <w:color w:val="C00000"/>
              </w:rPr>
              <w:t xml:space="preserve">. American Journal of Psychiatry, 175(1), 86-90. </w:t>
            </w:r>
            <w:proofErr w:type="gramStart"/>
            <w:r w:rsidRPr="001F65ED">
              <w:rPr>
                <w:i/>
                <w:color w:val="C00000"/>
              </w:rPr>
              <w:t>doi:</w:t>
            </w:r>
            <w:r w:rsidRPr="001F65ED">
              <w:rPr>
                <w:color w:val="C00000"/>
                <w:shd w:val="clear" w:color="auto" w:fill="FFFFFF"/>
              </w:rPr>
              <w:t>10.1176/appi.ajp</w:t>
            </w:r>
            <w:proofErr w:type="gramEnd"/>
            <w:r w:rsidRPr="001F65ED">
              <w:rPr>
                <w:color w:val="C00000"/>
                <w:shd w:val="clear" w:color="auto" w:fill="FFFFFF"/>
              </w:rPr>
              <w:t>.2017.1750101</w:t>
            </w:r>
          </w:p>
          <w:p w14:paraId="49E3E9BD" w14:textId="77777777" w:rsidR="002E1AE1" w:rsidRPr="001F65ED" w:rsidRDefault="002E1AE1" w:rsidP="000F44FB">
            <w:pPr>
              <w:pStyle w:val="ListParagraph"/>
              <w:numPr>
                <w:ilvl w:val="0"/>
                <w:numId w:val="9"/>
              </w:numPr>
              <w:rPr>
                <w:color w:val="C00000"/>
              </w:rPr>
            </w:pPr>
            <w:r w:rsidRPr="001F65ED">
              <w:rPr>
                <w:color w:val="C00000"/>
              </w:rPr>
              <w:t xml:space="preserve">https://psychiatryonline.org/doi/pdf/10.1176/appi.books.9781615371969 </w:t>
            </w:r>
          </w:p>
        </w:tc>
      </w:tr>
      <w:tr w:rsidR="002E1AE1" w:rsidRPr="00FC0129" w14:paraId="2AC5EDFD" w14:textId="77777777" w:rsidTr="00EF11CF">
        <w:tc>
          <w:tcPr>
            <w:tcW w:w="2245" w:type="dxa"/>
          </w:tcPr>
          <w:p w14:paraId="3687EB29" w14:textId="77777777" w:rsidR="002E1AE1" w:rsidRPr="00B44B4B" w:rsidRDefault="002E1AE1" w:rsidP="000F44FB">
            <w:pPr>
              <w:ind w:left="0" w:firstLine="0"/>
            </w:pPr>
            <w:r w:rsidRPr="00B44B4B">
              <w:t>Quote the guideline or recommendation verbatim about the process, structure or intermediate outcome being measured. If not a guideline, summarize the conclusions from the SR.</w:t>
            </w:r>
          </w:p>
        </w:tc>
        <w:tc>
          <w:tcPr>
            <w:tcW w:w="7105" w:type="dxa"/>
          </w:tcPr>
          <w:p w14:paraId="1755539F" w14:textId="77777777" w:rsidR="002E1AE1" w:rsidRPr="001F65ED" w:rsidRDefault="002E1AE1" w:rsidP="000F44FB">
            <w:pPr>
              <w:ind w:left="0" w:firstLine="0"/>
              <w:rPr>
                <w:color w:val="C00000"/>
              </w:rPr>
            </w:pPr>
            <w:r w:rsidRPr="001F65ED">
              <w:rPr>
                <w:color w:val="C00000"/>
              </w:rPr>
              <w:t>“Statement 8. APA recommends (1C) that patients with alcohol use disorder have a documented comprehensive</w:t>
            </w:r>
          </w:p>
          <w:p w14:paraId="3F75B86E" w14:textId="77777777" w:rsidR="002E1AE1" w:rsidRPr="001F65ED" w:rsidRDefault="002E1AE1" w:rsidP="000F44FB">
            <w:pPr>
              <w:ind w:left="0" w:firstLine="0"/>
              <w:rPr>
                <w:color w:val="C00000"/>
              </w:rPr>
            </w:pPr>
            <w:r w:rsidRPr="001F65ED">
              <w:rPr>
                <w:color w:val="C00000"/>
              </w:rPr>
              <w:t>and person-centered treatment plan that includes evidence-based nonpharmacological and pharmacological</w:t>
            </w:r>
          </w:p>
          <w:p w14:paraId="22311A3F" w14:textId="77777777" w:rsidR="002E1AE1" w:rsidRPr="001F65ED" w:rsidRDefault="002E1AE1" w:rsidP="000F44FB">
            <w:pPr>
              <w:ind w:left="0" w:firstLine="0"/>
              <w:rPr>
                <w:color w:val="C00000"/>
              </w:rPr>
            </w:pPr>
            <w:r w:rsidRPr="001F65ED">
              <w:rPr>
                <w:color w:val="C00000"/>
              </w:rPr>
              <w:t>treatments.”</w:t>
            </w:r>
          </w:p>
          <w:p w14:paraId="50C8A4E6" w14:textId="77777777" w:rsidR="002E1AE1" w:rsidRPr="001F65ED" w:rsidRDefault="002E1AE1" w:rsidP="000F44FB">
            <w:pPr>
              <w:ind w:left="0" w:firstLine="0"/>
              <w:rPr>
                <w:color w:val="C00000"/>
              </w:rPr>
            </w:pPr>
          </w:p>
          <w:p w14:paraId="3C6AE65E" w14:textId="77777777" w:rsidR="002E1AE1" w:rsidRPr="001F65ED" w:rsidRDefault="002E1AE1" w:rsidP="000F44FB">
            <w:pPr>
              <w:ind w:left="0" w:firstLine="0"/>
              <w:rPr>
                <w:color w:val="C00000"/>
              </w:rPr>
            </w:pPr>
            <w:r w:rsidRPr="001F65ED">
              <w:rPr>
                <w:color w:val="C00000"/>
              </w:rPr>
              <w:t>“Statement 9. APA recommends (1B) that naltrexone or acamprosate be offered to patients with moderate to severe</w:t>
            </w:r>
          </w:p>
          <w:p w14:paraId="6C1483AE" w14:textId="77777777" w:rsidR="002E1AE1" w:rsidRPr="001F65ED" w:rsidRDefault="002E1AE1" w:rsidP="000F44FB">
            <w:pPr>
              <w:ind w:left="0" w:firstLine="0"/>
              <w:rPr>
                <w:color w:val="C00000"/>
              </w:rPr>
            </w:pPr>
            <w:r w:rsidRPr="001F65ED">
              <w:rPr>
                <w:color w:val="C00000"/>
              </w:rPr>
              <w:t>alcohol use disorder who</w:t>
            </w:r>
          </w:p>
          <w:p w14:paraId="6A0C9AC0" w14:textId="77777777" w:rsidR="002E1AE1" w:rsidRPr="001F65ED" w:rsidRDefault="002E1AE1" w:rsidP="000F44FB">
            <w:pPr>
              <w:ind w:left="0" w:firstLine="0"/>
              <w:rPr>
                <w:color w:val="C00000"/>
              </w:rPr>
            </w:pPr>
            <w:r w:rsidRPr="001F65ED">
              <w:rPr>
                <w:color w:val="C00000"/>
              </w:rPr>
              <w:t>• have a goal of reducing alcohol consumption or achieving abstinence,</w:t>
            </w:r>
          </w:p>
          <w:p w14:paraId="0099B15D" w14:textId="77777777" w:rsidR="002E1AE1" w:rsidRPr="001F65ED" w:rsidRDefault="002E1AE1" w:rsidP="000F44FB">
            <w:pPr>
              <w:ind w:left="0" w:firstLine="0"/>
              <w:rPr>
                <w:color w:val="C00000"/>
              </w:rPr>
            </w:pPr>
            <w:r w:rsidRPr="001F65ED">
              <w:rPr>
                <w:color w:val="C00000"/>
              </w:rPr>
              <w:t>• prefer pharmacotherapy or have not responded to nonpharmacological treatments alone, and</w:t>
            </w:r>
          </w:p>
          <w:p w14:paraId="2335E8B2" w14:textId="77777777" w:rsidR="002E1AE1" w:rsidRPr="001F65ED" w:rsidRDefault="002E1AE1" w:rsidP="000F44FB">
            <w:pPr>
              <w:ind w:left="0" w:firstLine="0"/>
              <w:rPr>
                <w:color w:val="C00000"/>
              </w:rPr>
            </w:pPr>
            <w:r w:rsidRPr="001F65ED">
              <w:rPr>
                <w:color w:val="C00000"/>
              </w:rPr>
              <w:t>• have no contraindications to the use of these medications.”</w:t>
            </w:r>
          </w:p>
          <w:p w14:paraId="662CB913" w14:textId="77777777" w:rsidR="002E1AE1" w:rsidRPr="001F65ED" w:rsidRDefault="002E1AE1" w:rsidP="000F44FB">
            <w:pPr>
              <w:ind w:left="0" w:firstLine="0"/>
              <w:rPr>
                <w:color w:val="C00000"/>
              </w:rPr>
            </w:pPr>
          </w:p>
          <w:p w14:paraId="5CC4ED06" w14:textId="77777777" w:rsidR="002E1AE1" w:rsidRPr="001F65ED" w:rsidRDefault="002E1AE1" w:rsidP="000F44FB">
            <w:pPr>
              <w:ind w:left="0" w:firstLine="0"/>
              <w:rPr>
                <w:color w:val="C00000"/>
              </w:rPr>
            </w:pPr>
            <w:r w:rsidRPr="001F65ED">
              <w:rPr>
                <w:color w:val="C00000"/>
              </w:rPr>
              <w:lastRenderedPageBreak/>
              <w:t>“Statement 10. APA suggests (2C) that disulfiram be offered to patients with moderate to severe alcohol use disorder</w:t>
            </w:r>
          </w:p>
          <w:p w14:paraId="09C5DC8B" w14:textId="77777777" w:rsidR="002E1AE1" w:rsidRPr="001F65ED" w:rsidRDefault="002E1AE1" w:rsidP="000F44FB">
            <w:pPr>
              <w:ind w:left="0" w:firstLine="0"/>
              <w:rPr>
                <w:color w:val="C00000"/>
              </w:rPr>
            </w:pPr>
            <w:r w:rsidRPr="001F65ED">
              <w:rPr>
                <w:color w:val="C00000"/>
              </w:rPr>
              <w:t>who</w:t>
            </w:r>
          </w:p>
          <w:p w14:paraId="06AA806A" w14:textId="77777777" w:rsidR="002E1AE1" w:rsidRPr="001F65ED" w:rsidRDefault="002E1AE1" w:rsidP="000F44FB">
            <w:pPr>
              <w:ind w:left="0" w:firstLine="0"/>
              <w:rPr>
                <w:color w:val="C00000"/>
              </w:rPr>
            </w:pPr>
            <w:r w:rsidRPr="001F65ED">
              <w:rPr>
                <w:color w:val="C00000"/>
              </w:rPr>
              <w:t>• have a goal of achieving abstinence,</w:t>
            </w:r>
          </w:p>
          <w:p w14:paraId="560D13A9" w14:textId="77777777" w:rsidR="002E1AE1" w:rsidRPr="001F65ED" w:rsidRDefault="002E1AE1" w:rsidP="000F44FB">
            <w:pPr>
              <w:ind w:left="0" w:firstLine="0"/>
              <w:rPr>
                <w:color w:val="C00000"/>
              </w:rPr>
            </w:pPr>
            <w:r w:rsidRPr="001F65ED">
              <w:rPr>
                <w:color w:val="C00000"/>
              </w:rPr>
              <w:t>• prefer disulfiram or are intolerant to or have not responded to naltrexone and acamprosate,</w:t>
            </w:r>
          </w:p>
          <w:p w14:paraId="4EB81A3A" w14:textId="77777777" w:rsidR="002E1AE1" w:rsidRPr="001F65ED" w:rsidRDefault="002E1AE1" w:rsidP="000F44FB">
            <w:pPr>
              <w:ind w:left="0" w:firstLine="0"/>
              <w:rPr>
                <w:color w:val="C00000"/>
              </w:rPr>
            </w:pPr>
            <w:r w:rsidRPr="001F65ED">
              <w:rPr>
                <w:color w:val="C00000"/>
              </w:rPr>
              <w:t xml:space="preserve">• </w:t>
            </w:r>
            <w:proofErr w:type="gramStart"/>
            <w:r w:rsidRPr="001F65ED">
              <w:rPr>
                <w:color w:val="C00000"/>
              </w:rPr>
              <w:t>are capable of understanding</w:t>
            </w:r>
            <w:proofErr w:type="gramEnd"/>
            <w:r w:rsidRPr="001F65ED">
              <w:rPr>
                <w:color w:val="C00000"/>
              </w:rPr>
              <w:t xml:space="preserve"> the risks of alcohol consumption while taking disulfiram, and</w:t>
            </w:r>
          </w:p>
          <w:p w14:paraId="07D30920" w14:textId="77777777" w:rsidR="002E1AE1" w:rsidRPr="001F65ED" w:rsidRDefault="002E1AE1" w:rsidP="000F44FB">
            <w:pPr>
              <w:ind w:left="0" w:firstLine="0"/>
              <w:rPr>
                <w:color w:val="C00000"/>
              </w:rPr>
            </w:pPr>
            <w:r w:rsidRPr="001F65ED">
              <w:rPr>
                <w:color w:val="C00000"/>
              </w:rPr>
              <w:t>• have no contraindications to the use of this medication.”</w:t>
            </w:r>
          </w:p>
          <w:p w14:paraId="4611D33C" w14:textId="77777777" w:rsidR="002E1AE1" w:rsidRPr="001F65ED" w:rsidRDefault="002E1AE1" w:rsidP="000F44FB">
            <w:pPr>
              <w:ind w:left="0" w:firstLine="0"/>
              <w:rPr>
                <w:color w:val="C00000"/>
              </w:rPr>
            </w:pPr>
          </w:p>
          <w:p w14:paraId="34E190FF" w14:textId="77777777" w:rsidR="002E1AE1" w:rsidRPr="001F65ED" w:rsidRDefault="002E1AE1" w:rsidP="000F44FB">
            <w:pPr>
              <w:ind w:left="0" w:firstLine="0"/>
              <w:rPr>
                <w:color w:val="C00000"/>
              </w:rPr>
            </w:pPr>
            <w:r w:rsidRPr="001F65ED">
              <w:rPr>
                <w:color w:val="C00000"/>
              </w:rPr>
              <w:t>“Statement 11. APA suggests (2C) that topiramate or gabapentin be offered to patients with moderate to severe alcohol use disorder who</w:t>
            </w:r>
          </w:p>
          <w:p w14:paraId="4C844534" w14:textId="77777777" w:rsidR="002E1AE1" w:rsidRPr="001F65ED" w:rsidRDefault="002E1AE1" w:rsidP="000F44FB">
            <w:pPr>
              <w:ind w:left="0" w:firstLine="0"/>
              <w:rPr>
                <w:color w:val="C00000"/>
              </w:rPr>
            </w:pPr>
            <w:r w:rsidRPr="001F65ED">
              <w:rPr>
                <w:color w:val="C00000"/>
              </w:rPr>
              <w:t>• have a goal of reducing alcohol consumption or achieving abstinence,</w:t>
            </w:r>
          </w:p>
          <w:p w14:paraId="095FA912" w14:textId="77777777" w:rsidR="002E1AE1" w:rsidRPr="001F65ED" w:rsidRDefault="002E1AE1" w:rsidP="000F44FB">
            <w:pPr>
              <w:ind w:left="0" w:firstLine="0"/>
              <w:rPr>
                <w:color w:val="C00000"/>
              </w:rPr>
            </w:pPr>
            <w:r w:rsidRPr="001F65ED">
              <w:rPr>
                <w:color w:val="C00000"/>
              </w:rPr>
              <w:t>• prefer topiramate or gabapentin or are intolerant to or have not responded to naltrexone and acamprosate,</w:t>
            </w:r>
          </w:p>
          <w:p w14:paraId="35E5CE76" w14:textId="77777777" w:rsidR="002E1AE1" w:rsidRPr="001F65ED" w:rsidRDefault="002E1AE1" w:rsidP="000F44FB">
            <w:pPr>
              <w:ind w:left="0" w:firstLine="0"/>
              <w:rPr>
                <w:color w:val="C00000"/>
              </w:rPr>
            </w:pPr>
            <w:r w:rsidRPr="001F65ED">
              <w:rPr>
                <w:color w:val="C00000"/>
              </w:rPr>
              <w:t>and</w:t>
            </w:r>
          </w:p>
          <w:p w14:paraId="4C2E642D" w14:textId="77777777" w:rsidR="002E1AE1" w:rsidRPr="001F65ED" w:rsidRDefault="002E1AE1" w:rsidP="000F44FB">
            <w:pPr>
              <w:ind w:left="0" w:firstLine="0"/>
              <w:rPr>
                <w:color w:val="C00000"/>
              </w:rPr>
            </w:pPr>
            <w:r w:rsidRPr="001F65ED">
              <w:rPr>
                <w:color w:val="C00000"/>
              </w:rPr>
              <w:t>• have no contraindications to the use of these medications.”</w:t>
            </w:r>
          </w:p>
        </w:tc>
      </w:tr>
      <w:tr w:rsidR="002E1AE1" w:rsidRPr="00FC0129" w14:paraId="27F01CCB" w14:textId="77777777" w:rsidTr="00EF11CF">
        <w:tc>
          <w:tcPr>
            <w:tcW w:w="2245" w:type="dxa"/>
          </w:tcPr>
          <w:p w14:paraId="0647BC02" w14:textId="77777777" w:rsidR="002E1AE1" w:rsidRPr="00B44B4B" w:rsidRDefault="002E1AE1" w:rsidP="000F44FB">
            <w:pPr>
              <w:ind w:left="0" w:firstLine="0"/>
            </w:pPr>
            <w:r w:rsidRPr="00B44B4B">
              <w:lastRenderedPageBreak/>
              <w:t xml:space="preserve">Grade assigned to the </w:t>
            </w:r>
            <w:r w:rsidRPr="00B44B4B">
              <w:rPr>
                <w:b/>
              </w:rPr>
              <w:t>evidence</w:t>
            </w:r>
            <w:r w:rsidRPr="00B44B4B">
              <w:t xml:space="preserve"> associated with the recommendation with the definition of the grade</w:t>
            </w:r>
          </w:p>
        </w:tc>
        <w:tc>
          <w:tcPr>
            <w:tcW w:w="7105" w:type="dxa"/>
          </w:tcPr>
          <w:p w14:paraId="09045BF1" w14:textId="77777777" w:rsidR="002E1AE1" w:rsidRPr="001F65ED" w:rsidRDefault="002E1AE1" w:rsidP="000F44FB">
            <w:pPr>
              <w:pStyle w:val="BodyText"/>
              <w:spacing w:after="120"/>
              <w:rPr>
                <w:rFonts w:asciiTheme="minorHAnsi" w:hAnsiTheme="minorHAnsi" w:cstheme="minorHAnsi"/>
                <w:color w:val="C00000"/>
                <w:sz w:val="22"/>
                <w:szCs w:val="22"/>
              </w:rPr>
            </w:pPr>
            <w:r w:rsidRPr="001F65ED">
              <w:rPr>
                <w:rFonts w:asciiTheme="minorHAnsi" w:hAnsiTheme="minorHAnsi" w:cstheme="minorHAnsi"/>
                <w:color w:val="C00000"/>
                <w:sz w:val="22"/>
                <w:szCs w:val="22"/>
              </w:rPr>
              <w:t>Statement 8: “A” rating for evidence: High confidence that the evidence reflects the true effect. Further research is very unlikely to change our confidence in the estimate of effect.</w:t>
            </w:r>
          </w:p>
          <w:p w14:paraId="0747DD68" w14:textId="77777777" w:rsidR="002E1AE1" w:rsidRPr="001F65ED" w:rsidRDefault="002E1AE1" w:rsidP="000F44FB">
            <w:pPr>
              <w:pStyle w:val="BodyText"/>
              <w:spacing w:after="120"/>
              <w:rPr>
                <w:rFonts w:asciiTheme="minorHAnsi" w:hAnsiTheme="minorHAnsi" w:cstheme="minorHAnsi"/>
                <w:color w:val="C00000"/>
                <w:sz w:val="22"/>
                <w:szCs w:val="22"/>
              </w:rPr>
            </w:pPr>
            <w:r w:rsidRPr="001F65ED">
              <w:rPr>
                <w:rFonts w:asciiTheme="minorHAnsi" w:hAnsiTheme="minorHAnsi" w:cstheme="minorHAnsi"/>
                <w:color w:val="C00000"/>
                <w:sz w:val="22"/>
                <w:szCs w:val="22"/>
              </w:rPr>
              <w:t>Statement 9: “B” rating for evidence: Moderate confidence that the evidence reflects the true effect. Further research may change our confidence in the estimate of effect and may change the estimate.</w:t>
            </w:r>
          </w:p>
          <w:p w14:paraId="6B05A2BD" w14:textId="77777777" w:rsidR="002E1AE1" w:rsidRPr="001F65ED" w:rsidRDefault="002E1AE1" w:rsidP="000F44FB">
            <w:pPr>
              <w:pStyle w:val="BodyText"/>
              <w:spacing w:after="120"/>
              <w:rPr>
                <w:rFonts w:asciiTheme="minorHAnsi" w:hAnsiTheme="minorHAnsi" w:cstheme="minorHAnsi"/>
                <w:color w:val="C00000"/>
                <w:sz w:val="22"/>
                <w:szCs w:val="22"/>
              </w:rPr>
            </w:pPr>
            <w:r w:rsidRPr="001F65ED">
              <w:rPr>
                <w:rFonts w:asciiTheme="minorHAnsi" w:hAnsiTheme="minorHAnsi" w:cstheme="minorHAnsi"/>
                <w:color w:val="C00000"/>
                <w:sz w:val="22"/>
                <w:szCs w:val="22"/>
              </w:rPr>
              <w:t>Statement 10: “C” rating for evidence: Low confidence that the evidence reflects the true effect. Further research is likely to change our confidence in the estimate of effect and is likely to change the estimate.</w:t>
            </w:r>
          </w:p>
          <w:p w14:paraId="52412332" w14:textId="77777777" w:rsidR="002E1AE1" w:rsidRPr="001F65ED" w:rsidRDefault="002E1AE1" w:rsidP="000F44FB">
            <w:pPr>
              <w:pStyle w:val="BodyText"/>
              <w:spacing w:after="120"/>
              <w:rPr>
                <w:rFonts w:asciiTheme="minorHAnsi" w:hAnsiTheme="minorHAnsi" w:cstheme="minorHAnsi"/>
                <w:color w:val="C00000"/>
                <w:sz w:val="22"/>
                <w:szCs w:val="22"/>
              </w:rPr>
            </w:pPr>
            <w:r w:rsidRPr="001F65ED">
              <w:rPr>
                <w:rFonts w:asciiTheme="minorHAnsi" w:hAnsiTheme="minorHAnsi" w:cstheme="minorHAnsi"/>
                <w:color w:val="C00000"/>
                <w:sz w:val="22"/>
                <w:szCs w:val="22"/>
              </w:rPr>
              <w:t>Statement 11: “C” rating for evidence: Low confidence that the evidence reflects the true effect. Further research is likely to change our confidence in the estimate of effect and is likely to change the estimate.</w:t>
            </w:r>
          </w:p>
        </w:tc>
      </w:tr>
      <w:tr w:rsidR="002E1AE1" w:rsidRPr="00FC0129" w14:paraId="7242F3ED" w14:textId="77777777" w:rsidTr="00EF11CF">
        <w:tc>
          <w:tcPr>
            <w:tcW w:w="2245" w:type="dxa"/>
          </w:tcPr>
          <w:p w14:paraId="418D533D" w14:textId="77777777" w:rsidR="002E1AE1" w:rsidRPr="00B44B4B" w:rsidRDefault="002E1AE1" w:rsidP="000F44FB">
            <w:pPr>
              <w:ind w:left="0" w:firstLine="0"/>
            </w:pPr>
            <w:r w:rsidRPr="00B44B4B">
              <w:t>Provide all other grades and definitions from the evidence grading system</w:t>
            </w:r>
          </w:p>
        </w:tc>
        <w:tc>
          <w:tcPr>
            <w:tcW w:w="7105" w:type="dxa"/>
          </w:tcPr>
          <w:p w14:paraId="65BF2D8A" w14:textId="77777777" w:rsidR="002E1AE1" w:rsidRPr="001F65ED" w:rsidRDefault="002E1AE1" w:rsidP="000F44FB">
            <w:pPr>
              <w:ind w:left="0" w:firstLine="0"/>
              <w:rPr>
                <w:color w:val="C00000"/>
              </w:rPr>
            </w:pPr>
            <w:r w:rsidRPr="001F65ED">
              <w:rPr>
                <w:color w:val="C00000"/>
              </w:rPr>
              <w:t>N/A</w:t>
            </w:r>
          </w:p>
        </w:tc>
      </w:tr>
      <w:tr w:rsidR="002E1AE1" w:rsidRPr="00FC0129" w14:paraId="22A50F03" w14:textId="77777777" w:rsidTr="00EF11CF">
        <w:tc>
          <w:tcPr>
            <w:tcW w:w="2245" w:type="dxa"/>
          </w:tcPr>
          <w:p w14:paraId="0D94C16A" w14:textId="77777777" w:rsidR="002E1AE1" w:rsidRPr="00B44B4B" w:rsidRDefault="002E1AE1" w:rsidP="000F44FB">
            <w:pPr>
              <w:ind w:left="0" w:firstLine="0"/>
            </w:pPr>
            <w:r w:rsidRPr="00B44B4B">
              <w:t xml:space="preserve">Grade assigned to the </w:t>
            </w:r>
            <w:r w:rsidRPr="00B44B4B">
              <w:rPr>
                <w:b/>
              </w:rPr>
              <w:t>recommendation</w:t>
            </w:r>
            <w:r w:rsidRPr="00B44B4B">
              <w:t xml:space="preserve"> with definition of the grade</w:t>
            </w:r>
          </w:p>
        </w:tc>
        <w:tc>
          <w:tcPr>
            <w:tcW w:w="7105" w:type="dxa"/>
          </w:tcPr>
          <w:p w14:paraId="1ECCABCB" w14:textId="77777777" w:rsidR="002E1AE1" w:rsidRPr="001F65ED" w:rsidRDefault="002E1AE1" w:rsidP="000F44FB">
            <w:pPr>
              <w:ind w:left="0" w:firstLine="0"/>
              <w:rPr>
                <w:color w:val="C00000"/>
              </w:rPr>
            </w:pPr>
            <w:r w:rsidRPr="001F65ED">
              <w:rPr>
                <w:color w:val="C00000"/>
              </w:rPr>
              <w:t>Statement 8 and Statement 9: “1” Recommendation: APA recommends with confidence that the benefits of the intervention clearly outweigh harms.</w:t>
            </w:r>
          </w:p>
          <w:p w14:paraId="2CE74BA3" w14:textId="77777777" w:rsidR="002E1AE1" w:rsidRPr="001F65ED" w:rsidRDefault="002E1AE1" w:rsidP="000F44FB">
            <w:pPr>
              <w:ind w:left="0" w:firstLine="0"/>
              <w:rPr>
                <w:color w:val="C00000"/>
              </w:rPr>
            </w:pPr>
          </w:p>
          <w:p w14:paraId="404D6B3B" w14:textId="77777777" w:rsidR="002E1AE1" w:rsidRPr="001F65ED" w:rsidRDefault="002E1AE1" w:rsidP="000F44FB">
            <w:pPr>
              <w:ind w:left="0" w:firstLine="0"/>
              <w:rPr>
                <w:color w:val="C00000"/>
              </w:rPr>
            </w:pPr>
            <w:r w:rsidRPr="001F65ED">
              <w:rPr>
                <w:color w:val="C00000"/>
              </w:rPr>
              <w:t>Statement 10 and Statement 11: “2” Suggestion: APA suggests the that although the benefits of the statement are still viewed as outweighing the harms, the balance of benefits and harms is more difficult to judge, or either the benefits or the harms may be less clear. With a suggestion, patient values and preferences may be more variable, and this can influence the clinical decision that is ultimately made.</w:t>
            </w:r>
          </w:p>
          <w:p w14:paraId="7517870E" w14:textId="77777777" w:rsidR="002E1AE1" w:rsidRPr="001F65ED" w:rsidRDefault="002E1AE1" w:rsidP="000F44FB">
            <w:pPr>
              <w:ind w:left="0" w:firstLine="0"/>
              <w:rPr>
                <w:color w:val="C00000"/>
              </w:rPr>
            </w:pPr>
          </w:p>
        </w:tc>
      </w:tr>
      <w:tr w:rsidR="002E1AE1" w:rsidRPr="00FC0129" w14:paraId="2E5C315A" w14:textId="77777777" w:rsidTr="00EF11CF">
        <w:tc>
          <w:tcPr>
            <w:tcW w:w="2245" w:type="dxa"/>
          </w:tcPr>
          <w:p w14:paraId="313DA15C" w14:textId="77777777" w:rsidR="002E1AE1" w:rsidRPr="00B44B4B" w:rsidRDefault="002E1AE1" w:rsidP="000F44FB">
            <w:pPr>
              <w:ind w:left="0" w:firstLine="0"/>
            </w:pPr>
            <w:r w:rsidRPr="00B44B4B">
              <w:t xml:space="preserve">Provide all other grades and definitions from the </w:t>
            </w:r>
            <w:r w:rsidRPr="00B44B4B">
              <w:lastRenderedPageBreak/>
              <w:t>recommendation grading system</w:t>
            </w:r>
          </w:p>
        </w:tc>
        <w:tc>
          <w:tcPr>
            <w:tcW w:w="7105" w:type="dxa"/>
          </w:tcPr>
          <w:p w14:paraId="246413E6" w14:textId="77777777" w:rsidR="002E1AE1" w:rsidRPr="001F65ED" w:rsidRDefault="002E1AE1" w:rsidP="000F44FB">
            <w:pPr>
              <w:ind w:left="0" w:firstLine="0"/>
              <w:rPr>
                <w:color w:val="C00000"/>
              </w:rPr>
            </w:pPr>
            <w:r w:rsidRPr="001F65ED">
              <w:rPr>
                <w:color w:val="C00000"/>
              </w:rPr>
              <w:lastRenderedPageBreak/>
              <w:t>N/A</w:t>
            </w:r>
          </w:p>
        </w:tc>
      </w:tr>
      <w:tr w:rsidR="002E1AE1" w:rsidRPr="00FC0129" w14:paraId="49A012F3" w14:textId="77777777" w:rsidTr="00EF11CF">
        <w:tc>
          <w:tcPr>
            <w:tcW w:w="2245" w:type="dxa"/>
          </w:tcPr>
          <w:p w14:paraId="21DE1886" w14:textId="77777777" w:rsidR="002E1AE1" w:rsidRPr="00B44B4B" w:rsidRDefault="002E1AE1" w:rsidP="000F44FB">
            <w:pPr>
              <w:ind w:left="0" w:firstLine="0"/>
            </w:pPr>
            <w:r w:rsidRPr="00B44B4B">
              <w:t>Body of evidence:</w:t>
            </w:r>
          </w:p>
          <w:p w14:paraId="605F8373" w14:textId="77777777" w:rsidR="002E1AE1" w:rsidRPr="00B44B4B" w:rsidRDefault="002E1AE1" w:rsidP="000F44FB">
            <w:pPr>
              <w:pStyle w:val="ListParagraph"/>
              <w:numPr>
                <w:ilvl w:val="0"/>
                <w:numId w:val="10"/>
              </w:numPr>
            </w:pPr>
            <w:r w:rsidRPr="00B44B4B">
              <w:t>Quantity – how many studies?</w:t>
            </w:r>
          </w:p>
          <w:p w14:paraId="4B42CA83" w14:textId="77777777" w:rsidR="002E1AE1" w:rsidRPr="00B44B4B" w:rsidRDefault="002E1AE1" w:rsidP="000F44FB">
            <w:pPr>
              <w:pStyle w:val="ListParagraph"/>
              <w:numPr>
                <w:ilvl w:val="0"/>
                <w:numId w:val="10"/>
              </w:numPr>
            </w:pPr>
            <w:r w:rsidRPr="00B44B4B">
              <w:t>Quality – what type of studies?</w:t>
            </w:r>
          </w:p>
        </w:tc>
        <w:tc>
          <w:tcPr>
            <w:tcW w:w="7105" w:type="dxa"/>
          </w:tcPr>
          <w:p w14:paraId="5C5FE778" w14:textId="77777777" w:rsidR="002E1AE1" w:rsidRPr="001F65ED" w:rsidRDefault="002E1AE1" w:rsidP="000F44FB">
            <w:pPr>
              <w:ind w:left="0" w:firstLine="0"/>
              <w:rPr>
                <w:color w:val="C00000"/>
              </w:rPr>
            </w:pPr>
            <w:r w:rsidRPr="001F65ED">
              <w:rPr>
                <w:color w:val="C00000"/>
              </w:rPr>
              <w:t xml:space="preserve">The Agency for Healthcare Research and Quality (AHRQ) systematic review “Pharmacotherapy for Adults </w:t>
            </w:r>
            <w:proofErr w:type="gramStart"/>
            <w:r w:rsidRPr="001F65ED">
              <w:rPr>
                <w:color w:val="C00000"/>
              </w:rPr>
              <w:t>With</w:t>
            </w:r>
            <w:proofErr w:type="gramEnd"/>
            <w:r w:rsidRPr="001F65ED">
              <w:rPr>
                <w:color w:val="C00000"/>
              </w:rPr>
              <w:t xml:space="preserve"> Alcohol-Use Disorders in Outpatient Settings” is the source of evidence used for the development of this guideline. This systematic review included 95 randomized clinical trials, accounting for 22,803 patients.</w:t>
            </w:r>
          </w:p>
          <w:p w14:paraId="663FC54D" w14:textId="77777777" w:rsidR="002E1AE1" w:rsidRPr="001F65ED" w:rsidRDefault="002E1AE1" w:rsidP="000F44FB">
            <w:pPr>
              <w:ind w:left="0" w:firstLine="0"/>
              <w:rPr>
                <w:color w:val="C00000"/>
              </w:rPr>
            </w:pPr>
          </w:p>
          <w:p w14:paraId="37810B97" w14:textId="77777777" w:rsidR="002E1AE1" w:rsidRPr="001F65ED" w:rsidRDefault="002E1AE1" w:rsidP="000F44FB">
            <w:pPr>
              <w:ind w:left="0" w:firstLine="0"/>
              <w:rPr>
                <w:color w:val="C00000"/>
              </w:rPr>
            </w:pPr>
            <w:r w:rsidRPr="001F65ED">
              <w:rPr>
                <w:color w:val="C00000"/>
              </w:rPr>
              <w:t xml:space="preserve">Jonas, D.E., Amick, H.R., Feltner, C., et al. (2014). Pharmacotherapy for Adults </w:t>
            </w:r>
            <w:proofErr w:type="gramStart"/>
            <w:r w:rsidRPr="001F65ED">
              <w:rPr>
                <w:color w:val="C00000"/>
              </w:rPr>
              <w:t>With</w:t>
            </w:r>
            <w:proofErr w:type="gramEnd"/>
            <w:r w:rsidRPr="001F65ED">
              <w:rPr>
                <w:color w:val="C00000"/>
              </w:rPr>
              <w:t xml:space="preserve"> Alcohol Use Disorders in Outpatient Settings A Systematic Review and Meta-analysis. JAMA, 311(18), 1889–1900. doi:10.1001/jama.2014.3628</w:t>
            </w:r>
          </w:p>
          <w:p w14:paraId="6CA679EB" w14:textId="77777777" w:rsidR="002E1AE1" w:rsidRPr="001F65ED" w:rsidRDefault="002E1AE1" w:rsidP="000F44FB">
            <w:pPr>
              <w:ind w:left="0" w:firstLine="0"/>
              <w:rPr>
                <w:color w:val="C00000"/>
              </w:rPr>
            </w:pPr>
          </w:p>
        </w:tc>
      </w:tr>
      <w:tr w:rsidR="002E1AE1" w:rsidRPr="00FC0129" w14:paraId="7CE3B8AA" w14:textId="77777777" w:rsidTr="00EF11CF">
        <w:tc>
          <w:tcPr>
            <w:tcW w:w="2245" w:type="dxa"/>
          </w:tcPr>
          <w:p w14:paraId="1D03C162" w14:textId="77777777" w:rsidR="002E1AE1" w:rsidRPr="00B44B4B" w:rsidRDefault="002E1AE1" w:rsidP="000F44FB">
            <w:pPr>
              <w:ind w:left="0" w:firstLine="0"/>
            </w:pPr>
            <w:r w:rsidRPr="00B44B4B">
              <w:t xml:space="preserve">Estimates of benefit and consistency across studies </w:t>
            </w:r>
          </w:p>
        </w:tc>
        <w:tc>
          <w:tcPr>
            <w:tcW w:w="7105" w:type="dxa"/>
          </w:tcPr>
          <w:p w14:paraId="341E7C8F" w14:textId="77777777" w:rsidR="002E1AE1" w:rsidRPr="001F65ED" w:rsidRDefault="002E1AE1" w:rsidP="000F44FB">
            <w:pPr>
              <w:ind w:left="0" w:firstLine="0"/>
              <w:rPr>
                <w:color w:val="C00000"/>
              </w:rPr>
            </w:pPr>
            <w:r w:rsidRPr="001F65ED">
              <w:rPr>
                <w:color w:val="C00000"/>
              </w:rPr>
              <w:t>The following texts are directly quoted from the APA guideline and summarize the benefits of each recommendation statement as determined by clinical evidence review:</w:t>
            </w:r>
          </w:p>
          <w:p w14:paraId="109D3705" w14:textId="77777777" w:rsidR="002E1AE1" w:rsidRPr="001F65ED" w:rsidRDefault="002E1AE1" w:rsidP="000F44FB">
            <w:pPr>
              <w:ind w:left="0" w:firstLine="0"/>
              <w:rPr>
                <w:color w:val="C00000"/>
              </w:rPr>
            </w:pPr>
          </w:p>
          <w:p w14:paraId="7A546FB6" w14:textId="77777777" w:rsidR="002E1AE1" w:rsidRPr="001F65ED" w:rsidRDefault="002E1AE1" w:rsidP="000F44FB">
            <w:pPr>
              <w:ind w:left="0" w:firstLine="0"/>
              <w:rPr>
                <w:b/>
                <w:color w:val="C00000"/>
              </w:rPr>
            </w:pPr>
            <w:r w:rsidRPr="001F65ED">
              <w:rPr>
                <w:b/>
                <w:color w:val="C00000"/>
              </w:rPr>
              <w:t>Statement 8. Evidence-Based Treatment Planning</w:t>
            </w:r>
          </w:p>
          <w:p w14:paraId="144EA277" w14:textId="77777777" w:rsidR="002E1AE1" w:rsidRPr="001F65ED" w:rsidRDefault="002E1AE1" w:rsidP="000F44FB">
            <w:pPr>
              <w:ind w:left="0" w:firstLine="0"/>
              <w:rPr>
                <w:color w:val="C00000"/>
              </w:rPr>
            </w:pPr>
            <w:r w:rsidRPr="001F65ED">
              <w:rPr>
                <w:color w:val="C00000"/>
              </w:rPr>
              <w:t>“Development and documentation of a comprehensive treatment plan assures that the clinician has considered the available nonpharmacological and pharmacological options for treatment and has identified those treatments that are best suited to the needs of the individual patient, with a goal of improving overall outcome. It may also assist in forming a therapeutic relationship, eliciting patient preferences, permitting education about possible treatments, setting expectations for treatment, and establishing a framework for shared decision-making. Documentation of a treatment plan promotes accurate communication among all those caring for the patient and can serve as a reminder</w:t>
            </w:r>
          </w:p>
          <w:p w14:paraId="27BB60C3" w14:textId="77777777" w:rsidR="002E1AE1" w:rsidRPr="001F65ED" w:rsidRDefault="002E1AE1" w:rsidP="000F44FB">
            <w:pPr>
              <w:ind w:left="0" w:firstLine="0"/>
              <w:rPr>
                <w:color w:val="C00000"/>
              </w:rPr>
            </w:pPr>
            <w:r w:rsidRPr="001F65ED">
              <w:rPr>
                <w:color w:val="C00000"/>
              </w:rPr>
              <w:t>of prior discussions about treatment.”</w:t>
            </w:r>
          </w:p>
          <w:p w14:paraId="5A7BCEC9" w14:textId="77777777" w:rsidR="002E1AE1" w:rsidRPr="001F65ED" w:rsidRDefault="002E1AE1" w:rsidP="000F44FB">
            <w:pPr>
              <w:ind w:left="0" w:firstLine="0"/>
              <w:rPr>
                <w:color w:val="C00000"/>
              </w:rPr>
            </w:pPr>
          </w:p>
          <w:p w14:paraId="5AB8ECD4" w14:textId="77777777" w:rsidR="002E1AE1" w:rsidRPr="001F65ED" w:rsidRDefault="002E1AE1" w:rsidP="000F44FB">
            <w:pPr>
              <w:ind w:left="0" w:firstLine="0"/>
              <w:rPr>
                <w:color w:val="C00000"/>
              </w:rPr>
            </w:pPr>
            <w:r w:rsidRPr="001F65ED">
              <w:rPr>
                <w:color w:val="C00000"/>
              </w:rPr>
              <w:t xml:space="preserve">“The potential benefits of this recommendation were viewed as far outweighing the potential harms. The level of research evidence is rated as low because no information is available on the harms of such an approach. There is also minimal research on whether developing and documenting a specific treatment plan improves outcomes as compared with assessment and documentation as usual. However, </w:t>
            </w:r>
            <w:proofErr w:type="gramStart"/>
            <w:r w:rsidRPr="001F65ED">
              <w:rPr>
                <w:color w:val="C00000"/>
              </w:rPr>
              <w:t>the majority of</w:t>
            </w:r>
            <w:proofErr w:type="gramEnd"/>
            <w:r w:rsidRPr="001F65ED">
              <w:rPr>
                <w:color w:val="C00000"/>
              </w:rPr>
              <w:t xml:space="preserve"> studies of pharmacotherapy for AUD included nonpharmacological treatments aimed at providing supportive counseling, enhancing coping strategies, and promoting adherence. This indirect evidence supports the benefits of comprehensive treatment planning.”</w:t>
            </w:r>
          </w:p>
          <w:p w14:paraId="03626BDE" w14:textId="77777777" w:rsidR="002E1AE1" w:rsidRPr="001F65ED" w:rsidRDefault="002E1AE1" w:rsidP="000F44FB">
            <w:pPr>
              <w:ind w:left="0" w:firstLine="0"/>
              <w:rPr>
                <w:color w:val="C00000"/>
              </w:rPr>
            </w:pPr>
          </w:p>
          <w:p w14:paraId="71D0D7DF" w14:textId="77777777" w:rsidR="002E1AE1" w:rsidRPr="001F65ED" w:rsidRDefault="002E1AE1" w:rsidP="000F44FB">
            <w:pPr>
              <w:ind w:left="0" w:firstLine="0"/>
              <w:rPr>
                <w:b/>
                <w:color w:val="C00000"/>
              </w:rPr>
            </w:pPr>
            <w:r w:rsidRPr="001F65ED">
              <w:rPr>
                <w:b/>
                <w:color w:val="C00000"/>
              </w:rPr>
              <w:t>Statement 9. Naltrexone or Acamprosate</w:t>
            </w:r>
          </w:p>
          <w:p w14:paraId="73F67700" w14:textId="77777777" w:rsidR="002E1AE1" w:rsidRPr="001F65ED" w:rsidRDefault="002E1AE1" w:rsidP="000F44FB">
            <w:pPr>
              <w:ind w:left="0" w:firstLine="0"/>
              <w:rPr>
                <w:color w:val="C00000"/>
              </w:rPr>
            </w:pPr>
            <w:r w:rsidRPr="001F65ED">
              <w:rPr>
                <w:color w:val="C00000"/>
              </w:rPr>
              <w:t>“Acamprosate is associated with a small benefit on the outcomes of returning to any drinking and on the number of drinking days (moderate strength of research evidence). Naltrexone is associated with a small benefit on the outcomes of returning to any drinking, returning to heavy drinking, frequency of drinking days, and frequency of heavy drinking days (moderate strength of research evidence).</w:t>
            </w:r>
          </w:p>
          <w:p w14:paraId="514037E8" w14:textId="77777777" w:rsidR="002E1AE1" w:rsidRPr="001F65ED" w:rsidRDefault="002E1AE1" w:rsidP="000F44FB">
            <w:pPr>
              <w:ind w:left="0" w:firstLine="0"/>
              <w:rPr>
                <w:color w:val="C00000"/>
              </w:rPr>
            </w:pPr>
            <w:r w:rsidRPr="001F65ED">
              <w:rPr>
                <w:color w:val="C00000"/>
              </w:rPr>
              <w:lastRenderedPageBreak/>
              <w:t>Evidence is limited, but the use of long-acting injectable naltrexone may have benefits for adherence as compared with oral formulations of naltrexone. In the AHRQ meta-analysis of head to- head comparisons, neither acamprosate nor naltrexone showed superiority to the other medication</w:t>
            </w:r>
          </w:p>
          <w:p w14:paraId="27AD9154" w14:textId="77777777" w:rsidR="002E1AE1" w:rsidRPr="001F65ED" w:rsidRDefault="002E1AE1" w:rsidP="000F44FB">
            <w:pPr>
              <w:ind w:left="0" w:firstLine="0"/>
              <w:rPr>
                <w:color w:val="C00000"/>
              </w:rPr>
            </w:pPr>
            <w:r w:rsidRPr="001F65ED">
              <w:rPr>
                <w:color w:val="C00000"/>
              </w:rPr>
              <w:t>in terms of return to heavy drinking (moderate strength of research evidence), return to any drinking (moderate strength of research evidence), or percentage of drinking days (low strength of research evidence). However, in the U.S. COMBINE study (but not the German PREDICT study),</w:t>
            </w:r>
          </w:p>
          <w:p w14:paraId="48AD1962" w14:textId="77777777" w:rsidR="002E1AE1" w:rsidRPr="001F65ED" w:rsidRDefault="002E1AE1" w:rsidP="000F44FB">
            <w:pPr>
              <w:ind w:left="0" w:firstLine="0"/>
              <w:rPr>
                <w:color w:val="C00000"/>
              </w:rPr>
            </w:pPr>
            <w:r w:rsidRPr="001F65ED">
              <w:rPr>
                <w:color w:val="C00000"/>
              </w:rPr>
              <w:t>naltrexone was associated with better outcomes than acamprosate.”</w:t>
            </w:r>
          </w:p>
          <w:p w14:paraId="33B3A496" w14:textId="77777777" w:rsidR="002E1AE1" w:rsidRPr="001F65ED" w:rsidRDefault="002E1AE1" w:rsidP="000F44FB">
            <w:pPr>
              <w:ind w:left="0" w:firstLine="0"/>
              <w:rPr>
                <w:color w:val="C00000"/>
              </w:rPr>
            </w:pPr>
          </w:p>
          <w:p w14:paraId="0DBDDC1F" w14:textId="77777777" w:rsidR="002E1AE1" w:rsidRPr="001F65ED" w:rsidRDefault="002E1AE1" w:rsidP="000F44FB">
            <w:pPr>
              <w:ind w:left="0" w:firstLine="0"/>
              <w:rPr>
                <w:color w:val="C00000"/>
              </w:rPr>
            </w:pPr>
            <w:r w:rsidRPr="001F65ED">
              <w:rPr>
                <w:color w:val="C00000"/>
              </w:rPr>
              <w:t xml:space="preserve">“The potential benefits of this recommendation were viewed as far outweighing the potential harms. For both acamprosate and naltrexone, the harms of treatment were considered minimal, particularly compared with the harms of continued alcohol use, </w:t>
            </w:r>
            <w:proofErr w:type="gramStart"/>
            <w:r w:rsidRPr="001F65ED">
              <w:rPr>
                <w:color w:val="C00000"/>
              </w:rPr>
              <w:t>as long as</w:t>
            </w:r>
            <w:proofErr w:type="gramEnd"/>
            <w:r w:rsidRPr="001F65ED">
              <w:rPr>
                <w:color w:val="C00000"/>
              </w:rPr>
              <w:t xml:space="preserve"> there was no contraindication to the use of the medication. The positive effects of acamprosate and naltrexone were small overall, and not all studies showed a statistically significant benefit from these medications. In addition, European studies showed greater benefit of acamprosate than did U.S. studies, and naltrexone exhibited greater effect than acamprosate in the COMBINE trial. Nevertheless, the potential benefit of each medication was viewed as far outweighing the harms of continued alcohol use, particularly when nonpharmacological approaches have not produced an effect or when patients prefer to use one of these medications as an initial treatment option. In addition, it was noted that even small effect sizes may be clinically meaningful because of the significant morbidity associated with AUD. Patients with mild AUD rarely participated in clinical trials of naltrexone and acamprosate pharmacotherapy. Therefore, although they might respond to these medications, patients with mild AUD are not included in this recommendation because of the limited amount of research evidence.” </w:t>
            </w:r>
          </w:p>
          <w:p w14:paraId="47B24BA1" w14:textId="77777777" w:rsidR="002E1AE1" w:rsidRPr="001F65ED" w:rsidRDefault="002E1AE1" w:rsidP="000F44FB">
            <w:pPr>
              <w:ind w:left="0" w:firstLine="0"/>
              <w:rPr>
                <w:color w:val="C00000"/>
              </w:rPr>
            </w:pPr>
          </w:p>
          <w:p w14:paraId="1E0C4C70" w14:textId="77777777" w:rsidR="002E1AE1" w:rsidRPr="001F65ED" w:rsidRDefault="002E1AE1" w:rsidP="000F44FB">
            <w:pPr>
              <w:ind w:left="0" w:firstLine="0"/>
              <w:rPr>
                <w:b/>
                <w:color w:val="C00000"/>
              </w:rPr>
            </w:pPr>
            <w:r w:rsidRPr="001F65ED">
              <w:rPr>
                <w:b/>
                <w:color w:val="C00000"/>
              </w:rPr>
              <w:t>Statement 10. Disulfiram</w:t>
            </w:r>
          </w:p>
          <w:p w14:paraId="58DD1C35" w14:textId="77777777" w:rsidR="002E1AE1" w:rsidRPr="001F65ED" w:rsidRDefault="002E1AE1" w:rsidP="000F44FB">
            <w:pPr>
              <w:ind w:left="0" w:firstLine="0"/>
              <w:rPr>
                <w:color w:val="C00000"/>
              </w:rPr>
            </w:pPr>
            <w:r w:rsidRPr="001F65ED">
              <w:rPr>
                <w:color w:val="C00000"/>
              </w:rPr>
              <w:t>“Benefits of disulfiram on alcohol-related outcomes were not reported in the AHRQ review. However,</w:t>
            </w:r>
          </w:p>
          <w:p w14:paraId="35900DF2" w14:textId="77777777" w:rsidR="002E1AE1" w:rsidRPr="001F65ED" w:rsidRDefault="002E1AE1" w:rsidP="000F44FB">
            <w:pPr>
              <w:ind w:left="0" w:firstLine="0"/>
              <w:rPr>
                <w:color w:val="C00000"/>
              </w:rPr>
            </w:pPr>
            <w:r w:rsidRPr="001F65ED">
              <w:rPr>
                <w:color w:val="C00000"/>
              </w:rPr>
              <w:t>a subsequent meta-analysis (Skinner et al. 2014) that included randomized open-label studies</w:t>
            </w:r>
          </w:p>
          <w:p w14:paraId="7273DDF2" w14:textId="77777777" w:rsidR="002E1AE1" w:rsidRPr="001F65ED" w:rsidRDefault="002E1AE1" w:rsidP="000F44FB">
            <w:pPr>
              <w:ind w:left="0" w:firstLine="0"/>
              <w:rPr>
                <w:color w:val="C00000"/>
              </w:rPr>
            </w:pPr>
            <w:r w:rsidRPr="001F65ED">
              <w:rPr>
                <w:color w:val="C00000"/>
              </w:rPr>
              <w:t>(low strength of research evidence) showed a moderate effect of disulfiram as compared with no</w:t>
            </w:r>
          </w:p>
          <w:p w14:paraId="62166F5E" w14:textId="77777777" w:rsidR="002E1AE1" w:rsidRPr="001F65ED" w:rsidRDefault="002E1AE1" w:rsidP="000F44FB">
            <w:pPr>
              <w:ind w:left="0" w:firstLine="0"/>
              <w:rPr>
                <w:color w:val="C00000"/>
              </w:rPr>
            </w:pPr>
            <w:r w:rsidRPr="001F65ED">
              <w:rPr>
                <w:color w:val="C00000"/>
              </w:rPr>
              <w:t>disulfiram as well as compared with acamprosate, naltrexone, and topiramate. In studies where</w:t>
            </w:r>
          </w:p>
          <w:p w14:paraId="11BB5D11" w14:textId="77777777" w:rsidR="002E1AE1" w:rsidRPr="001F65ED" w:rsidRDefault="002E1AE1" w:rsidP="000F44FB">
            <w:pPr>
              <w:ind w:left="0" w:firstLine="0"/>
              <w:rPr>
                <w:color w:val="C00000"/>
              </w:rPr>
            </w:pPr>
            <w:r w:rsidRPr="001F65ED">
              <w:rPr>
                <w:color w:val="C00000"/>
              </w:rPr>
              <w:t>medication adherence was assured through supervised administration, the effect of disulfiram was</w:t>
            </w:r>
          </w:p>
          <w:p w14:paraId="5BEE0893" w14:textId="77777777" w:rsidR="002E1AE1" w:rsidRPr="001F65ED" w:rsidRDefault="002E1AE1" w:rsidP="000F44FB">
            <w:pPr>
              <w:ind w:left="0" w:firstLine="0"/>
              <w:rPr>
                <w:color w:val="C00000"/>
              </w:rPr>
            </w:pPr>
            <w:r w:rsidRPr="001F65ED">
              <w:rPr>
                <w:color w:val="C00000"/>
              </w:rPr>
              <w:t>large (Skinner et al. 2014).”</w:t>
            </w:r>
          </w:p>
          <w:p w14:paraId="55CBE078" w14:textId="77777777" w:rsidR="002E1AE1" w:rsidRPr="001F65ED" w:rsidRDefault="002E1AE1" w:rsidP="000F44FB">
            <w:pPr>
              <w:ind w:left="0" w:firstLine="0"/>
              <w:rPr>
                <w:color w:val="C00000"/>
              </w:rPr>
            </w:pPr>
          </w:p>
          <w:p w14:paraId="096F391C" w14:textId="77777777" w:rsidR="002E1AE1" w:rsidRPr="001F65ED" w:rsidRDefault="002E1AE1" w:rsidP="000F44FB">
            <w:pPr>
              <w:ind w:left="0" w:firstLine="0"/>
              <w:rPr>
                <w:color w:val="C00000"/>
              </w:rPr>
            </w:pPr>
            <w:r w:rsidRPr="001F65ED">
              <w:rPr>
                <w:color w:val="C00000"/>
              </w:rPr>
              <w:t xml:space="preserve">“The potential benefits of this statement were viewed as likely to outweigh the harms. The strength of research evidence is rated as low because there were insufficient data from double-blind randomized controlled trials (RCTs), and the bulk of the research evidence for benefits and harms was from </w:t>
            </w:r>
            <w:r w:rsidRPr="001F65ED">
              <w:rPr>
                <w:color w:val="C00000"/>
              </w:rPr>
              <w:lastRenderedPageBreak/>
              <w:t>randomized open-label studies. With carefully selected patients in clinical trials, adverse events were somewhat greater with disulfiram. However, serious adverse events were few and comparable in numbers to serious adverse events in comparison groups consistent with the long history of safe use of disulfiram in clinical practice. Consequently, the potential benefits of disulfiram were viewed as likely to outweigh the harms for most patients given the medium to large effect size for the benefit of disulfiram when open-label studies are considered and particularly compared with the harms of continued alcohol use. In addition, it was noted that even small effect sizes may be clinically meaningful because of the significant morbidity associated with AUD. The strength of the guideline statement (suggestion) was influenced both by the strength of research evidence and by patient preferences related to disulfiram as compared with other interventions.”</w:t>
            </w:r>
          </w:p>
          <w:p w14:paraId="0AEE8EAA" w14:textId="77777777" w:rsidR="002E1AE1" w:rsidRPr="001F65ED" w:rsidRDefault="002E1AE1" w:rsidP="000F44FB">
            <w:pPr>
              <w:ind w:left="0" w:firstLine="0"/>
              <w:rPr>
                <w:color w:val="C00000"/>
              </w:rPr>
            </w:pPr>
          </w:p>
        </w:tc>
      </w:tr>
      <w:tr w:rsidR="002E1AE1" w:rsidRPr="00FC0129" w14:paraId="5D58A016" w14:textId="77777777" w:rsidTr="00EF11CF">
        <w:tc>
          <w:tcPr>
            <w:tcW w:w="2245" w:type="dxa"/>
          </w:tcPr>
          <w:p w14:paraId="473058B4" w14:textId="77777777" w:rsidR="002E1AE1" w:rsidRPr="00B44B4B" w:rsidRDefault="002E1AE1" w:rsidP="000F44FB">
            <w:pPr>
              <w:ind w:left="0" w:firstLine="0"/>
            </w:pPr>
            <w:r w:rsidRPr="00B44B4B">
              <w:lastRenderedPageBreak/>
              <w:t>What harms were identified?</w:t>
            </w:r>
          </w:p>
        </w:tc>
        <w:tc>
          <w:tcPr>
            <w:tcW w:w="7105" w:type="dxa"/>
          </w:tcPr>
          <w:p w14:paraId="24C7D07A" w14:textId="77777777" w:rsidR="002E1AE1" w:rsidRPr="001F65ED" w:rsidRDefault="002E1AE1" w:rsidP="000F44FB">
            <w:pPr>
              <w:ind w:left="0" w:firstLine="0"/>
              <w:rPr>
                <w:color w:val="C00000"/>
              </w:rPr>
            </w:pPr>
            <w:r w:rsidRPr="001F65ED">
              <w:rPr>
                <w:color w:val="C00000"/>
              </w:rPr>
              <w:t>The following texts are directly quoted from the APA guideline and summarize the harms of each recommendation statement as determined by clinical evidence review:</w:t>
            </w:r>
          </w:p>
          <w:p w14:paraId="20959F0E" w14:textId="77777777" w:rsidR="002E1AE1" w:rsidRPr="001F65ED" w:rsidRDefault="002E1AE1" w:rsidP="000F44FB">
            <w:pPr>
              <w:ind w:left="0" w:firstLine="0"/>
              <w:rPr>
                <w:color w:val="C00000"/>
              </w:rPr>
            </w:pPr>
          </w:p>
          <w:p w14:paraId="2703A18C" w14:textId="77777777" w:rsidR="002E1AE1" w:rsidRPr="001F65ED" w:rsidRDefault="002E1AE1" w:rsidP="000F44FB">
            <w:pPr>
              <w:ind w:left="0" w:firstLine="0"/>
              <w:rPr>
                <w:b/>
                <w:color w:val="C00000"/>
              </w:rPr>
            </w:pPr>
            <w:r w:rsidRPr="001F65ED">
              <w:rPr>
                <w:b/>
                <w:color w:val="C00000"/>
              </w:rPr>
              <w:t xml:space="preserve">Statement 8. Evidence Based Treatment Planning </w:t>
            </w:r>
          </w:p>
          <w:p w14:paraId="515939F2" w14:textId="77777777" w:rsidR="002E1AE1" w:rsidRPr="001F65ED" w:rsidRDefault="002E1AE1" w:rsidP="000F44FB">
            <w:pPr>
              <w:ind w:left="0" w:firstLine="0"/>
              <w:rPr>
                <w:color w:val="C00000"/>
              </w:rPr>
            </w:pPr>
            <w:r w:rsidRPr="001F65ED">
              <w:rPr>
                <w:color w:val="C00000"/>
              </w:rPr>
              <w:t>“The only identifiable harm from this recommendation relates to the time spent in discussion and documentation that may reduce the opportunity to focus on other aspects of the evaluation.”</w:t>
            </w:r>
          </w:p>
          <w:p w14:paraId="6710DAB2" w14:textId="77777777" w:rsidR="002E1AE1" w:rsidRPr="001F65ED" w:rsidRDefault="002E1AE1" w:rsidP="000F44FB">
            <w:pPr>
              <w:ind w:left="0" w:firstLine="0"/>
              <w:rPr>
                <w:color w:val="C00000"/>
              </w:rPr>
            </w:pPr>
          </w:p>
          <w:p w14:paraId="0CA2BA14" w14:textId="77777777" w:rsidR="002E1AE1" w:rsidRPr="001F65ED" w:rsidRDefault="002E1AE1" w:rsidP="000F44FB">
            <w:pPr>
              <w:ind w:left="0" w:firstLine="0"/>
              <w:rPr>
                <w:b/>
                <w:color w:val="C00000"/>
              </w:rPr>
            </w:pPr>
            <w:r w:rsidRPr="001F65ED">
              <w:rPr>
                <w:b/>
                <w:color w:val="C00000"/>
              </w:rPr>
              <w:t xml:space="preserve">Statement 9. Naltrexone or Acamprosate </w:t>
            </w:r>
          </w:p>
          <w:p w14:paraId="59C95BD1" w14:textId="77777777" w:rsidR="002E1AE1" w:rsidRPr="001F65ED" w:rsidRDefault="002E1AE1" w:rsidP="000F44FB">
            <w:pPr>
              <w:ind w:left="0" w:firstLine="0"/>
              <w:rPr>
                <w:color w:val="C00000"/>
              </w:rPr>
            </w:pPr>
            <w:r w:rsidRPr="001F65ED">
              <w:rPr>
                <w:color w:val="C00000"/>
              </w:rPr>
              <w:t>“The harms of acamprosate are small in magnitude, with slight overall increases in diarrhea and vomiting as compared with placebo (moderate strength of research evidence). The harms of naltrexone are small in magnitude, with slight overall increases in dizziness, nausea, and vomiting relative to placebo (moderate strength of research evidence). Alterations in hepatic function are also possible with naltrexone, but changes in liver chemistries were not assessed in the AHRQ review. Individuals taking naltrexone would not be able to take opioids for pain, and other treatments for acute pain would be needed. For individuals treated with long-acting injectable naltrexone, pain or induration can occur at the injection site, and access to the medication can be an issue because of geographic- or payment-related issues. With long durations of naltrexone use, individuals lose tolerance to opioids. This can result in overdose and death if large but previously tolerated opioid doses are taken after naltrexone is discontinued. For many other potential harms, including mortality, evidence was not available or was rated by the AHRQ review as insufficient. However, withdrawals from the studies due to adverse events did not differ from placebo for acamprosate (low strength of research evidence) and were only slightly greater than placebo for naltrexone although statistically significant (moderate strength of research evidence).”</w:t>
            </w:r>
          </w:p>
          <w:p w14:paraId="1CD456DE" w14:textId="77777777" w:rsidR="002E1AE1" w:rsidRPr="001F65ED" w:rsidRDefault="002E1AE1" w:rsidP="000F44FB">
            <w:pPr>
              <w:ind w:left="0" w:firstLine="0"/>
              <w:rPr>
                <w:color w:val="C00000"/>
              </w:rPr>
            </w:pPr>
          </w:p>
          <w:p w14:paraId="19153261" w14:textId="77777777" w:rsidR="002E1AE1" w:rsidRPr="001F65ED" w:rsidRDefault="002E1AE1" w:rsidP="000F44FB">
            <w:pPr>
              <w:ind w:left="0" w:firstLine="0"/>
              <w:rPr>
                <w:b/>
                <w:color w:val="C00000"/>
              </w:rPr>
            </w:pPr>
            <w:r w:rsidRPr="001F65ED">
              <w:rPr>
                <w:b/>
                <w:color w:val="C00000"/>
              </w:rPr>
              <w:t>Statement 10. Disulfiram</w:t>
            </w:r>
          </w:p>
          <w:p w14:paraId="5D3A81C3" w14:textId="77777777" w:rsidR="002E1AE1" w:rsidRPr="001F65ED" w:rsidRDefault="002E1AE1" w:rsidP="000F44FB">
            <w:pPr>
              <w:ind w:left="0" w:firstLine="0"/>
              <w:rPr>
                <w:color w:val="C00000"/>
              </w:rPr>
            </w:pPr>
            <w:r w:rsidRPr="001F65ED">
              <w:rPr>
                <w:color w:val="C00000"/>
              </w:rPr>
              <w:t>“There were insufficient data on harms of disulfiram to conduct a meta-analysis in the AHRQ report.</w:t>
            </w:r>
          </w:p>
          <w:p w14:paraId="2890FD78" w14:textId="77777777" w:rsidR="002E1AE1" w:rsidRPr="001F65ED" w:rsidRDefault="002E1AE1" w:rsidP="000F44FB">
            <w:pPr>
              <w:ind w:left="0" w:firstLine="0"/>
              <w:rPr>
                <w:color w:val="C00000"/>
              </w:rPr>
            </w:pPr>
            <w:r w:rsidRPr="001F65ED">
              <w:rPr>
                <w:color w:val="C00000"/>
              </w:rPr>
              <w:lastRenderedPageBreak/>
              <w:t>When randomized open-label studies were included (low strength of research evidence; Skinner et al. 2014), there was a significantly greater number of adverse events with disulfiram than with control conditions. Significant harms have been reported if alcohol-containing products are ingested concomitantly with disulfiram use.”</w:t>
            </w:r>
          </w:p>
        </w:tc>
      </w:tr>
      <w:tr w:rsidR="002E1AE1" w:rsidRPr="00FC0129" w14:paraId="6F71C9A5" w14:textId="77777777" w:rsidTr="00EF11CF">
        <w:tc>
          <w:tcPr>
            <w:tcW w:w="2245" w:type="dxa"/>
          </w:tcPr>
          <w:p w14:paraId="2C024E60" w14:textId="77777777" w:rsidR="002E1AE1" w:rsidRPr="00B44B4B" w:rsidRDefault="002E1AE1" w:rsidP="000F44FB">
            <w:pPr>
              <w:ind w:left="0" w:firstLine="0"/>
            </w:pPr>
            <w:r w:rsidRPr="00B44B4B">
              <w:lastRenderedPageBreak/>
              <w:t>Identify any new studies conducted since the SR. Do the new studies change the conclusions from the SR?</w:t>
            </w:r>
          </w:p>
        </w:tc>
        <w:tc>
          <w:tcPr>
            <w:tcW w:w="7105" w:type="dxa"/>
          </w:tcPr>
          <w:p w14:paraId="6F857F4E" w14:textId="77777777" w:rsidR="002E1AE1" w:rsidRPr="001F65ED" w:rsidRDefault="002E1AE1" w:rsidP="000F44FB">
            <w:pPr>
              <w:ind w:left="0" w:firstLine="0"/>
              <w:rPr>
                <w:color w:val="C00000"/>
              </w:rPr>
            </w:pPr>
            <w:r w:rsidRPr="001F65ED">
              <w:rPr>
                <w:color w:val="C00000"/>
              </w:rPr>
              <w:t>N/A</w:t>
            </w:r>
          </w:p>
        </w:tc>
      </w:tr>
    </w:tbl>
    <w:p w14:paraId="1814912E" w14:textId="77777777" w:rsidR="002E1AE1" w:rsidRPr="003B1CC5" w:rsidRDefault="002E1AE1"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8" w:name="Section1a8"/>
      <w:bookmarkEnd w:id="8"/>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0B28AF5E" w14:textId="77777777" w:rsidR="00BD498D" w:rsidRDefault="00BD498D" w:rsidP="00BD498D">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3E0FDBBC" w14:textId="77777777" w:rsidR="00EE41DD" w:rsidRPr="00E07B83" w:rsidRDefault="00EE41DD" w:rsidP="00EE41DD">
      <w:pPr>
        <w:ind w:left="432" w:hanging="432"/>
        <w:rPr>
          <w:rFonts w:eastAsiaTheme="minorEastAsia" w:cs="Calibri"/>
          <w:color w:val="C00000"/>
        </w:rPr>
      </w:pPr>
      <w:r w:rsidRPr="00E07B83">
        <w:rPr>
          <w:rFonts w:eastAsiaTheme="minorEastAsia" w:cs="Calibri"/>
          <w:color w:val="C00000"/>
        </w:rPr>
        <w:t>Not applicable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1B52427A" w14:textId="77777777" w:rsidR="00BD498D" w:rsidRDefault="00BD498D" w:rsidP="00BD498D">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619AECEE" w14:textId="77777777" w:rsidR="00EE41DD" w:rsidRPr="00E07B83" w:rsidRDefault="00EE41DD" w:rsidP="00EE41DD">
      <w:pPr>
        <w:ind w:left="432" w:hanging="432"/>
        <w:rPr>
          <w:rFonts w:eastAsiaTheme="minorEastAsia" w:cs="Calibri"/>
          <w:color w:val="C00000"/>
        </w:rPr>
      </w:pPr>
      <w:r w:rsidRPr="00E07B83">
        <w:rPr>
          <w:rFonts w:eastAsiaTheme="minorEastAsia" w:cs="Calibri"/>
          <w:color w:val="C00000"/>
        </w:rPr>
        <w:t>Not applicable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03D8ACF0" w14:textId="77777777" w:rsidR="00BD498D" w:rsidRDefault="00BD498D" w:rsidP="00BD498D">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4B2ECD8F" w14:textId="77777777" w:rsidR="00EE41DD" w:rsidRPr="00E07B83" w:rsidRDefault="00EE41DD" w:rsidP="00EE41DD">
      <w:pPr>
        <w:ind w:left="432" w:hanging="432"/>
        <w:rPr>
          <w:rFonts w:eastAsiaTheme="minorEastAsia" w:cs="Calibri"/>
          <w:color w:val="C00000"/>
        </w:rPr>
      </w:pPr>
      <w:r w:rsidRPr="00E07B83">
        <w:rPr>
          <w:rFonts w:eastAsiaTheme="minorEastAsia" w:cs="Calibri"/>
          <w:color w:val="C00000"/>
        </w:rPr>
        <w:t>Not applicable</w:t>
      </w:r>
    </w:p>
    <w:p w14:paraId="55B8DA9C" w14:textId="77777777" w:rsidR="00837121" w:rsidRPr="003B1CC5" w:rsidRDefault="00837121" w:rsidP="002E2177">
      <w:pPr>
        <w:ind w:left="0" w:firstLine="0"/>
      </w:pPr>
    </w:p>
    <w:p w14:paraId="55B8DA9D" w14:textId="5D90BFE3"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39BE0194" w14:textId="77777777" w:rsidR="00BD498D" w:rsidRDefault="00BD498D" w:rsidP="00BD498D">
      <w:pPr>
        <w:autoSpaceDE w:val="0"/>
        <w:autoSpaceDN w:val="0"/>
        <w:adjustRightInd w:val="0"/>
        <w:contextualSpacing/>
        <w:rPr>
          <w:rFonts w:cstheme="minorHAnsi"/>
          <w:bCs/>
        </w:rPr>
      </w:pPr>
      <w:r w:rsidRPr="00B165C4">
        <w:rPr>
          <w:rStyle w:val="Style1"/>
          <w:b/>
          <w:color w:val="C00000"/>
          <w:u w:val="single"/>
        </w:rPr>
        <w:t>201</w:t>
      </w:r>
      <w:r>
        <w:rPr>
          <w:rStyle w:val="Style1"/>
          <w:b/>
          <w:color w:val="C00000"/>
          <w:u w:val="single"/>
        </w:rPr>
        <w:t>9</w:t>
      </w:r>
      <w:r w:rsidRPr="00B165C4">
        <w:rPr>
          <w:rStyle w:val="Style1"/>
          <w:b/>
          <w:color w:val="C00000"/>
          <w:u w:val="single"/>
        </w:rPr>
        <w:t xml:space="preserve"> Submission</w:t>
      </w:r>
      <w:r w:rsidRPr="00B165C4">
        <w:rPr>
          <w:rFonts w:cstheme="minorHAnsi"/>
          <w:bCs/>
        </w:rPr>
        <w:t xml:space="preserve"> </w:t>
      </w:r>
    </w:p>
    <w:p w14:paraId="77890D1C" w14:textId="77777777" w:rsidR="00EE41DD" w:rsidRPr="00E07B83" w:rsidRDefault="00EE41DD" w:rsidP="00EE41DD">
      <w:pPr>
        <w:ind w:left="432" w:hanging="432"/>
        <w:rPr>
          <w:rFonts w:eastAsiaTheme="minorEastAsia" w:cs="Calibri"/>
          <w:color w:val="C00000"/>
        </w:rPr>
      </w:pPr>
      <w:r w:rsidRPr="00E07B83">
        <w:rPr>
          <w:rFonts w:eastAsiaTheme="minorEastAsia" w:cs="Calibri"/>
          <w:color w:val="C00000"/>
        </w:rPr>
        <w:t>Not applicable</w:t>
      </w:r>
    </w:p>
    <w:p w14:paraId="151E589C" w14:textId="77777777" w:rsidR="00EE41DD" w:rsidRPr="001B772D" w:rsidRDefault="00EE41DD" w:rsidP="002E2177">
      <w:pPr>
        <w:ind w:left="0" w:firstLine="0"/>
      </w:pPr>
    </w:p>
    <w:sectPr w:rsidR="00EE41DD" w:rsidRPr="001B772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2ACC4" w14:textId="77777777" w:rsidR="00840AD1" w:rsidRDefault="00840AD1" w:rsidP="007E37A5">
      <w:r>
        <w:separator/>
      </w:r>
    </w:p>
  </w:endnote>
  <w:endnote w:type="continuationSeparator" w:id="0">
    <w:p w14:paraId="5B1240E3" w14:textId="77777777" w:rsidR="00840AD1" w:rsidRDefault="00840AD1" w:rsidP="007E37A5">
      <w:r>
        <w:continuationSeparator/>
      </w:r>
    </w:p>
  </w:endnote>
  <w:endnote w:type="continuationNotice" w:id="1">
    <w:p w14:paraId="2CEEEDC2" w14:textId="77777777" w:rsidR="00840AD1" w:rsidRDefault="00840A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Garamond-Regular">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34664EB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75285A">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6F39A" w14:textId="77777777" w:rsidR="00840AD1" w:rsidRDefault="00840AD1" w:rsidP="007E37A5">
      <w:r>
        <w:separator/>
      </w:r>
    </w:p>
  </w:footnote>
  <w:footnote w:type="continuationSeparator" w:id="0">
    <w:p w14:paraId="52B69146" w14:textId="77777777" w:rsidR="00840AD1" w:rsidRDefault="00840AD1" w:rsidP="007E37A5">
      <w:r>
        <w:continuationSeparator/>
      </w:r>
    </w:p>
  </w:footnote>
  <w:footnote w:type="continuationNotice" w:id="1">
    <w:p w14:paraId="51510EB7" w14:textId="77777777" w:rsidR="00840AD1" w:rsidRDefault="00840A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1B6E8D"/>
    <w:multiLevelType w:val="multilevel"/>
    <w:tmpl w:val="4EFA2E62"/>
    <w:lvl w:ilvl="0">
      <w:start w:val="1"/>
      <w:numFmt w:val="decimal"/>
      <w:lvlText w:val="%1."/>
      <w:lvlJc w:val="left"/>
      <w:pPr>
        <w:tabs>
          <w:tab w:val="num" w:pos="720"/>
        </w:tabs>
        <w:ind w:left="720" w:hanging="360"/>
      </w:pPr>
      <w:rPr>
        <w:rFonts w:asciiTheme="minorHAnsi" w:eastAsiaTheme="minorEastAsia" w:hAnsiTheme="minorHAns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1"/>
  </w:num>
  <w:num w:numId="10">
    <w:abstractNumId w:val="0"/>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15986"/>
    <w:rsid w:val="000160E6"/>
    <w:rsid w:val="00021ACF"/>
    <w:rsid w:val="000225E8"/>
    <w:rsid w:val="00024526"/>
    <w:rsid w:val="00030F43"/>
    <w:rsid w:val="00040DCF"/>
    <w:rsid w:val="00052C0B"/>
    <w:rsid w:val="00061CF3"/>
    <w:rsid w:val="00063601"/>
    <w:rsid w:val="00071737"/>
    <w:rsid w:val="00073079"/>
    <w:rsid w:val="0007593F"/>
    <w:rsid w:val="00085E51"/>
    <w:rsid w:val="00094F3C"/>
    <w:rsid w:val="00095EC9"/>
    <w:rsid w:val="00096A37"/>
    <w:rsid w:val="000A0810"/>
    <w:rsid w:val="000A2772"/>
    <w:rsid w:val="000A4F27"/>
    <w:rsid w:val="000B2EED"/>
    <w:rsid w:val="000B627F"/>
    <w:rsid w:val="000B7E33"/>
    <w:rsid w:val="000C7B74"/>
    <w:rsid w:val="000D649E"/>
    <w:rsid w:val="000D6D06"/>
    <w:rsid w:val="000E5C93"/>
    <w:rsid w:val="000F4A7F"/>
    <w:rsid w:val="00114848"/>
    <w:rsid w:val="00120934"/>
    <w:rsid w:val="001311E1"/>
    <w:rsid w:val="00132070"/>
    <w:rsid w:val="00134147"/>
    <w:rsid w:val="00141875"/>
    <w:rsid w:val="0014347E"/>
    <w:rsid w:val="00151D3E"/>
    <w:rsid w:val="00154438"/>
    <w:rsid w:val="001551F6"/>
    <w:rsid w:val="0015535B"/>
    <w:rsid w:val="00162036"/>
    <w:rsid w:val="001632DD"/>
    <w:rsid w:val="00176E60"/>
    <w:rsid w:val="00182ECF"/>
    <w:rsid w:val="001865D3"/>
    <w:rsid w:val="00194913"/>
    <w:rsid w:val="00194D9A"/>
    <w:rsid w:val="001A196B"/>
    <w:rsid w:val="001A6D05"/>
    <w:rsid w:val="001B38BF"/>
    <w:rsid w:val="001B772D"/>
    <w:rsid w:val="001D5B5D"/>
    <w:rsid w:val="001D798A"/>
    <w:rsid w:val="001E1AF4"/>
    <w:rsid w:val="001E6153"/>
    <w:rsid w:val="001F65ED"/>
    <w:rsid w:val="00201FF9"/>
    <w:rsid w:val="00203CB2"/>
    <w:rsid w:val="00205857"/>
    <w:rsid w:val="00227067"/>
    <w:rsid w:val="00235ADC"/>
    <w:rsid w:val="00236F87"/>
    <w:rsid w:val="00247EBC"/>
    <w:rsid w:val="00251955"/>
    <w:rsid w:val="00253397"/>
    <w:rsid w:val="00265702"/>
    <w:rsid w:val="002662B2"/>
    <w:rsid w:val="002717C7"/>
    <w:rsid w:val="002875E9"/>
    <w:rsid w:val="00287EB3"/>
    <w:rsid w:val="00297D70"/>
    <w:rsid w:val="002A47BA"/>
    <w:rsid w:val="002A6777"/>
    <w:rsid w:val="002A7FEB"/>
    <w:rsid w:val="002B051A"/>
    <w:rsid w:val="002B06BD"/>
    <w:rsid w:val="002B0BA3"/>
    <w:rsid w:val="002B5D6C"/>
    <w:rsid w:val="002B7B03"/>
    <w:rsid w:val="002C0E48"/>
    <w:rsid w:val="002C37EE"/>
    <w:rsid w:val="002C4C01"/>
    <w:rsid w:val="002C6F04"/>
    <w:rsid w:val="002E1AE1"/>
    <w:rsid w:val="002E2177"/>
    <w:rsid w:val="002E2E41"/>
    <w:rsid w:val="002E462A"/>
    <w:rsid w:val="002E78CD"/>
    <w:rsid w:val="002F0C5F"/>
    <w:rsid w:val="002F20A7"/>
    <w:rsid w:val="003008F4"/>
    <w:rsid w:val="00302B1D"/>
    <w:rsid w:val="00307FA5"/>
    <w:rsid w:val="00324D64"/>
    <w:rsid w:val="00335FE1"/>
    <w:rsid w:val="00352B52"/>
    <w:rsid w:val="0035760D"/>
    <w:rsid w:val="00363ECC"/>
    <w:rsid w:val="0037303F"/>
    <w:rsid w:val="00373792"/>
    <w:rsid w:val="0039020B"/>
    <w:rsid w:val="00395263"/>
    <w:rsid w:val="003956E0"/>
    <w:rsid w:val="0039609A"/>
    <w:rsid w:val="00397500"/>
    <w:rsid w:val="003B1CC5"/>
    <w:rsid w:val="003B65CE"/>
    <w:rsid w:val="003B7A32"/>
    <w:rsid w:val="003D3C78"/>
    <w:rsid w:val="003D6721"/>
    <w:rsid w:val="003E039E"/>
    <w:rsid w:val="003E0AE5"/>
    <w:rsid w:val="0040230E"/>
    <w:rsid w:val="00413721"/>
    <w:rsid w:val="0041662F"/>
    <w:rsid w:val="00422917"/>
    <w:rsid w:val="00427997"/>
    <w:rsid w:val="00433516"/>
    <w:rsid w:val="00440687"/>
    <w:rsid w:val="0044131D"/>
    <w:rsid w:val="00441ADA"/>
    <w:rsid w:val="004540E3"/>
    <w:rsid w:val="00457E46"/>
    <w:rsid w:val="0046150A"/>
    <w:rsid w:val="00470175"/>
    <w:rsid w:val="004768A6"/>
    <w:rsid w:val="004922E4"/>
    <w:rsid w:val="00492BD0"/>
    <w:rsid w:val="00496AF8"/>
    <w:rsid w:val="004A575D"/>
    <w:rsid w:val="004B65C6"/>
    <w:rsid w:val="004D1DC7"/>
    <w:rsid w:val="004E2C98"/>
    <w:rsid w:val="004E7215"/>
    <w:rsid w:val="004F7D7E"/>
    <w:rsid w:val="00500B0C"/>
    <w:rsid w:val="00511C29"/>
    <w:rsid w:val="00537150"/>
    <w:rsid w:val="00540984"/>
    <w:rsid w:val="0054280F"/>
    <w:rsid w:val="00543851"/>
    <w:rsid w:val="005518A2"/>
    <w:rsid w:val="00553665"/>
    <w:rsid w:val="0055559D"/>
    <w:rsid w:val="005569AE"/>
    <w:rsid w:val="00583149"/>
    <w:rsid w:val="005857F8"/>
    <w:rsid w:val="00587FF9"/>
    <w:rsid w:val="005961C5"/>
    <w:rsid w:val="005A05E8"/>
    <w:rsid w:val="005B0D18"/>
    <w:rsid w:val="005B12C3"/>
    <w:rsid w:val="005B409D"/>
    <w:rsid w:val="005C4875"/>
    <w:rsid w:val="005D0FDB"/>
    <w:rsid w:val="005D25E9"/>
    <w:rsid w:val="005D327C"/>
    <w:rsid w:val="005D6D59"/>
    <w:rsid w:val="005F3F64"/>
    <w:rsid w:val="00604079"/>
    <w:rsid w:val="00604D4D"/>
    <w:rsid w:val="0061327A"/>
    <w:rsid w:val="00617390"/>
    <w:rsid w:val="00623420"/>
    <w:rsid w:val="00634768"/>
    <w:rsid w:val="0063596F"/>
    <w:rsid w:val="00641016"/>
    <w:rsid w:val="006709EB"/>
    <w:rsid w:val="00672824"/>
    <w:rsid w:val="00676BD4"/>
    <w:rsid w:val="0068184A"/>
    <w:rsid w:val="0069098E"/>
    <w:rsid w:val="006A0249"/>
    <w:rsid w:val="006B5C51"/>
    <w:rsid w:val="006C1EFA"/>
    <w:rsid w:val="006C7F30"/>
    <w:rsid w:val="006D43FF"/>
    <w:rsid w:val="006E6FDD"/>
    <w:rsid w:val="006F4B7F"/>
    <w:rsid w:val="006F760B"/>
    <w:rsid w:val="00701CC3"/>
    <w:rsid w:val="00715719"/>
    <w:rsid w:val="0072426E"/>
    <w:rsid w:val="00724801"/>
    <w:rsid w:val="00727003"/>
    <w:rsid w:val="00734949"/>
    <w:rsid w:val="00736AEC"/>
    <w:rsid w:val="00736E0F"/>
    <w:rsid w:val="00741F7E"/>
    <w:rsid w:val="007434FA"/>
    <w:rsid w:val="00750341"/>
    <w:rsid w:val="00751635"/>
    <w:rsid w:val="0075285A"/>
    <w:rsid w:val="00754150"/>
    <w:rsid w:val="007573F0"/>
    <w:rsid w:val="00765156"/>
    <w:rsid w:val="00767669"/>
    <w:rsid w:val="007714A6"/>
    <w:rsid w:val="00773485"/>
    <w:rsid w:val="00774B9E"/>
    <w:rsid w:val="00776E8F"/>
    <w:rsid w:val="00776F6D"/>
    <w:rsid w:val="007B572B"/>
    <w:rsid w:val="007C0297"/>
    <w:rsid w:val="007C1887"/>
    <w:rsid w:val="007D4775"/>
    <w:rsid w:val="007D5DC6"/>
    <w:rsid w:val="007D7249"/>
    <w:rsid w:val="007E37A5"/>
    <w:rsid w:val="007F49D8"/>
    <w:rsid w:val="0080543E"/>
    <w:rsid w:val="00805940"/>
    <w:rsid w:val="00811C60"/>
    <w:rsid w:val="00813D7A"/>
    <w:rsid w:val="0081599C"/>
    <w:rsid w:val="00837121"/>
    <w:rsid w:val="00840AD1"/>
    <w:rsid w:val="008425FE"/>
    <w:rsid w:val="0084629B"/>
    <w:rsid w:val="008471E5"/>
    <w:rsid w:val="00850C35"/>
    <w:rsid w:val="00851466"/>
    <w:rsid w:val="00863E43"/>
    <w:rsid w:val="008647C3"/>
    <w:rsid w:val="008659ED"/>
    <w:rsid w:val="008708DC"/>
    <w:rsid w:val="00870987"/>
    <w:rsid w:val="0087564A"/>
    <w:rsid w:val="00875A59"/>
    <w:rsid w:val="00877420"/>
    <w:rsid w:val="00881160"/>
    <w:rsid w:val="0088371C"/>
    <w:rsid w:val="008A27FD"/>
    <w:rsid w:val="008A45F3"/>
    <w:rsid w:val="008B51D9"/>
    <w:rsid w:val="008B652E"/>
    <w:rsid w:val="008D05B7"/>
    <w:rsid w:val="008D3944"/>
    <w:rsid w:val="008E7FED"/>
    <w:rsid w:val="008F1DC6"/>
    <w:rsid w:val="008F6F51"/>
    <w:rsid w:val="00901E1D"/>
    <w:rsid w:val="00905C5B"/>
    <w:rsid w:val="009168C1"/>
    <w:rsid w:val="00923295"/>
    <w:rsid w:val="00925F11"/>
    <w:rsid w:val="00935265"/>
    <w:rsid w:val="00940011"/>
    <w:rsid w:val="0094689F"/>
    <w:rsid w:val="009477D6"/>
    <w:rsid w:val="00952624"/>
    <w:rsid w:val="00953ED3"/>
    <w:rsid w:val="00965FF6"/>
    <w:rsid w:val="0097207E"/>
    <w:rsid w:val="009846D6"/>
    <w:rsid w:val="009857F1"/>
    <w:rsid w:val="0098657F"/>
    <w:rsid w:val="009870C0"/>
    <w:rsid w:val="0099379B"/>
    <w:rsid w:val="009A2884"/>
    <w:rsid w:val="009A3236"/>
    <w:rsid w:val="009A336A"/>
    <w:rsid w:val="009B5A93"/>
    <w:rsid w:val="009B5BEA"/>
    <w:rsid w:val="009C291F"/>
    <w:rsid w:val="009E37BD"/>
    <w:rsid w:val="009E4B33"/>
    <w:rsid w:val="009E6B86"/>
    <w:rsid w:val="009E7A9E"/>
    <w:rsid w:val="00A01F28"/>
    <w:rsid w:val="00A03301"/>
    <w:rsid w:val="00A12762"/>
    <w:rsid w:val="00A134D6"/>
    <w:rsid w:val="00A13867"/>
    <w:rsid w:val="00A26FED"/>
    <w:rsid w:val="00A27B09"/>
    <w:rsid w:val="00A309C1"/>
    <w:rsid w:val="00A4006B"/>
    <w:rsid w:val="00A421D4"/>
    <w:rsid w:val="00A44FF0"/>
    <w:rsid w:val="00A50E55"/>
    <w:rsid w:val="00A67EB1"/>
    <w:rsid w:val="00A75110"/>
    <w:rsid w:val="00A77607"/>
    <w:rsid w:val="00A9011D"/>
    <w:rsid w:val="00A91A47"/>
    <w:rsid w:val="00A95D2B"/>
    <w:rsid w:val="00AA5587"/>
    <w:rsid w:val="00AB4ECE"/>
    <w:rsid w:val="00AC1E53"/>
    <w:rsid w:val="00AC3B95"/>
    <w:rsid w:val="00AC6658"/>
    <w:rsid w:val="00AC7409"/>
    <w:rsid w:val="00AD79C8"/>
    <w:rsid w:val="00AE07EB"/>
    <w:rsid w:val="00AE6CE0"/>
    <w:rsid w:val="00B058A6"/>
    <w:rsid w:val="00B117D0"/>
    <w:rsid w:val="00B13998"/>
    <w:rsid w:val="00B177E1"/>
    <w:rsid w:val="00B21F43"/>
    <w:rsid w:val="00B35C5F"/>
    <w:rsid w:val="00B439DD"/>
    <w:rsid w:val="00B44B4B"/>
    <w:rsid w:val="00B52E0F"/>
    <w:rsid w:val="00B56318"/>
    <w:rsid w:val="00B74629"/>
    <w:rsid w:val="00B91F58"/>
    <w:rsid w:val="00BA579E"/>
    <w:rsid w:val="00BB6C15"/>
    <w:rsid w:val="00BC220A"/>
    <w:rsid w:val="00BD4600"/>
    <w:rsid w:val="00BD498D"/>
    <w:rsid w:val="00BE2295"/>
    <w:rsid w:val="00BE6373"/>
    <w:rsid w:val="00BF533A"/>
    <w:rsid w:val="00BF7B3D"/>
    <w:rsid w:val="00BF7C29"/>
    <w:rsid w:val="00C03B13"/>
    <w:rsid w:val="00C1750D"/>
    <w:rsid w:val="00C24F09"/>
    <w:rsid w:val="00C41794"/>
    <w:rsid w:val="00C46677"/>
    <w:rsid w:val="00C5180E"/>
    <w:rsid w:val="00C54E40"/>
    <w:rsid w:val="00C55F56"/>
    <w:rsid w:val="00C57BA4"/>
    <w:rsid w:val="00C613EB"/>
    <w:rsid w:val="00C71C1A"/>
    <w:rsid w:val="00C8446E"/>
    <w:rsid w:val="00C84623"/>
    <w:rsid w:val="00CA57CF"/>
    <w:rsid w:val="00CB06C9"/>
    <w:rsid w:val="00CB1E41"/>
    <w:rsid w:val="00CB271C"/>
    <w:rsid w:val="00CC0F87"/>
    <w:rsid w:val="00CC63A9"/>
    <w:rsid w:val="00CE0627"/>
    <w:rsid w:val="00CE4F96"/>
    <w:rsid w:val="00CF0AB1"/>
    <w:rsid w:val="00CF36BC"/>
    <w:rsid w:val="00CF4B9B"/>
    <w:rsid w:val="00CF55E6"/>
    <w:rsid w:val="00CF772F"/>
    <w:rsid w:val="00D048DB"/>
    <w:rsid w:val="00D14F0B"/>
    <w:rsid w:val="00D178CA"/>
    <w:rsid w:val="00D3311C"/>
    <w:rsid w:val="00D42568"/>
    <w:rsid w:val="00D45B0D"/>
    <w:rsid w:val="00D479DF"/>
    <w:rsid w:val="00D53405"/>
    <w:rsid w:val="00D5457B"/>
    <w:rsid w:val="00D72995"/>
    <w:rsid w:val="00D73685"/>
    <w:rsid w:val="00D87C36"/>
    <w:rsid w:val="00D93096"/>
    <w:rsid w:val="00DA6490"/>
    <w:rsid w:val="00DA7FA2"/>
    <w:rsid w:val="00DC2D8D"/>
    <w:rsid w:val="00DC43AA"/>
    <w:rsid w:val="00DC7F67"/>
    <w:rsid w:val="00DE1F5D"/>
    <w:rsid w:val="00DE3D10"/>
    <w:rsid w:val="00DE50D8"/>
    <w:rsid w:val="00DF278A"/>
    <w:rsid w:val="00DF3979"/>
    <w:rsid w:val="00DF610A"/>
    <w:rsid w:val="00E1225A"/>
    <w:rsid w:val="00E129C0"/>
    <w:rsid w:val="00E1664B"/>
    <w:rsid w:val="00E225B2"/>
    <w:rsid w:val="00E30D12"/>
    <w:rsid w:val="00E3394E"/>
    <w:rsid w:val="00E35241"/>
    <w:rsid w:val="00E35AF3"/>
    <w:rsid w:val="00E41417"/>
    <w:rsid w:val="00E42FAA"/>
    <w:rsid w:val="00E45FB7"/>
    <w:rsid w:val="00E536D3"/>
    <w:rsid w:val="00E57BE2"/>
    <w:rsid w:val="00E62A95"/>
    <w:rsid w:val="00E670B4"/>
    <w:rsid w:val="00E746A2"/>
    <w:rsid w:val="00E8156E"/>
    <w:rsid w:val="00E90D06"/>
    <w:rsid w:val="00E97E59"/>
    <w:rsid w:val="00EA79C9"/>
    <w:rsid w:val="00EB0FB1"/>
    <w:rsid w:val="00EB66AC"/>
    <w:rsid w:val="00EC1225"/>
    <w:rsid w:val="00EC2247"/>
    <w:rsid w:val="00EC6CF6"/>
    <w:rsid w:val="00ED38E5"/>
    <w:rsid w:val="00EE1F87"/>
    <w:rsid w:val="00EE3931"/>
    <w:rsid w:val="00EE41DD"/>
    <w:rsid w:val="00EE5AF6"/>
    <w:rsid w:val="00EF11CF"/>
    <w:rsid w:val="00EF1D2E"/>
    <w:rsid w:val="00EF2CEF"/>
    <w:rsid w:val="00F1092D"/>
    <w:rsid w:val="00F42C20"/>
    <w:rsid w:val="00F4303F"/>
    <w:rsid w:val="00F43151"/>
    <w:rsid w:val="00F431D8"/>
    <w:rsid w:val="00F45D3A"/>
    <w:rsid w:val="00F63E8D"/>
    <w:rsid w:val="00F67706"/>
    <w:rsid w:val="00F81FE3"/>
    <w:rsid w:val="00F90F82"/>
    <w:rsid w:val="00F92D75"/>
    <w:rsid w:val="00F93F23"/>
    <w:rsid w:val="00F950CC"/>
    <w:rsid w:val="00F97327"/>
    <w:rsid w:val="00FA296F"/>
    <w:rsid w:val="00FA7323"/>
    <w:rsid w:val="00FB1299"/>
    <w:rsid w:val="00FC32D3"/>
    <w:rsid w:val="00FD4D82"/>
    <w:rsid w:val="00FE18C7"/>
    <w:rsid w:val="00FE57AE"/>
    <w:rsid w:val="00FE64E7"/>
    <w:rsid w:val="3CD9C4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8DA2C"/>
  <w15:docId w15:val="{93DEB16E-B2B1-45AA-9BAC-AC0C58A5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379B"/>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paragraph" w:styleId="Heading6">
    <w:name w:val="heading 6"/>
    <w:basedOn w:val="Normal"/>
    <w:next w:val="Normal"/>
    <w:link w:val="Heading6Char"/>
    <w:uiPriority w:val="9"/>
    <w:semiHidden/>
    <w:unhideWhenUsed/>
    <w:qFormat/>
    <w:rsid w:val="000A4F27"/>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Heading6Char">
    <w:name w:val="Heading 6 Char"/>
    <w:basedOn w:val="DefaultParagraphFont"/>
    <w:link w:val="Heading6"/>
    <w:uiPriority w:val="9"/>
    <w:semiHidden/>
    <w:rsid w:val="000A4F27"/>
    <w:rPr>
      <w:rFonts w:asciiTheme="majorHAnsi" w:eastAsiaTheme="majorEastAsia" w:hAnsiTheme="majorHAnsi" w:cstheme="majorBidi"/>
      <w:color w:val="243F60" w:themeColor="accent1" w:themeShade="7F"/>
    </w:rPr>
  </w:style>
  <w:style w:type="character" w:styleId="UnresolvedMention">
    <w:name w:val="Unresolved Mention"/>
    <w:basedOn w:val="DefaultParagraphFont"/>
    <w:uiPriority w:val="99"/>
    <w:semiHidden/>
    <w:unhideWhenUsed/>
    <w:rsid w:val="003E0AE5"/>
    <w:rPr>
      <w:color w:val="605E5C"/>
      <w:shd w:val="clear" w:color="auto" w:fill="E1DFDD"/>
    </w:rPr>
  </w:style>
  <w:style w:type="paragraph" w:styleId="BodyText">
    <w:name w:val="Body Text"/>
    <w:basedOn w:val="Normal"/>
    <w:link w:val="BodyTextChar"/>
    <w:uiPriority w:val="1"/>
    <w:unhideWhenUsed/>
    <w:qFormat/>
    <w:rsid w:val="002E1AE1"/>
    <w:pPr>
      <w:widowControl w:val="0"/>
      <w:autoSpaceDE w:val="0"/>
      <w:autoSpaceDN w:val="0"/>
      <w:spacing w:before="43"/>
      <w:ind w:left="0" w:firstLine="0"/>
    </w:pPr>
    <w:rPr>
      <w:rFonts w:ascii="Calibri" w:eastAsia="Calibri" w:hAnsi="Calibri" w:cs="Calibri"/>
      <w:sz w:val="20"/>
      <w:szCs w:val="20"/>
      <w:lang w:bidi="en-US"/>
    </w:rPr>
  </w:style>
  <w:style w:type="character" w:customStyle="1" w:styleId="BodyTextChar">
    <w:name w:val="Body Text Char"/>
    <w:basedOn w:val="DefaultParagraphFont"/>
    <w:link w:val="BodyText"/>
    <w:uiPriority w:val="1"/>
    <w:rsid w:val="002E1AE1"/>
    <w:rPr>
      <w:rFonts w:ascii="Calibri" w:eastAsia="Calibri" w:hAnsi="Calibri" w:cs="Calibri"/>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29910">
      <w:bodyDiv w:val="1"/>
      <w:marLeft w:val="0"/>
      <w:marRight w:val="0"/>
      <w:marTop w:val="0"/>
      <w:marBottom w:val="0"/>
      <w:divBdr>
        <w:top w:val="none" w:sz="0" w:space="0" w:color="auto"/>
        <w:left w:val="none" w:sz="0" w:space="0" w:color="auto"/>
        <w:bottom w:val="none" w:sz="0" w:space="0" w:color="auto"/>
        <w:right w:val="none" w:sz="0" w:space="0" w:color="auto"/>
      </w:divBdr>
    </w:div>
    <w:div w:id="132454809">
      <w:bodyDiv w:val="1"/>
      <w:marLeft w:val="0"/>
      <w:marRight w:val="0"/>
      <w:marTop w:val="0"/>
      <w:marBottom w:val="0"/>
      <w:divBdr>
        <w:top w:val="none" w:sz="0" w:space="0" w:color="auto"/>
        <w:left w:val="none" w:sz="0" w:space="0" w:color="auto"/>
        <w:bottom w:val="none" w:sz="0" w:space="0" w:color="auto"/>
        <w:right w:val="none" w:sz="0" w:space="0" w:color="auto"/>
      </w:divBdr>
    </w:div>
    <w:div w:id="650597571">
      <w:bodyDiv w:val="1"/>
      <w:marLeft w:val="0"/>
      <w:marRight w:val="0"/>
      <w:marTop w:val="0"/>
      <w:marBottom w:val="0"/>
      <w:divBdr>
        <w:top w:val="none" w:sz="0" w:space="0" w:color="auto"/>
        <w:left w:val="none" w:sz="0" w:space="0" w:color="auto"/>
        <w:bottom w:val="none" w:sz="0" w:space="0" w:color="auto"/>
        <w:right w:val="none" w:sz="0" w:space="0" w:color="auto"/>
      </w:divBdr>
    </w:div>
    <w:div w:id="1758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7C89599611A7422DBFB39326E1101648"/>
        <w:category>
          <w:name w:val="General"/>
          <w:gallery w:val="placeholder"/>
        </w:category>
        <w:types>
          <w:type w:val="bbPlcHdr"/>
        </w:types>
        <w:behaviors>
          <w:behavior w:val="content"/>
        </w:behaviors>
        <w:guid w:val="{BDEC4ED9-06F4-49C5-8390-54180C5CBA2E}"/>
      </w:docPartPr>
      <w:docPartBody>
        <w:p w:rsidR="004818FA" w:rsidRDefault="0072391B" w:rsidP="0072391B">
          <w:pPr>
            <w:pStyle w:val="7C89599611A7422DBFB39326E1101648"/>
          </w:pPr>
          <w:r w:rsidRPr="00870134">
            <w:rPr>
              <w:rStyle w:val="PlaceholderText"/>
            </w:rPr>
            <w:t xml:space="preserve">Click here to enter </w:t>
          </w:r>
          <w:r>
            <w:rPr>
              <w:rStyle w:val="PlaceholderText"/>
            </w:rPr>
            <w:t>NQF number</w:t>
          </w:r>
        </w:p>
      </w:docPartBody>
    </w:docPart>
    <w:docPart>
      <w:docPartPr>
        <w:name w:val="35DD778F465E4BFCBF4ED22AD07FFD4D"/>
        <w:category>
          <w:name w:val="General"/>
          <w:gallery w:val="placeholder"/>
        </w:category>
        <w:types>
          <w:type w:val="bbPlcHdr"/>
        </w:types>
        <w:behaviors>
          <w:behavior w:val="content"/>
        </w:behaviors>
        <w:guid w:val="{50303BC2-F6F5-4183-B354-EB734FAA9BAE}"/>
      </w:docPartPr>
      <w:docPartBody>
        <w:p w:rsidR="004818FA" w:rsidRDefault="0072391B" w:rsidP="0072391B">
          <w:pPr>
            <w:pStyle w:val="35DD778F465E4BFCBF4ED22AD07FFD4D"/>
          </w:pPr>
          <w:bookmarkStart w:id="0" w:name="_GoBack"/>
          <w:r w:rsidRPr="00A25024">
            <w:rPr>
              <w:rStyle w:val="PlaceholderText"/>
              <w:rFonts w:cstheme="minorHAnsi"/>
              <w:color w:val="A6A6A6" w:themeColor="background1" w:themeShade="A6"/>
            </w:rPr>
            <w:t>Click here to enter measure title</w:t>
          </w:r>
          <w:bookmarkEnd w:id="0"/>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Garamond-Regular">
    <w:altName w:val="Cambria"/>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097F07"/>
    <w:rsid w:val="00160241"/>
    <w:rsid w:val="001F47A0"/>
    <w:rsid w:val="00232D38"/>
    <w:rsid w:val="002B5F47"/>
    <w:rsid w:val="00362CA5"/>
    <w:rsid w:val="003A1E4B"/>
    <w:rsid w:val="004142E4"/>
    <w:rsid w:val="00455EB5"/>
    <w:rsid w:val="00461C1C"/>
    <w:rsid w:val="004818FA"/>
    <w:rsid w:val="004E2027"/>
    <w:rsid w:val="00580412"/>
    <w:rsid w:val="005F21F3"/>
    <w:rsid w:val="0072391B"/>
    <w:rsid w:val="00784342"/>
    <w:rsid w:val="00890F69"/>
    <w:rsid w:val="008F6A9B"/>
    <w:rsid w:val="00A77B15"/>
    <w:rsid w:val="00B12E85"/>
    <w:rsid w:val="00BE0F2D"/>
    <w:rsid w:val="00C03643"/>
    <w:rsid w:val="00C2797F"/>
    <w:rsid w:val="00C6523F"/>
    <w:rsid w:val="00C80225"/>
    <w:rsid w:val="00CC7C44"/>
    <w:rsid w:val="00D228C9"/>
    <w:rsid w:val="00D2552B"/>
    <w:rsid w:val="00D75B64"/>
    <w:rsid w:val="00DB5324"/>
    <w:rsid w:val="00E97654"/>
    <w:rsid w:val="00EA555A"/>
    <w:rsid w:val="00EC69F3"/>
    <w:rsid w:val="00F52CF7"/>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2391B"/>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7C89599611A7422DBFB39326E1101648">
    <w:name w:val="7C89599611A7422DBFB39326E1101648"/>
    <w:rsid w:val="0072391B"/>
    <w:pPr>
      <w:spacing w:after="160" w:line="259" w:lineRule="auto"/>
    </w:pPr>
  </w:style>
  <w:style w:type="paragraph" w:customStyle="1" w:styleId="35DD778F465E4BFCBF4ED22AD07FFD4D">
    <w:name w:val="35DD778F465E4BFCBF4ED22AD07FFD4D"/>
    <w:rsid w:val="0072391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6" ma:contentTypeDescription="Create a new document." ma:contentTypeScope="" ma:versionID="47b72d5c9ee7fbdb8be289c11029645a">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7e83073cee0048cf15ed238b6dd6de8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3F56EDD8-2EBB-4C23-B0C8-978318AC0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93106B-5B51-40DA-AA42-D7D6D4A9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13</Pages>
  <Words>5058</Words>
  <Characters>28833</Characters>
  <Application>Microsoft Office Word</Application>
  <DocSecurity>0</DocSecurity>
  <Lines>240</Lines>
  <Paragraphs>67</Paragraphs>
  <ScaleCrop>false</ScaleCrop>
  <Company>National Quality Forum</Company>
  <LinksUpToDate>false</LinksUpToDate>
  <CharactersWithSpaces>33824</CharactersWithSpaces>
  <SharedDoc>false</SharedDoc>
  <HLinks>
    <vt:vector size="72" baseType="variant">
      <vt:variant>
        <vt:i4>6619257</vt:i4>
      </vt:variant>
      <vt:variant>
        <vt:i4>27</vt:i4>
      </vt:variant>
      <vt:variant>
        <vt:i4>0</vt:i4>
      </vt:variant>
      <vt:variant>
        <vt:i4>5</vt:i4>
      </vt:variant>
      <vt:variant>
        <vt:lpwstr>http://www.aqaalliance.org/files/PrinciplesofEfficiencyMeasurementApril2006.doc</vt:lpwstr>
      </vt:variant>
      <vt:variant>
        <vt:lpwstr/>
      </vt:variant>
      <vt:variant>
        <vt:i4>4587580</vt:i4>
      </vt:variant>
      <vt:variant>
        <vt:i4>24</vt:i4>
      </vt:variant>
      <vt:variant>
        <vt:i4>0</vt:i4>
      </vt:variant>
      <vt:variant>
        <vt:i4>5</vt:i4>
      </vt:variant>
      <vt:variant>
        <vt:lpwstr>http://www.qualityforum.org/Publications/2010/01/Measurement_Framework__Evaluating_Efficiency_Across_Patient-Focused_Episodes_of_Care.aspx</vt:lpwstr>
      </vt:variant>
      <vt:variant>
        <vt:lpwstr/>
      </vt:variant>
      <vt:variant>
        <vt:i4>5373974</vt:i4>
      </vt:variant>
      <vt:variant>
        <vt:i4>21</vt:i4>
      </vt:variant>
      <vt:variant>
        <vt:i4>0</vt:i4>
      </vt:variant>
      <vt:variant>
        <vt:i4>5</vt:i4>
      </vt:variant>
      <vt:variant>
        <vt:lpwstr>http://www.gradeworkinggroup.org/</vt:lpwstr>
      </vt:variant>
      <vt:variant>
        <vt:lpwstr/>
      </vt:variant>
      <vt:variant>
        <vt:i4>655386</vt:i4>
      </vt:variant>
      <vt:variant>
        <vt:i4>18</vt:i4>
      </vt:variant>
      <vt:variant>
        <vt:i4>0</vt:i4>
      </vt:variant>
      <vt:variant>
        <vt:i4>5</vt:i4>
      </vt:variant>
      <vt:variant>
        <vt:lpwstr/>
      </vt:variant>
      <vt:variant>
        <vt:lpwstr>Note6</vt:lpwstr>
      </vt:variant>
      <vt:variant>
        <vt:i4>655386</vt:i4>
      </vt:variant>
      <vt:variant>
        <vt:i4>15</vt:i4>
      </vt:variant>
      <vt:variant>
        <vt:i4>0</vt:i4>
      </vt:variant>
      <vt:variant>
        <vt:i4>5</vt:i4>
      </vt:variant>
      <vt:variant>
        <vt:lpwstr/>
      </vt:variant>
      <vt:variant>
        <vt:lpwstr>Note4</vt:lpwstr>
      </vt:variant>
      <vt:variant>
        <vt:i4>655386</vt:i4>
      </vt:variant>
      <vt:variant>
        <vt:i4>12</vt:i4>
      </vt:variant>
      <vt:variant>
        <vt:i4>0</vt:i4>
      </vt:variant>
      <vt:variant>
        <vt:i4>5</vt:i4>
      </vt:variant>
      <vt:variant>
        <vt:lpwstr/>
      </vt:variant>
      <vt:variant>
        <vt:lpwstr>Note4</vt:lpwstr>
      </vt:variant>
      <vt:variant>
        <vt:i4>655386</vt:i4>
      </vt:variant>
      <vt:variant>
        <vt:i4>9</vt:i4>
      </vt:variant>
      <vt:variant>
        <vt:i4>0</vt:i4>
      </vt:variant>
      <vt:variant>
        <vt:i4>5</vt:i4>
      </vt:variant>
      <vt:variant>
        <vt:lpwstr/>
      </vt:variant>
      <vt:variant>
        <vt:lpwstr>Note5</vt:lpwstr>
      </vt:variant>
      <vt:variant>
        <vt:i4>655386</vt:i4>
      </vt:variant>
      <vt:variant>
        <vt:i4>6</vt:i4>
      </vt:variant>
      <vt:variant>
        <vt:i4>0</vt:i4>
      </vt:variant>
      <vt:variant>
        <vt:i4>5</vt:i4>
      </vt:variant>
      <vt:variant>
        <vt:lpwstr/>
      </vt:variant>
      <vt:variant>
        <vt:lpwstr>Note4</vt:lpwstr>
      </vt:variant>
      <vt:variant>
        <vt:i4>655386</vt:i4>
      </vt:variant>
      <vt:variant>
        <vt:i4>3</vt:i4>
      </vt:variant>
      <vt:variant>
        <vt:i4>0</vt:i4>
      </vt:variant>
      <vt:variant>
        <vt:i4>5</vt:i4>
      </vt:variant>
      <vt:variant>
        <vt:lpwstr/>
      </vt:variant>
      <vt:variant>
        <vt:lpwstr>Note3</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ariant>
        <vt:i4>6357079</vt:i4>
      </vt:variant>
      <vt:variant>
        <vt:i4>3</vt:i4>
      </vt:variant>
      <vt:variant>
        <vt:i4>0</vt:i4>
      </vt:variant>
      <vt:variant>
        <vt:i4>5</vt:i4>
      </vt:variant>
      <vt:variant>
        <vt:lpwstr>https://ncqa.sharepoint.com/:w:/r/sites/projectsv1/CPM/CPM Meetings/2017/4. September/2. Materials/1. Materials/03. FUA_FUM/</vt:lpwstr>
      </vt:variant>
      <vt:variant>
        <vt:lpwstr/>
      </vt:variant>
      <vt:variant>
        <vt:i4>5832713</vt:i4>
      </vt:variant>
      <vt:variant>
        <vt:i4>0</vt:i4>
      </vt:variant>
      <vt:variant>
        <vt:i4>0</vt:i4>
      </vt:variant>
      <vt:variant>
        <vt:i4>5</vt:i4>
      </vt:variant>
      <vt:variant>
        <vt:lpwstr>https://psychiatryonline.org/doi/full/10.1176/appi.books.9781615371969.alcohol03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Pace</dc:creator>
  <cp:keywords/>
  <cp:lastModifiedBy>Katherine Sobel</cp:lastModifiedBy>
  <cp:revision>131</cp:revision>
  <dcterms:created xsi:type="dcterms:W3CDTF">2017-10-11T19:03:00Z</dcterms:created>
  <dcterms:modified xsi:type="dcterms:W3CDTF">2019-04-02T13:15:00Z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