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BCF53" w14:textId="11B98013" w:rsidR="00927027" w:rsidRDefault="000E78F6" w:rsidP="00F16D65">
      <w:pPr>
        <w:spacing w:line="240" w:lineRule="auto"/>
        <w:contextualSpacing/>
        <w:jc w:val="center"/>
        <w:rPr>
          <w:rFonts w:cstheme="minorHAnsi"/>
          <w:b/>
          <w:noProof/>
        </w:rPr>
      </w:pPr>
      <w:bookmarkStart w:id="0" w:name="_GoBack"/>
      <w:bookmarkEnd w:id="0"/>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F16D65">
      <w:pPr>
        <w:spacing w:line="240" w:lineRule="auto"/>
        <w:contextualSpacing/>
        <w:rPr>
          <w:rFonts w:cstheme="minorHAnsi"/>
          <w:b/>
          <w:noProof/>
        </w:rPr>
      </w:pPr>
    </w:p>
    <w:p w14:paraId="0CABCF55" w14:textId="511026FD" w:rsidR="00927027" w:rsidRDefault="00797624" w:rsidP="00F16D65">
      <w:pPr>
        <w:spacing w:line="240" w:lineRule="auto"/>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color w:val="C00000"/>
          </w:rPr>
          <w:id w:val="1103681744"/>
          <w:placeholder>
            <w:docPart w:val="D06AB11FD608490E9B47857CE12EB3BD"/>
          </w:placeholder>
        </w:sdtPr>
        <w:sdtEndPr>
          <w:rPr>
            <w:rStyle w:val="DefaultParagraphFont"/>
            <w:rFonts w:cstheme="minorHAnsi"/>
            <w:b/>
            <w:noProof/>
          </w:rPr>
        </w:sdtEndPr>
        <w:sdtContent>
          <w:r w:rsidR="00BB4D54" w:rsidRPr="00BB4D54">
            <w:rPr>
              <w:rStyle w:val="Style1"/>
              <w:color w:val="C00000"/>
            </w:rPr>
            <w:t>3488</w:t>
          </w:r>
        </w:sdtContent>
      </w:sdt>
    </w:p>
    <w:p w14:paraId="0CABCF56" w14:textId="36764B88" w:rsidR="00105D8B" w:rsidRPr="00A25024" w:rsidRDefault="00105D8B" w:rsidP="00F16D65">
      <w:pPr>
        <w:spacing w:line="240" w:lineRule="auto"/>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color w:val="C00000"/>
          </w:rPr>
          <w:id w:val="-882640736"/>
          <w:placeholder>
            <w:docPart w:val="00949831315D4E1BAFC508BD77E32A40"/>
          </w:placeholder>
        </w:sdtPr>
        <w:sdtEndPr>
          <w:rPr>
            <w:rStyle w:val="DefaultParagraphFont"/>
            <w:noProof/>
          </w:rPr>
        </w:sdtEndPr>
        <w:sdtContent>
          <w:r w:rsidR="00DD40B1" w:rsidRPr="0025542D">
            <w:rPr>
              <w:rStyle w:val="Style1"/>
              <w:rFonts w:cstheme="minorHAnsi"/>
              <w:color w:val="C00000"/>
            </w:rPr>
            <w:t>Follow-Up After Emergency Department Visit for Alcohol and Other Drug Abuse or Dependence</w:t>
          </w:r>
        </w:sdtContent>
      </w:sdt>
    </w:p>
    <w:p w14:paraId="0CABCF57" w14:textId="060E2BE9" w:rsidR="005C73CA" w:rsidRPr="00450C58" w:rsidRDefault="00105D8B" w:rsidP="00F16D65">
      <w:pPr>
        <w:spacing w:line="240" w:lineRule="auto"/>
        <w:contextualSpacing/>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color w:val="C00000"/>
          </w:rPr>
          <w:id w:val="-1689821638"/>
          <w:placeholder>
            <w:docPart w:val="D0A5AE3409394D21BA5FA5F27780E302"/>
          </w:placeholder>
          <w:date w:fullDate="2019-04-02T00:00:00Z">
            <w:dateFormat w:val="M/d/yyyy"/>
            <w:lid w:val="en-US"/>
            <w:storeMappedDataAs w:val="dateTime"/>
            <w:calendar w:val="gregorian"/>
          </w:date>
        </w:sdtPr>
        <w:sdtEndPr>
          <w:rPr>
            <w:rStyle w:val="DefaultParagraphFont"/>
            <w:noProof/>
            <w:u w:val="none"/>
          </w:rPr>
        </w:sdtEndPr>
        <w:sdtContent>
          <w:r w:rsidR="00BB4D54">
            <w:rPr>
              <w:rStyle w:val="Style2"/>
              <w:rFonts w:cstheme="minorHAnsi"/>
              <w:color w:val="C00000"/>
            </w:rPr>
            <w:t>4/2/2019</w:t>
          </w:r>
        </w:sdtContent>
      </w:sdt>
    </w:p>
    <w:p w14:paraId="0CABCF58" w14:textId="77777777" w:rsidR="00CD364B" w:rsidRPr="00450C58" w:rsidRDefault="009E1846" w:rsidP="00F16D65">
      <w:pPr>
        <w:spacing w:line="240" w:lineRule="auto"/>
        <w:contextualSpacing/>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77777777" w:rsidR="000B7D57" w:rsidRPr="00C775CE" w:rsidRDefault="00D35EA0" w:rsidP="00F16D65">
            <w:pPr>
              <w:autoSpaceDE w:val="0"/>
              <w:autoSpaceDN w:val="0"/>
              <w:adjustRightInd w:val="0"/>
              <w:spacing w:after="200"/>
              <w:contextualSpacing/>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34A86DCC" w:rsidR="000B7D57" w:rsidRPr="00C775CE" w:rsidRDefault="00D35EA0" w:rsidP="00F16D65">
            <w:pPr>
              <w:autoSpaceDE w:val="0"/>
              <w:autoSpaceDN w:val="0"/>
              <w:adjustRightInd w:val="0"/>
              <w:spacing w:after="200"/>
              <w:contextualSpacing/>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DD1189">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D35EA0" w:rsidP="00F16D65">
            <w:pPr>
              <w:autoSpaceDE w:val="0"/>
              <w:autoSpaceDN w:val="0"/>
              <w:adjustRightInd w:val="0"/>
              <w:spacing w:after="200"/>
              <w:contextualSpacing/>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D35EA0" w:rsidP="00F16D65">
            <w:pPr>
              <w:autoSpaceDE w:val="0"/>
              <w:autoSpaceDN w:val="0"/>
              <w:adjustRightInd w:val="0"/>
              <w:spacing w:after="200"/>
              <w:contextualSpacing/>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49C15623" w:rsidR="000B7D57" w:rsidRPr="00C775CE" w:rsidRDefault="00D35EA0" w:rsidP="00F16D65">
            <w:pPr>
              <w:autoSpaceDE w:val="0"/>
              <w:autoSpaceDN w:val="0"/>
              <w:adjustRightInd w:val="0"/>
              <w:spacing w:after="200"/>
              <w:contextualSpacing/>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7D0B41">
                  <w:rPr>
                    <w:rFonts w:ascii="MS Gothic" w:eastAsia="MS Gothic" w:hAnsi="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D35EA0" w:rsidP="00F16D65">
            <w:pPr>
              <w:autoSpaceDE w:val="0"/>
              <w:autoSpaceDN w:val="0"/>
              <w:adjustRightInd w:val="0"/>
              <w:spacing w:after="200"/>
              <w:contextualSpacing/>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D35EA0" w:rsidP="00F16D65">
            <w:pPr>
              <w:autoSpaceDE w:val="0"/>
              <w:autoSpaceDN w:val="0"/>
              <w:adjustRightInd w:val="0"/>
              <w:spacing w:after="200"/>
              <w:contextualSpacing/>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F16D65">
            <w:pPr>
              <w:autoSpaceDE w:val="0"/>
              <w:autoSpaceDN w:val="0"/>
              <w:adjustRightInd w:val="0"/>
              <w:spacing w:after="200"/>
              <w:contextualSpacing/>
              <w:rPr>
                <w:rFonts w:cstheme="minorHAnsi"/>
                <w:bCs/>
                <w:color w:val="0000FF"/>
              </w:rPr>
            </w:pPr>
          </w:p>
        </w:tc>
      </w:tr>
    </w:tbl>
    <w:p w14:paraId="0CABCF65" w14:textId="77777777" w:rsidR="00CD364B" w:rsidRDefault="00CD364B" w:rsidP="00F16D65">
      <w:pPr>
        <w:spacing w:line="240" w:lineRule="auto"/>
        <w:contextualSpacing/>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F16D65">
            <w:pPr>
              <w:spacing w:after="200"/>
              <w:contextualSpacing/>
              <w:rPr>
                <w:rFonts w:cstheme="minorHAnsi"/>
                <w:b/>
                <w:noProof/>
              </w:rPr>
            </w:pPr>
            <w:r w:rsidRPr="00B53E8B">
              <w:rPr>
                <w:rFonts w:cstheme="minorHAnsi"/>
                <w:b/>
                <w:noProof/>
              </w:rPr>
              <w:t>Instructions</w:t>
            </w:r>
          </w:p>
          <w:p w14:paraId="0CABCF67" w14:textId="77777777" w:rsidR="00C14CCC" w:rsidRPr="00C14CCC" w:rsidRDefault="00C14CCC" w:rsidP="00F16D65">
            <w:pPr>
              <w:pStyle w:val="ListParagraph"/>
              <w:numPr>
                <w:ilvl w:val="0"/>
                <w:numId w:val="6"/>
              </w:numPr>
              <w:spacing w:after="200"/>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F16D65">
            <w:pPr>
              <w:pStyle w:val="ListParagraph"/>
              <w:numPr>
                <w:ilvl w:val="0"/>
                <w:numId w:val="6"/>
              </w:numPr>
              <w:spacing w:after="200"/>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F16D65">
            <w:pPr>
              <w:pStyle w:val="ListParagraph"/>
              <w:numPr>
                <w:ilvl w:val="0"/>
                <w:numId w:val="6"/>
              </w:numPr>
              <w:spacing w:after="200"/>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F16D65">
            <w:pPr>
              <w:pStyle w:val="ListParagraph"/>
              <w:numPr>
                <w:ilvl w:val="0"/>
                <w:numId w:val="6"/>
              </w:numPr>
              <w:spacing w:after="200"/>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F16D65">
            <w:pPr>
              <w:pStyle w:val="ListParagraph"/>
              <w:numPr>
                <w:ilvl w:val="0"/>
                <w:numId w:val="6"/>
              </w:numPr>
              <w:spacing w:after="200"/>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F16D65">
            <w:pPr>
              <w:pStyle w:val="ListParagraph"/>
              <w:numPr>
                <w:ilvl w:val="0"/>
                <w:numId w:val="6"/>
              </w:numPr>
              <w:spacing w:after="200"/>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F16D65">
            <w:pPr>
              <w:pStyle w:val="ListParagraph"/>
              <w:numPr>
                <w:ilvl w:val="0"/>
                <w:numId w:val="6"/>
              </w:numPr>
              <w:spacing w:after="200"/>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F16D65">
            <w:pPr>
              <w:pStyle w:val="ListParagraph"/>
              <w:numPr>
                <w:ilvl w:val="0"/>
                <w:numId w:val="6"/>
              </w:numPr>
              <w:spacing w:after="200"/>
              <w:rPr>
                <w:rFonts w:cstheme="minorHAnsi"/>
                <w:noProof/>
              </w:rPr>
            </w:pPr>
            <w:r w:rsidRPr="00496AF8">
              <w:t>Contact NQ</w:t>
            </w:r>
            <w:r>
              <w:t>F staff regardi</w:t>
            </w:r>
            <w:r w:rsidR="008F589F">
              <w:t xml:space="preserve">ng questions. Check for resources at </w:t>
            </w:r>
            <w:hyperlink r:id="rId11" w:history="1">
              <w:r w:rsidR="00145149" w:rsidRPr="00145149">
                <w:rPr>
                  <w:rStyle w:val="Hyperlink"/>
                </w:rPr>
                <w:t>Submitting Standards webpage</w:t>
              </w:r>
            </w:hyperlink>
            <w:r w:rsidR="00145149">
              <w:t>.</w:t>
            </w:r>
          </w:p>
          <w:p w14:paraId="0CABCF6F" w14:textId="6C90AAB9" w:rsidR="00A64EBF" w:rsidRDefault="00A64EBF" w:rsidP="00F16D65">
            <w:pPr>
              <w:pStyle w:val="ListParagraph"/>
              <w:numPr>
                <w:ilvl w:val="0"/>
                <w:numId w:val="6"/>
              </w:numPr>
              <w:spacing w:after="200"/>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F16D65">
      <w:pPr>
        <w:spacing w:line="240" w:lineRule="auto"/>
        <w:contextualSpacing/>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F16D65">
            <w:pPr>
              <w:spacing w:after="200"/>
              <w:contextualSpacing/>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F16D65">
            <w:pPr>
              <w:spacing w:after="200"/>
              <w:contextualSpacing/>
              <w:rPr>
                <w:rFonts w:cstheme="minorHAnsi"/>
                <w:b/>
                <w:bCs/>
                <w:sz w:val="20"/>
                <w:szCs w:val="20"/>
              </w:rPr>
            </w:pPr>
          </w:p>
          <w:p w14:paraId="0CABCF74" w14:textId="7D41E4AD" w:rsidR="00BC0D25" w:rsidRPr="000F034A" w:rsidRDefault="00145149" w:rsidP="00F16D65">
            <w:pPr>
              <w:spacing w:after="200"/>
              <w:contextualSpacing/>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F16D65">
            <w:pPr>
              <w:autoSpaceDE w:val="0"/>
              <w:autoSpaceDN w:val="0"/>
              <w:adjustRightInd w:val="0"/>
              <w:spacing w:after="200"/>
              <w:contextualSpacing/>
              <w:rPr>
                <w:rFonts w:cstheme="minorHAnsi"/>
                <w:b/>
                <w:iCs/>
              </w:rPr>
            </w:pPr>
          </w:p>
          <w:p w14:paraId="0CABCF76" w14:textId="3BB3E55F" w:rsidR="00145149" w:rsidRPr="000F034A" w:rsidRDefault="00145149" w:rsidP="00F16D65">
            <w:pPr>
              <w:autoSpaceDE w:val="0"/>
              <w:autoSpaceDN w:val="0"/>
              <w:adjustRightInd w:val="0"/>
              <w:spacing w:after="200"/>
              <w:contextualSpacing/>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F16D65">
            <w:pPr>
              <w:spacing w:after="200"/>
              <w:contextualSpacing/>
              <w:rPr>
                <w:rFonts w:cstheme="minorHAnsi"/>
              </w:rPr>
            </w:pPr>
            <w:bookmarkStart w:id="1" w:name="_Toc256067249"/>
          </w:p>
          <w:p w14:paraId="0CABCF78" w14:textId="03461BC0" w:rsidR="00145149" w:rsidRPr="000F034A" w:rsidRDefault="00145149" w:rsidP="00F16D65">
            <w:pPr>
              <w:spacing w:after="200"/>
              <w:contextualSpacing/>
              <w:rPr>
                <w:rFonts w:cstheme="minorHAnsi"/>
              </w:rPr>
            </w:pPr>
            <w:r w:rsidRPr="000F034A">
              <w:rPr>
                <w:rFonts w:cstheme="minorHAnsi"/>
                <w:b/>
                <w:bCs/>
              </w:rPr>
              <w:lastRenderedPageBreak/>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F16D65">
            <w:pPr>
              <w:spacing w:after="200"/>
              <w:contextualSpacing/>
              <w:rPr>
                <w:rFonts w:cstheme="minorHAnsi"/>
                <w:b/>
              </w:rPr>
            </w:pPr>
            <w:r w:rsidRPr="000F034A">
              <w:rPr>
                <w:rFonts w:cstheme="minorHAnsi"/>
                <w:b/>
              </w:rPr>
              <w:t xml:space="preserve">AND </w:t>
            </w:r>
          </w:p>
          <w:p w14:paraId="0CABCF7A" w14:textId="77777777" w:rsidR="00145149" w:rsidRPr="000F034A" w:rsidRDefault="00145149" w:rsidP="00F16D65">
            <w:pPr>
              <w:spacing w:after="200"/>
              <w:contextualSpacing/>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F16D65">
            <w:pPr>
              <w:spacing w:after="200"/>
              <w:contextualSpacing/>
              <w:rPr>
                <w:rFonts w:cstheme="minorHAnsi"/>
                <w:b/>
                <w:bCs/>
              </w:rPr>
            </w:pPr>
          </w:p>
          <w:p w14:paraId="0CABCF7C" w14:textId="29DA93BC" w:rsidR="00145149" w:rsidRPr="000F034A" w:rsidRDefault="00145149" w:rsidP="00F16D65">
            <w:pPr>
              <w:spacing w:after="200"/>
              <w:contextualSpacing/>
              <w:rPr>
                <w:rFonts w:cstheme="minorHAnsi"/>
              </w:rPr>
            </w:pPr>
            <w:bookmarkStart w:id="2"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F16D65">
            <w:pPr>
              <w:numPr>
                <w:ilvl w:val="0"/>
                <w:numId w:val="26"/>
              </w:numPr>
              <w:spacing w:after="200"/>
              <w:ind w:left="0" w:firstLine="0"/>
              <w:contextualSpacing/>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F16D65">
            <w:pPr>
              <w:spacing w:after="200"/>
              <w:contextualSpacing/>
              <w:rPr>
                <w:rFonts w:cstheme="minorHAnsi"/>
                <w:b/>
              </w:rPr>
            </w:pPr>
            <w:r w:rsidRPr="000F034A">
              <w:rPr>
                <w:rFonts w:cstheme="minorHAnsi"/>
                <w:b/>
              </w:rPr>
              <w:t>OR</w:t>
            </w:r>
          </w:p>
          <w:p w14:paraId="0CABCF7F" w14:textId="77777777" w:rsidR="00145149" w:rsidRPr="000F034A" w:rsidRDefault="00145149" w:rsidP="00F16D65">
            <w:pPr>
              <w:numPr>
                <w:ilvl w:val="0"/>
                <w:numId w:val="26"/>
              </w:numPr>
              <w:spacing w:after="200"/>
              <w:ind w:left="0" w:firstLine="0"/>
              <w:contextualSpacing/>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F16D65">
            <w:pPr>
              <w:spacing w:after="200"/>
              <w:contextualSpacing/>
              <w:rPr>
                <w:rFonts w:cstheme="minorHAnsi"/>
                <w:b/>
                <w:bCs/>
              </w:rPr>
            </w:pPr>
          </w:p>
          <w:bookmarkEnd w:id="2"/>
          <w:p w14:paraId="0CABCF81" w14:textId="2585CCD3" w:rsidR="00145149" w:rsidRPr="000F034A" w:rsidRDefault="00145149" w:rsidP="00F16D65">
            <w:pPr>
              <w:spacing w:after="200"/>
              <w:contextualSpacing/>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F16D65">
            <w:pPr>
              <w:spacing w:after="200"/>
              <w:contextualSpacing/>
              <w:rPr>
                <w:rFonts w:cstheme="minorHAnsi"/>
              </w:rPr>
            </w:pPr>
            <w:r w:rsidRPr="000F034A">
              <w:rPr>
                <w:rFonts w:cstheme="minorHAnsi"/>
                <w:b/>
              </w:rPr>
              <w:t>OR</w:t>
            </w:r>
          </w:p>
          <w:p w14:paraId="0CABCF83" w14:textId="77777777" w:rsidR="00145149" w:rsidRPr="000F034A" w:rsidRDefault="00145149" w:rsidP="00F16D65">
            <w:pPr>
              <w:spacing w:after="200"/>
              <w:contextualSpacing/>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F16D65">
            <w:pPr>
              <w:spacing w:after="200"/>
              <w:contextualSpacing/>
              <w:rPr>
                <w:rFonts w:cstheme="minorHAnsi"/>
                <w:b/>
                <w:bCs/>
              </w:rPr>
            </w:pPr>
          </w:p>
          <w:p w14:paraId="0CABCF85" w14:textId="64041FFB" w:rsidR="00145149" w:rsidRPr="000F034A" w:rsidRDefault="00145149" w:rsidP="00F16D65">
            <w:pPr>
              <w:spacing w:after="200"/>
              <w:contextualSpacing/>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F16D65">
            <w:pPr>
              <w:spacing w:after="200"/>
              <w:contextualSpacing/>
              <w:rPr>
                <w:rFonts w:cstheme="minorHAnsi"/>
              </w:rPr>
            </w:pPr>
          </w:p>
          <w:p w14:paraId="0CABCF87" w14:textId="74D99AAC" w:rsidR="00E30584" w:rsidRPr="00A831B4" w:rsidRDefault="00651D44" w:rsidP="00F16D65">
            <w:pPr>
              <w:spacing w:after="200"/>
              <w:contextualSpacing/>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0F034A">
              <w:rPr>
                <w:rFonts w:ascii="Calibri" w:eastAsia="Calibri" w:hAnsi="Calibri" w:cs="Calibri"/>
              </w:rPr>
              <w:t>nonresponders</w:t>
            </w:r>
            <w:proofErr w:type="spellEnd"/>
            <w:r w:rsidR="00E30584" w:rsidRPr="000F034A">
              <w:rPr>
                <w:rFonts w:ascii="Calibri" w:eastAsia="Calibri" w:hAnsi="Calibri" w:cs="Calibri"/>
              </w:rPr>
              <w:t>) and how the specified handling of missing data minimizes bias.</w:t>
            </w:r>
          </w:p>
          <w:bookmarkEnd w:id="1"/>
          <w:p w14:paraId="0CABCF88" w14:textId="77777777" w:rsidR="00145149" w:rsidRPr="00A831B4" w:rsidRDefault="00145149" w:rsidP="00F16D65">
            <w:pPr>
              <w:spacing w:after="200"/>
              <w:contextualSpacing/>
              <w:rPr>
                <w:rFonts w:cstheme="minorHAnsi"/>
                <w:b/>
                <w:bCs/>
                <w:sz w:val="20"/>
                <w:szCs w:val="20"/>
              </w:rPr>
            </w:pPr>
          </w:p>
          <w:p w14:paraId="0CABCF89" w14:textId="77777777" w:rsidR="00145149" w:rsidRPr="00A831B4" w:rsidRDefault="00145149" w:rsidP="00F16D65">
            <w:pPr>
              <w:autoSpaceDE w:val="0"/>
              <w:autoSpaceDN w:val="0"/>
              <w:adjustRightInd w:val="0"/>
              <w:spacing w:after="200"/>
              <w:contextualSpacing/>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F16D65">
            <w:pPr>
              <w:autoSpaceDE w:val="0"/>
              <w:autoSpaceDN w:val="0"/>
              <w:adjustRightInd w:val="0"/>
              <w:spacing w:after="200"/>
              <w:contextualSpacing/>
              <w:rPr>
                <w:rFonts w:cstheme="minorHAnsi"/>
                <w:sz w:val="20"/>
                <w:szCs w:val="20"/>
              </w:rPr>
            </w:pPr>
            <w:bookmarkStart w:id="3" w:name="Note8"/>
            <w:bookmarkStart w:id="4" w:name="Note9"/>
            <w:bookmarkStart w:id="5" w:name="Note10"/>
            <w:bookmarkEnd w:id="3"/>
            <w:bookmarkEnd w:id="4"/>
            <w:bookmarkEnd w:id="5"/>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w:t>
            </w:r>
            <w:proofErr w:type="gramStart"/>
            <w:r w:rsidRPr="00A831B4">
              <w:rPr>
                <w:rFonts w:cstheme="minorHAnsi"/>
                <w:sz w:val="20"/>
                <w:szCs w:val="20"/>
              </w:rPr>
              <w:t>include, but</w:t>
            </w:r>
            <w:proofErr w:type="gramEnd"/>
            <w:r w:rsidRPr="00A831B4">
              <w:rPr>
                <w:rFonts w:cstheme="minorHAnsi"/>
                <w:sz w:val="20"/>
                <w:szCs w:val="20"/>
              </w:rPr>
              <w:t xml:space="preserve">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F16D65">
            <w:pPr>
              <w:spacing w:after="200"/>
              <w:contextualSpacing/>
              <w:rPr>
                <w:rFonts w:cstheme="minorHAnsi"/>
                <w:sz w:val="20"/>
                <w:szCs w:val="20"/>
              </w:rPr>
            </w:pPr>
            <w:bookmarkStart w:id="6" w:name="Note11"/>
            <w:bookmarkEnd w:id="6"/>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F16D65">
            <w:pPr>
              <w:pStyle w:val="FootnoteText"/>
              <w:spacing w:after="200"/>
              <w:contextualSpacing/>
              <w:rPr>
                <w:rFonts w:asciiTheme="minorHAnsi" w:hAnsiTheme="minorHAnsi" w:cstheme="minorHAnsi"/>
              </w:rPr>
            </w:pPr>
            <w:bookmarkStart w:id="7" w:name="Note12"/>
            <w:bookmarkEnd w:id="7"/>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F16D65">
            <w:pPr>
              <w:autoSpaceDE w:val="0"/>
              <w:autoSpaceDN w:val="0"/>
              <w:adjustRightInd w:val="0"/>
              <w:spacing w:after="200"/>
              <w:contextualSpacing/>
              <w:rPr>
                <w:rFonts w:cstheme="minorHAnsi"/>
                <w:b/>
                <w:sz w:val="20"/>
                <w:szCs w:val="20"/>
              </w:rPr>
            </w:pPr>
            <w:bookmarkStart w:id="8" w:name="Note13"/>
            <w:bookmarkEnd w:id="8"/>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F16D65">
            <w:pPr>
              <w:pStyle w:val="FootnoteText"/>
              <w:spacing w:after="200"/>
              <w:contextualSpacing/>
              <w:rPr>
                <w:b/>
                <w:bCs/>
              </w:rPr>
            </w:pPr>
            <w:bookmarkStart w:id="9" w:name="Note14"/>
            <w:bookmarkEnd w:id="9"/>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10" w:name="Note15"/>
            <w:bookmarkEnd w:id="10"/>
            <w:r w:rsidR="00651D44">
              <w:rPr>
                <w:rFonts w:asciiTheme="minorHAnsi" w:hAnsiTheme="minorHAnsi" w:cstheme="minorHAnsi"/>
              </w:rPr>
              <w:t>.</w:t>
            </w:r>
          </w:p>
          <w:p w14:paraId="0CABCF8F" w14:textId="77777777" w:rsidR="00145149" w:rsidRPr="00A831B4" w:rsidRDefault="00A64EBF" w:rsidP="00F16D65">
            <w:pPr>
              <w:spacing w:after="200"/>
              <w:contextualSpacing/>
              <w:rPr>
                <w:rFonts w:cstheme="minorHAnsi"/>
                <w:noProof/>
                <w:sz w:val="20"/>
                <w:szCs w:val="20"/>
              </w:rPr>
            </w:pPr>
            <w:bookmarkStart w:id="11" w:name="Note16"/>
            <w:bookmarkEnd w:id="11"/>
            <w:r w:rsidRPr="00A831B4">
              <w:rPr>
                <w:rFonts w:cstheme="minorHAnsi"/>
                <w:b/>
                <w:sz w:val="20"/>
                <w:szCs w:val="20"/>
              </w:rPr>
              <w:lastRenderedPageBreak/>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w:t>
            </w:r>
            <w:proofErr w:type="gramStart"/>
            <w:r w:rsidR="00145149" w:rsidRPr="00A831B4">
              <w:rPr>
                <w:rFonts w:cstheme="minorHAnsi"/>
                <w:sz w:val="20"/>
                <w:szCs w:val="20"/>
              </w:rPr>
              <w:t>received  smoking</w:t>
            </w:r>
            <w:proofErr w:type="gramEnd"/>
            <w:r w:rsidR="00145149" w:rsidRPr="00A831B4">
              <w:rPr>
                <w:rFonts w:cstheme="minorHAnsi"/>
                <w:sz w:val="20"/>
                <w:szCs w:val="20"/>
              </w:rPr>
              <w:t xml:space="preserve">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A25024" w:rsidRDefault="002B5016" w:rsidP="00F16D65">
      <w:pPr>
        <w:spacing w:line="240" w:lineRule="auto"/>
        <w:contextualSpacing/>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F16D65">
      <w:pPr>
        <w:spacing w:line="240" w:lineRule="auto"/>
        <w:contextualSpacing/>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F16D65">
      <w:pPr>
        <w:spacing w:line="240" w:lineRule="auto"/>
        <w:contextualSpacing/>
        <w:rPr>
          <w:rFonts w:cstheme="minorHAnsi"/>
          <w:noProof/>
        </w:rPr>
      </w:pPr>
    </w:p>
    <w:p w14:paraId="0CABCF96" w14:textId="77777777" w:rsidR="00A01494" w:rsidRDefault="002B5016" w:rsidP="00F16D65">
      <w:pPr>
        <w:autoSpaceDE w:val="0"/>
        <w:autoSpaceDN w:val="0"/>
        <w:adjustRightInd w:val="0"/>
        <w:spacing w:line="240" w:lineRule="auto"/>
        <w:contextualSpacing/>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F16D65">
            <w:pPr>
              <w:autoSpaceDE w:val="0"/>
              <w:autoSpaceDN w:val="0"/>
              <w:adjustRightInd w:val="0"/>
              <w:spacing w:after="200"/>
              <w:contextualSpacing/>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F16D65">
            <w:pPr>
              <w:autoSpaceDE w:val="0"/>
              <w:autoSpaceDN w:val="0"/>
              <w:adjustRightInd w:val="0"/>
              <w:spacing w:after="200"/>
              <w:contextualSpacing/>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F16D65">
            <w:pPr>
              <w:autoSpaceDE w:val="0"/>
              <w:autoSpaceDN w:val="0"/>
              <w:adjustRightInd w:val="0"/>
              <w:spacing w:after="200"/>
              <w:contextualSpacing/>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D35EA0" w:rsidP="00F16D65">
            <w:pPr>
              <w:autoSpaceDE w:val="0"/>
              <w:autoSpaceDN w:val="0"/>
              <w:adjustRightInd w:val="0"/>
              <w:spacing w:after="200"/>
              <w:contextualSpacing/>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D35EA0" w:rsidP="00F16D65">
            <w:pPr>
              <w:autoSpaceDE w:val="0"/>
              <w:autoSpaceDN w:val="0"/>
              <w:adjustRightInd w:val="0"/>
              <w:spacing w:after="200"/>
              <w:contextualSpacing/>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7768CEBB" w:rsidR="00A01494" w:rsidRPr="000F1B7A" w:rsidRDefault="00D35EA0" w:rsidP="00F16D65">
            <w:pPr>
              <w:autoSpaceDE w:val="0"/>
              <w:autoSpaceDN w:val="0"/>
              <w:adjustRightInd w:val="0"/>
              <w:spacing w:after="200"/>
              <w:contextualSpacing/>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7D0B41">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63DB156C" w:rsidR="00A01494" w:rsidRPr="000F1B7A" w:rsidRDefault="00D35EA0" w:rsidP="00F16D65">
            <w:pPr>
              <w:autoSpaceDE w:val="0"/>
              <w:autoSpaceDN w:val="0"/>
              <w:adjustRightInd w:val="0"/>
              <w:spacing w:after="200"/>
              <w:contextualSpacing/>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7D0B41">
                  <w:rPr>
                    <w:rFonts w:ascii="MS Gothic" w:eastAsia="MS Gothic" w:hAnsi="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38318C23" w:rsidR="00A01494" w:rsidRPr="000F1B7A" w:rsidRDefault="00D35EA0" w:rsidP="00F16D65">
            <w:pPr>
              <w:autoSpaceDE w:val="0"/>
              <w:autoSpaceDN w:val="0"/>
              <w:adjustRightInd w:val="0"/>
              <w:spacing w:after="200"/>
              <w:contextualSpacing/>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562084B1" w:rsidR="00A01494" w:rsidRPr="000F1B7A" w:rsidRDefault="00D35EA0" w:rsidP="00F16D65">
            <w:pPr>
              <w:autoSpaceDE w:val="0"/>
              <w:autoSpaceDN w:val="0"/>
              <w:adjustRightInd w:val="0"/>
              <w:spacing w:after="200"/>
              <w:contextualSpacing/>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77777777" w:rsidR="00A01494" w:rsidRPr="000F1B7A" w:rsidRDefault="00D35EA0" w:rsidP="00F16D65">
            <w:pPr>
              <w:autoSpaceDE w:val="0"/>
              <w:autoSpaceDN w:val="0"/>
              <w:adjustRightInd w:val="0"/>
              <w:spacing w:after="200"/>
              <w:contextualSpacing/>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77777777" w:rsidR="00A01494" w:rsidRPr="000F1B7A" w:rsidRDefault="00D35EA0" w:rsidP="00F16D65">
            <w:pPr>
              <w:autoSpaceDE w:val="0"/>
              <w:autoSpaceDN w:val="0"/>
              <w:adjustRightInd w:val="0"/>
              <w:spacing w:after="200"/>
              <w:contextualSpacing/>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D35EA0" w:rsidP="00F16D65">
            <w:pPr>
              <w:autoSpaceDE w:val="0"/>
              <w:autoSpaceDN w:val="0"/>
              <w:adjustRightInd w:val="0"/>
              <w:spacing w:after="200"/>
              <w:contextualSpacing/>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D35EA0" w:rsidP="00F16D65">
            <w:pPr>
              <w:autoSpaceDE w:val="0"/>
              <w:autoSpaceDN w:val="0"/>
              <w:adjustRightInd w:val="0"/>
              <w:spacing w:after="200"/>
              <w:contextualSpacing/>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77777777" w:rsidR="00A01494" w:rsidRPr="000F1B7A" w:rsidRDefault="00D35EA0" w:rsidP="00F16D65">
            <w:pPr>
              <w:autoSpaceDE w:val="0"/>
              <w:autoSpaceDN w:val="0"/>
              <w:adjustRightInd w:val="0"/>
              <w:spacing w:after="200"/>
              <w:contextualSpacing/>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c>
          <w:tcPr>
            <w:tcW w:w="4847" w:type="dxa"/>
          </w:tcPr>
          <w:p w14:paraId="0CABCFAB" w14:textId="77777777" w:rsidR="00A01494" w:rsidRPr="000F1B7A" w:rsidRDefault="00D35EA0" w:rsidP="00F16D65">
            <w:pPr>
              <w:autoSpaceDE w:val="0"/>
              <w:autoSpaceDN w:val="0"/>
              <w:adjustRightInd w:val="0"/>
              <w:spacing w:after="200"/>
              <w:contextualSpacing/>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r>
    </w:tbl>
    <w:p w14:paraId="0CABCFAD" w14:textId="77777777" w:rsidR="00A01494" w:rsidRDefault="006327D8" w:rsidP="00F16D65">
      <w:pPr>
        <w:autoSpaceDE w:val="0"/>
        <w:autoSpaceDN w:val="0"/>
        <w:adjustRightInd w:val="0"/>
        <w:spacing w:line="240" w:lineRule="auto"/>
        <w:contextualSpacing/>
        <w:rPr>
          <w:rFonts w:cstheme="minorHAnsi"/>
          <w:b/>
          <w:bCs/>
        </w:rPr>
      </w:pPr>
      <w:r w:rsidRPr="00A25024">
        <w:rPr>
          <w:rFonts w:cstheme="minorHAnsi"/>
          <w:b/>
          <w:bCs/>
        </w:rPr>
        <w:t xml:space="preserve">     </w:t>
      </w:r>
    </w:p>
    <w:p w14:paraId="0CABCFAE" w14:textId="77777777" w:rsidR="00C355B9" w:rsidRDefault="002B5016" w:rsidP="00F16D65">
      <w:pPr>
        <w:autoSpaceDE w:val="0"/>
        <w:autoSpaceDN w:val="0"/>
        <w:adjustRightInd w:val="0"/>
        <w:spacing w:line="240" w:lineRule="auto"/>
        <w:contextualSpacing/>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40ED3DB3" w14:textId="0EDEF654" w:rsidR="00B165C4" w:rsidRDefault="00B165C4" w:rsidP="00F16D65">
      <w:pPr>
        <w:autoSpaceDE w:val="0"/>
        <w:autoSpaceDN w:val="0"/>
        <w:adjustRightInd w:val="0"/>
        <w:spacing w:line="240" w:lineRule="auto"/>
        <w:contextualSpacing/>
        <w:rPr>
          <w:rStyle w:val="Style1"/>
        </w:rPr>
      </w:pPr>
      <w:bookmarkStart w:id="12" w:name="_Hlk531613645"/>
      <w:r>
        <w:rPr>
          <w:rStyle w:val="Style1"/>
          <w:b/>
          <w:bCs/>
          <w:color w:val="C00000"/>
          <w:u w:val="single"/>
        </w:rPr>
        <w:t>201</w:t>
      </w:r>
      <w:r w:rsidR="00FD0581">
        <w:rPr>
          <w:rStyle w:val="Style1"/>
          <w:b/>
          <w:bCs/>
          <w:color w:val="C00000"/>
          <w:u w:val="single"/>
        </w:rPr>
        <w:t>9</w:t>
      </w:r>
      <w:r>
        <w:rPr>
          <w:rStyle w:val="Style1"/>
          <w:b/>
          <w:bCs/>
          <w:color w:val="C00000"/>
          <w:u w:val="single"/>
        </w:rPr>
        <w:t xml:space="preserve"> Submission</w:t>
      </w:r>
      <w:r>
        <w:rPr>
          <w:rStyle w:val="Style1"/>
        </w:rPr>
        <w:t xml:space="preserve"> </w:t>
      </w:r>
    </w:p>
    <w:p w14:paraId="0CABCFAF" w14:textId="35BC875D" w:rsidR="009E1846" w:rsidRPr="00B165C4" w:rsidRDefault="007D0B41" w:rsidP="00F16D65">
      <w:pPr>
        <w:autoSpaceDE w:val="0"/>
        <w:autoSpaceDN w:val="0"/>
        <w:adjustRightInd w:val="0"/>
        <w:spacing w:line="240" w:lineRule="auto"/>
        <w:contextualSpacing/>
        <w:rPr>
          <w:rFonts w:cs="Calibri"/>
          <w:bCs/>
          <w:color w:val="C00000"/>
        </w:rPr>
      </w:pPr>
      <w:r w:rsidRPr="00B165C4">
        <w:rPr>
          <w:rFonts w:cs="Calibri"/>
          <w:bCs/>
          <w:color w:val="C00000"/>
        </w:rPr>
        <w:t>N/A</w:t>
      </w:r>
    </w:p>
    <w:bookmarkEnd w:id="12"/>
    <w:p w14:paraId="1CA1B861" w14:textId="6864CE12" w:rsidR="00B165C4" w:rsidRDefault="00B165C4" w:rsidP="00F16D65">
      <w:pPr>
        <w:spacing w:line="240" w:lineRule="auto"/>
        <w:contextualSpacing/>
        <w:rPr>
          <w:rStyle w:val="Style1"/>
        </w:rPr>
      </w:pPr>
    </w:p>
    <w:p w14:paraId="7E3443EB" w14:textId="77777777" w:rsidR="00B165C4" w:rsidRPr="00B165C4" w:rsidRDefault="00B165C4" w:rsidP="00F16D65">
      <w:pPr>
        <w:autoSpaceDE w:val="0"/>
        <w:autoSpaceDN w:val="0"/>
        <w:adjustRightInd w:val="0"/>
        <w:spacing w:line="240" w:lineRule="auto"/>
        <w:contextualSpacing/>
        <w:rPr>
          <w:color w:val="4F81BD" w:themeColor="accent1"/>
        </w:rPr>
      </w:pPr>
      <w:bookmarkStart w:id="13" w:name="_Hlk531613625"/>
      <w:r w:rsidRPr="00B165C4">
        <w:rPr>
          <w:rStyle w:val="Style1"/>
          <w:b/>
          <w:bCs/>
          <w:color w:val="4F81BD" w:themeColor="accent1"/>
          <w:u w:val="single"/>
        </w:rPr>
        <w:t>2014 Submission</w:t>
      </w:r>
    </w:p>
    <w:p w14:paraId="7E4284C4" w14:textId="7388E55B"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 xml:space="preserve">Medicaid claims; Medicaid Analytic </w:t>
      </w:r>
      <w:proofErr w:type="spellStart"/>
      <w:r w:rsidRPr="00B165C4">
        <w:rPr>
          <w:rStyle w:val="Style1"/>
          <w:color w:val="4F81BD" w:themeColor="accent1"/>
        </w:rPr>
        <w:t>eXtract</w:t>
      </w:r>
      <w:proofErr w:type="spellEnd"/>
      <w:r w:rsidRPr="00B165C4">
        <w:rPr>
          <w:rStyle w:val="Style1"/>
          <w:color w:val="4F81BD" w:themeColor="accent1"/>
        </w:rPr>
        <w:t xml:space="preserve"> (MAX)</w:t>
      </w:r>
    </w:p>
    <w:bookmarkEnd w:id="13"/>
    <w:p w14:paraId="65D3C593" w14:textId="77777777" w:rsidR="00B165C4" w:rsidRPr="007D0B41" w:rsidRDefault="00B165C4" w:rsidP="00F16D65">
      <w:pPr>
        <w:spacing w:line="240" w:lineRule="auto"/>
        <w:contextualSpacing/>
        <w:rPr>
          <w:rStyle w:val="Style1"/>
        </w:rPr>
      </w:pPr>
    </w:p>
    <w:p w14:paraId="0CABCFB0" w14:textId="48887312" w:rsidR="0004593A" w:rsidRPr="00A25024" w:rsidRDefault="002B5016" w:rsidP="00F16D65">
      <w:pPr>
        <w:autoSpaceDE w:val="0"/>
        <w:autoSpaceDN w:val="0"/>
        <w:adjustRightInd w:val="0"/>
        <w:spacing w:line="240" w:lineRule="auto"/>
        <w:contextualSpacing/>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p>
    <w:p w14:paraId="14477BAE" w14:textId="09F369C6" w:rsidR="00B165C4" w:rsidRDefault="00B165C4" w:rsidP="00F16D65">
      <w:pPr>
        <w:autoSpaceDE w:val="0"/>
        <w:autoSpaceDN w:val="0"/>
        <w:adjustRightInd w:val="0"/>
        <w:spacing w:line="240" w:lineRule="auto"/>
        <w:contextualSpacing/>
        <w:rPr>
          <w:rFonts w:cstheme="minorHAnsi"/>
          <w:bCs/>
        </w:rPr>
      </w:pPr>
      <w:bookmarkStart w:id="14" w:name="_Hlk531613637"/>
      <w:r w:rsidRPr="00B165C4">
        <w:rPr>
          <w:rStyle w:val="Style1"/>
          <w:b/>
          <w:color w:val="C00000"/>
          <w:u w:val="single"/>
        </w:rPr>
        <w:t>201</w:t>
      </w:r>
      <w:r w:rsidR="00FD0581">
        <w:rPr>
          <w:rStyle w:val="Style1"/>
          <w:b/>
          <w:color w:val="C00000"/>
          <w:u w:val="single"/>
        </w:rPr>
        <w:t>9</w:t>
      </w:r>
      <w:r w:rsidRPr="00B165C4">
        <w:rPr>
          <w:rStyle w:val="Style1"/>
          <w:b/>
          <w:color w:val="C00000"/>
          <w:u w:val="single"/>
        </w:rPr>
        <w:t xml:space="preserve"> Submission</w:t>
      </w:r>
      <w:r w:rsidRPr="00B165C4">
        <w:rPr>
          <w:rFonts w:cstheme="minorHAnsi"/>
          <w:bCs/>
        </w:rPr>
        <w:t xml:space="preserve"> </w:t>
      </w:r>
    </w:p>
    <w:p w14:paraId="30E02EFD" w14:textId="77777777" w:rsidR="00B165C4" w:rsidRPr="00B165C4" w:rsidRDefault="00B165C4" w:rsidP="00F16D65">
      <w:pPr>
        <w:autoSpaceDE w:val="0"/>
        <w:autoSpaceDN w:val="0"/>
        <w:adjustRightInd w:val="0"/>
        <w:spacing w:line="240" w:lineRule="auto"/>
        <w:contextualSpacing/>
        <w:rPr>
          <w:rFonts w:cs="Calibri"/>
          <w:color w:val="C00000"/>
        </w:rPr>
      </w:pPr>
      <w:r w:rsidRPr="00B165C4">
        <w:rPr>
          <w:rFonts w:cs="Calibri"/>
          <w:color w:val="C00000"/>
        </w:rPr>
        <w:t xml:space="preserve">Testing of measure score reliability and validity was performed using data from 2017. </w:t>
      </w:r>
    </w:p>
    <w:p w14:paraId="3969CDB7" w14:textId="77777777" w:rsidR="00B165C4" w:rsidRDefault="00B165C4" w:rsidP="00F16D65">
      <w:pPr>
        <w:autoSpaceDE w:val="0"/>
        <w:autoSpaceDN w:val="0"/>
        <w:adjustRightInd w:val="0"/>
        <w:spacing w:line="240" w:lineRule="auto"/>
        <w:contextualSpacing/>
        <w:rPr>
          <w:rFonts w:cstheme="minorHAnsi"/>
          <w:bCs/>
        </w:rPr>
      </w:pPr>
    </w:p>
    <w:p w14:paraId="0CABCFB1" w14:textId="16E57A53" w:rsidR="000574AB" w:rsidRPr="00B165C4" w:rsidRDefault="00B165C4" w:rsidP="00F16D65">
      <w:pPr>
        <w:autoSpaceDE w:val="0"/>
        <w:autoSpaceDN w:val="0"/>
        <w:adjustRightInd w:val="0"/>
        <w:spacing w:line="240" w:lineRule="auto"/>
        <w:contextualSpacing/>
        <w:rPr>
          <w:rStyle w:val="Style1"/>
          <w:b/>
          <w:color w:val="4F81BD" w:themeColor="accent1"/>
          <w:u w:val="single"/>
        </w:rPr>
      </w:pPr>
      <w:r w:rsidRPr="00B165C4">
        <w:rPr>
          <w:rStyle w:val="Style1"/>
          <w:b/>
          <w:color w:val="4F81BD" w:themeColor="accent1"/>
          <w:u w:val="single"/>
        </w:rPr>
        <w:t>2014 Submission</w:t>
      </w:r>
    </w:p>
    <w:p w14:paraId="3E612194" w14:textId="2A92FD0C"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Calendar year 2008</w:t>
      </w:r>
    </w:p>
    <w:bookmarkEnd w:id="14"/>
    <w:p w14:paraId="4BF9BA23" w14:textId="77777777" w:rsidR="00B165C4" w:rsidRDefault="00B165C4" w:rsidP="00F16D65">
      <w:pPr>
        <w:autoSpaceDE w:val="0"/>
        <w:autoSpaceDN w:val="0"/>
        <w:adjustRightInd w:val="0"/>
        <w:spacing w:line="240" w:lineRule="auto"/>
        <w:contextualSpacing/>
        <w:rPr>
          <w:rFonts w:cstheme="minorHAnsi"/>
          <w:bCs/>
        </w:rPr>
      </w:pPr>
    </w:p>
    <w:p w14:paraId="0CABCFB2" w14:textId="77777777" w:rsidR="000414E8" w:rsidRDefault="002B5016" w:rsidP="00F16D65">
      <w:pPr>
        <w:autoSpaceDE w:val="0"/>
        <w:autoSpaceDN w:val="0"/>
        <w:adjustRightInd w:val="0"/>
        <w:spacing w:line="240" w:lineRule="auto"/>
        <w:contextualSpacing/>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F16D65">
            <w:pPr>
              <w:autoSpaceDE w:val="0"/>
              <w:autoSpaceDN w:val="0"/>
              <w:adjustRightInd w:val="0"/>
              <w:spacing w:after="200"/>
              <w:contextualSpacing/>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F16D65">
            <w:pPr>
              <w:autoSpaceDE w:val="0"/>
              <w:autoSpaceDN w:val="0"/>
              <w:adjustRightInd w:val="0"/>
              <w:spacing w:after="200"/>
              <w:contextualSpacing/>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F16D65">
            <w:pPr>
              <w:autoSpaceDE w:val="0"/>
              <w:autoSpaceDN w:val="0"/>
              <w:adjustRightInd w:val="0"/>
              <w:spacing w:after="200"/>
              <w:contextualSpacing/>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77777777" w:rsidR="000414E8" w:rsidRPr="00A01494" w:rsidRDefault="00D35EA0" w:rsidP="00F16D65">
            <w:pPr>
              <w:autoSpaceDE w:val="0"/>
              <w:autoSpaceDN w:val="0"/>
              <w:adjustRightInd w:val="0"/>
              <w:spacing w:after="200"/>
              <w:contextualSpacing/>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CABCFB8" w14:textId="77777777" w:rsidR="000414E8" w:rsidRPr="00A01494" w:rsidRDefault="00D35EA0" w:rsidP="00F16D65">
            <w:pPr>
              <w:autoSpaceDE w:val="0"/>
              <w:autoSpaceDN w:val="0"/>
              <w:adjustRightInd w:val="0"/>
              <w:spacing w:after="200"/>
              <w:contextualSpacing/>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77777777" w:rsidR="000414E8" w:rsidRPr="00A01494" w:rsidRDefault="00D35EA0" w:rsidP="00F16D65">
            <w:pPr>
              <w:autoSpaceDE w:val="0"/>
              <w:autoSpaceDN w:val="0"/>
              <w:adjustRightInd w:val="0"/>
              <w:spacing w:after="200"/>
              <w:contextualSpacing/>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77777777" w:rsidR="000414E8" w:rsidRPr="00A01494" w:rsidRDefault="00D35EA0" w:rsidP="00F16D65">
            <w:pPr>
              <w:autoSpaceDE w:val="0"/>
              <w:autoSpaceDN w:val="0"/>
              <w:adjustRightInd w:val="0"/>
              <w:spacing w:after="200"/>
              <w:contextualSpacing/>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6CCB5CF8" w:rsidR="000414E8" w:rsidRPr="00A01494" w:rsidRDefault="00D35EA0" w:rsidP="00F16D65">
            <w:pPr>
              <w:autoSpaceDE w:val="0"/>
              <w:autoSpaceDN w:val="0"/>
              <w:adjustRightInd w:val="0"/>
              <w:spacing w:after="200"/>
              <w:contextualSpacing/>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7D0B41">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77777777" w:rsidR="000414E8" w:rsidRPr="00A01494" w:rsidRDefault="00D35EA0" w:rsidP="00F16D65">
            <w:pPr>
              <w:autoSpaceDE w:val="0"/>
              <w:autoSpaceDN w:val="0"/>
              <w:adjustRightInd w:val="0"/>
              <w:spacing w:after="200"/>
              <w:contextualSpacing/>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1C7EA8E6" w:rsidR="000414E8" w:rsidRPr="00A01494" w:rsidRDefault="00D35EA0" w:rsidP="00F16D65">
            <w:pPr>
              <w:autoSpaceDE w:val="0"/>
              <w:autoSpaceDN w:val="0"/>
              <w:adjustRightInd w:val="0"/>
              <w:spacing w:after="200"/>
              <w:contextualSpacing/>
              <w:rPr>
                <w:rFonts w:cstheme="minorHAnsi"/>
                <w:bCs/>
              </w:rPr>
            </w:pPr>
            <w:sdt>
              <w:sdtPr>
                <w:rPr>
                  <w:rFonts w:cstheme="minorHAnsi"/>
                  <w:bCs/>
                  <w:color w:val="0000FF"/>
                </w:rPr>
                <w:id w:val="275535217"/>
                <w14:checkbox>
                  <w14:checked w14:val="1"/>
                  <w14:checkedState w14:val="2612" w14:font="MS Gothic"/>
                  <w14:uncheckedState w14:val="2610" w14:font="MS Gothic"/>
                </w14:checkbox>
              </w:sdtPr>
              <w:sdtEndPr/>
              <w:sdtContent>
                <w:r w:rsidR="007D0B41">
                  <w:rPr>
                    <w:rFonts w:ascii="MS Gothic" w:eastAsia="MS Gothic" w:hAnsi="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38BE4108" w:rsidR="000414E8" w:rsidRPr="00A01494" w:rsidRDefault="00D35EA0" w:rsidP="00F16D65">
            <w:pPr>
              <w:autoSpaceDE w:val="0"/>
              <w:autoSpaceDN w:val="0"/>
              <w:adjustRightInd w:val="0"/>
              <w:spacing w:after="200"/>
              <w:contextualSpacing/>
              <w:rPr>
                <w:rFonts w:cstheme="minorHAnsi"/>
                <w:bCs/>
              </w:rPr>
            </w:pPr>
            <w:sdt>
              <w:sdtPr>
                <w:rPr>
                  <w:rFonts w:cstheme="minorHAnsi"/>
                  <w:bCs/>
                  <w:color w:val="0000FF"/>
                </w:rPr>
                <w:id w:val="1896924375"/>
                <w14:checkbox>
                  <w14:checked w14:val="1"/>
                  <w14:checkedState w14:val="2612" w14:font="MS Gothic"/>
                  <w14:uncheckedState w14:val="2610" w14:font="MS Gothic"/>
                </w14:checkbox>
              </w:sdtPr>
              <w:sdtEndPr/>
              <w:sdtContent>
                <w:r w:rsidR="007D0B41">
                  <w:rPr>
                    <w:rFonts w:ascii="MS Gothic" w:eastAsia="MS Gothic" w:hAnsi="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D35EA0" w:rsidP="00F16D65">
            <w:pPr>
              <w:autoSpaceDE w:val="0"/>
              <w:autoSpaceDN w:val="0"/>
              <w:adjustRightInd w:val="0"/>
              <w:spacing w:after="200"/>
              <w:contextualSpacing/>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D35EA0" w:rsidP="00F16D65">
            <w:pPr>
              <w:autoSpaceDE w:val="0"/>
              <w:autoSpaceDN w:val="0"/>
              <w:adjustRightInd w:val="0"/>
              <w:spacing w:after="200"/>
              <w:contextualSpacing/>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F16D65">
      <w:pPr>
        <w:autoSpaceDE w:val="0"/>
        <w:autoSpaceDN w:val="0"/>
        <w:adjustRightInd w:val="0"/>
        <w:spacing w:line="240" w:lineRule="auto"/>
        <w:contextualSpacing/>
        <w:rPr>
          <w:rFonts w:cstheme="minorHAnsi"/>
          <w:bCs/>
        </w:rPr>
      </w:pPr>
    </w:p>
    <w:p w14:paraId="0CABCFC7" w14:textId="77777777" w:rsidR="002E78A0" w:rsidRDefault="002B5016" w:rsidP="00F16D65">
      <w:pPr>
        <w:autoSpaceDE w:val="0"/>
        <w:autoSpaceDN w:val="0"/>
        <w:adjustRightInd w:val="0"/>
        <w:spacing w:line="240" w:lineRule="auto"/>
        <w:contextualSpacing/>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78AD086D" w14:textId="4E491253" w:rsidR="00520584" w:rsidRDefault="00520584" w:rsidP="00F16D65">
      <w:pPr>
        <w:autoSpaceDE w:val="0"/>
        <w:autoSpaceDN w:val="0"/>
        <w:adjustRightInd w:val="0"/>
        <w:spacing w:line="240" w:lineRule="auto"/>
        <w:contextualSpacing/>
        <w:rPr>
          <w:rStyle w:val="Style1"/>
        </w:rPr>
      </w:pPr>
      <w:bookmarkStart w:id="15" w:name="_Hlk531613664"/>
      <w:r>
        <w:rPr>
          <w:rStyle w:val="Style1"/>
          <w:b/>
          <w:bCs/>
          <w:color w:val="C00000"/>
          <w:u w:val="single"/>
        </w:rPr>
        <w:t>201</w:t>
      </w:r>
      <w:r w:rsidR="00FD0581">
        <w:rPr>
          <w:rStyle w:val="Style1"/>
          <w:b/>
          <w:bCs/>
          <w:color w:val="C00000"/>
          <w:u w:val="single"/>
        </w:rPr>
        <w:t>9</w:t>
      </w:r>
      <w:r>
        <w:rPr>
          <w:rStyle w:val="Style1"/>
          <w:b/>
          <w:bCs/>
          <w:color w:val="C00000"/>
          <w:u w:val="single"/>
        </w:rPr>
        <w:t xml:space="preserve"> Submission</w:t>
      </w:r>
      <w:r>
        <w:rPr>
          <w:rStyle w:val="Style1"/>
        </w:rPr>
        <w:t xml:space="preserve"> </w:t>
      </w:r>
    </w:p>
    <w:p w14:paraId="59D558FE" w14:textId="68FAB7DE" w:rsidR="00DC7132" w:rsidRDefault="00C03AE4" w:rsidP="00F16D65">
      <w:pPr>
        <w:autoSpaceDE w:val="0"/>
        <w:autoSpaceDN w:val="0"/>
        <w:adjustRightInd w:val="0"/>
        <w:spacing w:line="240" w:lineRule="auto"/>
        <w:contextualSpacing/>
        <w:rPr>
          <w:rStyle w:val="Style1"/>
          <w:color w:val="C00000"/>
        </w:rPr>
      </w:pPr>
      <w:bookmarkStart w:id="16" w:name="_Hlk531615019"/>
      <w:bookmarkEnd w:id="15"/>
      <w:r w:rsidRPr="00520584">
        <w:rPr>
          <w:rStyle w:val="Style1"/>
          <w:color w:val="C00000"/>
        </w:rPr>
        <w:t xml:space="preserve">This measure assesses whether patients </w:t>
      </w:r>
      <w:r w:rsidR="00DC7132" w:rsidRPr="00520584">
        <w:rPr>
          <w:rStyle w:val="Style1"/>
          <w:color w:val="C00000"/>
        </w:rPr>
        <w:t xml:space="preserve">age </w:t>
      </w:r>
      <w:r w:rsidRPr="00520584">
        <w:rPr>
          <w:rStyle w:val="Style1"/>
          <w:color w:val="C00000"/>
        </w:rPr>
        <w:t>13</w:t>
      </w:r>
      <w:r w:rsidR="00883C21" w:rsidRPr="00520584">
        <w:rPr>
          <w:rStyle w:val="Style1"/>
          <w:color w:val="C00000"/>
        </w:rPr>
        <w:t xml:space="preserve"> and older</w:t>
      </w:r>
      <w:r w:rsidR="00DC7132" w:rsidRPr="00520584">
        <w:rPr>
          <w:rStyle w:val="Style1"/>
          <w:color w:val="C00000"/>
        </w:rPr>
        <w:t xml:space="preserve"> </w:t>
      </w:r>
      <w:r w:rsidR="00883C21" w:rsidRPr="00520584">
        <w:rPr>
          <w:rStyle w:val="Style1"/>
          <w:color w:val="C00000"/>
        </w:rPr>
        <w:t xml:space="preserve">with an emergency department (ED) visit and a principal diagnosis of alcohol or other drug (AOD) abuse or dependence </w:t>
      </w:r>
      <w:r w:rsidR="00C946AB">
        <w:rPr>
          <w:rStyle w:val="Style1"/>
          <w:color w:val="C00000"/>
        </w:rPr>
        <w:t>had a follow-</w:t>
      </w:r>
      <w:r w:rsidRPr="00520584">
        <w:rPr>
          <w:rStyle w:val="Style1"/>
          <w:color w:val="C00000"/>
        </w:rPr>
        <w:t>up visit for AOD</w:t>
      </w:r>
      <w:r w:rsidR="00DC7132" w:rsidRPr="00520584">
        <w:rPr>
          <w:rStyle w:val="Style1"/>
          <w:color w:val="C00000"/>
        </w:rPr>
        <w:t xml:space="preserve">. </w:t>
      </w:r>
      <w:r w:rsidR="00883C21" w:rsidRPr="00520584">
        <w:rPr>
          <w:rStyle w:val="Style1"/>
          <w:color w:val="C00000"/>
        </w:rPr>
        <w:t xml:space="preserve">This measure includes patients who were enrolled in commercial, Medicaid and Medicare health plans. There is a rate for the proportion of ED visits for which the patient received follow-up within 30 days of the ED visit, and a rate for the proportion of ED visits for which the patient received follow-up within 7 days of the ED visit. </w:t>
      </w:r>
      <w:r w:rsidR="00DC7132" w:rsidRPr="00520584">
        <w:rPr>
          <w:rStyle w:val="Style1"/>
          <w:color w:val="C00000"/>
        </w:rPr>
        <w:t xml:space="preserve">The intended use of the measure is to assess the quality of care in health plans across </w:t>
      </w:r>
      <w:r w:rsidR="00883C21" w:rsidRPr="00520584">
        <w:rPr>
          <w:rStyle w:val="Style1"/>
          <w:color w:val="C00000"/>
        </w:rPr>
        <w:t>the</w:t>
      </w:r>
      <w:r w:rsidR="00DC7132" w:rsidRPr="00520584">
        <w:rPr>
          <w:rStyle w:val="Style1"/>
          <w:color w:val="C00000"/>
        </w:rPr>
        <w:t xml:space="preserve"> population. As required by the specified level of accountability, we conducted a field test with health plans to assess scientific acceptability, usability and fea</w:t>
      </w:r>
      <w:r w:rsidR="00971BEA">
        <w:rPr>
          <w:rStyle w:val="Style1"/>
          <w:color w:val="C00000"/>
        </w:rPr>
        <w:t xml:space="preserve">sibility </w:t>
      </w:r>
      <w:r w:rsidR="00971BEA" w:rsidRPr="00971BEA">
        <w:rPr>
          <w:rStyle w:val="Style1"/>
          <w:color w:val="C00000"/>
        </w:rPr>
        <w:t xml:space="preserve">and have subsequently gathered audited data from </w:t>
      </w:r>
      <w:proofErr w:type="gramStart"/>
      <w:r w:rsidR="00971BEA" w:rsidRPr="00971BEA">
        <w:rPr>
          <w:rStyle w:val="Style1"/>
          <w:color w:val="C00000"/>
        </w:rPr>
        <w:t>a</w:t>
      </w:r>
      <w:r w:rsidR="00971BEA">
        <w:rPr>
          <w:rStyle w:val="Style1"/>
          <w:color w:val="C00000"/>
        </w:rPr>
        <w:t xml:space="preserve"> large number of</w:t>
      </w:r>
      <w:proofErr w:type="gramEnd"/>
      <w:r w:rsidR="00971BEA">
        <w:rPr>
          <w:rStyle w:val="Style1"/>
          <w:color w:val="C00000"/>
        </w:rPr>
        <w:t xml:space="preserve"> health plans. </w:t>
      </w:r>
    </w:p>
    <w:p w14:paraId="5A163EB1" w14:textId="77777777" w:rsidR="00971BEA" w:rsidRPr="00520584" w:rsidRDefault="00971BEA" w:rsidP="00F16D65">
      <w:pPr>
        <w:autoSpaceDE w:val="0"/>
        <w:autoSpaceDN w:val="0"/>
        <w:adjustRightInd w:val="0"/>
        <w:spacing w:line="240" w:lineRule="auto"/>
        <w:contextualSpacing/>
        <w:rPr>
          <w:rStyle w:val="Style1"/>
          <w:color w:val="C00000"/>
        </w:rPr>
      </w:pPr>
    </w:p>
    <w:p w14:paraId="725FC76E" w14:textId="7EF71C04" w:rsidR="00DC7132" w:rsidRPr="00520584" w:rsidRDefault="00DC7132" w:rsidP="00F16D65">
      <w:pPr>
        <w:autoSpaceDE w:val="0"/>
        <w:autoSpaceDN w:val="0"/>
        <w:adjustRightInd w:val="0"/>
        <w:spacing w:line="240" w:lineRule="auto"/>
        <w:contextualSpacing/>
        <w:rPr>
          <w:rStyle w:val="Style1"/>
          <w:color w:val="C00000"/>
        </w:rPr>
      </w:pPr>
      <w:r w:rsidRPr="00520584">
        <w:rPr>
          <w:rStyle w:val="Style1"/>
          <w:color w:val="C00000"/>
          <w:u w:val="single"/>
        </w:rPr>
        <w:t>Sample for measure score reliability testing</w:t>
      </w:r>
      <w:r w:rsidR="001D1238">
        <w:rPr>
          <w:rStyle w:val="Style1"/>
          <w:color w:val="C00000"/>
          <w:u w:val="single"/>
        </w:rPr>
        <w:t xml:space="preserve"> </w:t>
      </w:r>
      <w:bookmarkStart w:id="17" w:name="_Hlk533153832"/>
      <w:r w:rsidR="001D1238">
        <w:rPr>
          <w:rStyle w:val="Style1"/>
          <w:color w:val="C00000"/>
          <w:u w:val="single"/>
        </w:rPr>
        <w:t>and construct validity testing</w:t>
      </w:r>
      <w:bookmarkEnd w:id="17"/>
      <w:r w:rsidRPr="00520584">
        <w:rPr>
          <w:rStyle w:val="Style1"/>
          <w:color w:val="C00000"/>
          <w:u w:val="single"/>
        </w:rPr>
        <w:t>:</w:t>
      </w:r>
      <w:r w:rsidRPr="00520584">
        <w:rPr>
          <w:rStyle w:val="Style1"/>
          <w:color w:val="C00000"/>
        </w:rPr>
        <w:t xml:space="preserve"> The measure score reliability was calculated from HEDIS data that included </w:t>
      </w:r>
      <w:r w:rsidR="00DB43C8" w:rsidRPr="00520584">
        <w:rPr>
          <w:rStyle w:val="Style1"/>
          <w:color w:val="C00000"/>
        </w:rPr>
        <w:t xml:space="preserve">327 commercial health plans, 158 </w:t>
      </w:r>
      <w:r w:rsidRPr="00520584">
        <w:rPr>
          <w:rStyle w:val="Style1"/>
          <w:color w:val="C00000"/>
        </w:rPr>
        <w:t>Medicaid health plans</w:t>
      </w:r>
      <w:r w:rsidR="00DB43C8" w:rsidRPr="00520584">
        <w:rPr>
          <w:rStyle w:val="Style1"/>
          <w:color w:val="C00000"/>
        </w:rPr>
        <w:t>, and 250 Medicare health plans</w:t>
      </w:r>
      <w:r w:rsidRPr="00520584">
        <w:rPr>
          <w:rStyle w:val="Style1"/>
          <w:color w:val="C00000"/>
        </w:rPr>
        <w:t>. The sample included all health plans submitting data to NCQA for HEDIS. The plans were geographically diverse and varied in size.</w:t>
      </w:r>
    </w:p>
    <w:bookmarkEnd w:id="16"/>
    <w:p w14:paraId="1FA744F7" w14:textId="622B6095" w:rsidR="00DE4B90" w:rsidRDefault="00DE4B90" w:rsidP="00F16D65">
      <w:pPr>
        <w:autoSpaceDE w:val="0"/>
        <w:autoSpaceDN w:val="0"/>
        <w:adjustRightInd w:val="0"/>
        <w:spacing w:line="240" w:lineRule="auto"/>
        <w:contextualSpacing/>
        <w:rPr>
          <w:color w:val="0000FF"/>
        </w:rPr>
      </w:pPr>
    </w:p>
    <w:p w14:paraId="35252B6A" w14:textId="415CEC76" w:rsidR="00B165C4" w:rsidRPr="00B165C4" w:rsidRDefault="00B165C4" w:rsidP="00F16D65">
      <w:pPr>
        <w:autoSpaceDE w:val="0"/>
        <w:autoSpaceDN w:val="0"/>
        <w:adjustRightInd w:val="0"/>
        <w:spacing w:line="240" w:lineRule="auto"/>
        <w:contextualSpacing/>
        <w:rPr>
          <w:color w:val="4F81BD" w:themeColor="accent1"/>
        </w:rPr>
      </w:pPr>
      <w:bookmarkStart w:id="18" w:name="_Hlk531613676"/>
      <w:r w:rsidRPr="00B165C4">
        <w:rPr>
          <w:rStyle w:val="Style1"/>
          <w:b/>
          <w:bCs/>
          <w:color w:val="4F81BD" w:themeColor="accent1"/>
          <w:u w:val="single"/>
        </w:rPr>
        <w:t>2014 Submission</w:t>
      </w:r>
    </w:p>
    <w:p w14:paraId="02A54F9E"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RELIABILITY, VALIDITY AND MEANINGFUL DIFFERENCES</w:t>
      </w:r>
    </w:p>
    <w:p w14:paraId="1AEC062A"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 xml:space="preserve">We tested the reliability, validity, and variation in performance on this measure among 16 states for the rate of follow-up for mental health (MH) emergency </w:t>
      </w:r>
      <w:proofErr w:type="gramStart"/>
      <w:r w:rsidRPr="00B165C4">
        <w:rPr>
          <w:rStyle w:val="Style1"/>
          <w:color w:val="4F81BD" w:themeColor="accent1"/>
        </w:rPr>
        <w:t>department  visits</w:t>
      </w:r>
      <w:proofErr w:type="gramEnd"/>
      <w:r w:rsidRPr="00B165C4">
        <w:rPr>
          <w:rStyle w:val="Style1"/>
          <w:color w:val="4F81BD" w:themeColor="accent1"/>
        </w:rPr>
        <w:t xml:space="preserve"> and 15 states for the rate of follow-up for alcohol and other drug dependence (AOD) emergency department visits using fee-for-service (FFS) Medicaid claims derived from the MAX data. We used FFS claims because Medicaid managed care organizations do not submit encounters in many states or submit incomplete data that limits the ability to observe every medical or behavioral health encounter.  </w:t>
      </w:r>
    </w:p>
    <w:p w14:paraId="6BB541B7" w14:textId="77777777" w:rsidR="00B165C4" w:rsidRPr="00B165C4" w:rsidRDefault="00B165C4" w:rsidP="00F16D65">
      <w:pPr>
        <w:spacing w:line="240" w:lineRule="auto"/>
        <w:contextualSpacing/>
        <w:rPr>
          <w:rStyle w:val="Style1"/>
          <w:color w:val="4F81BD" w:themeColor="accent1"/>
        </w:rPr>
      </w:pPr>
    </w:p>
    <w:p w14:paraId="23A6ECC3"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 xml:space="preserve">We excluded states where FFS data were not expected to be representative (e.g. where only a small percentage of Medicaid adults were enrolled in FFS), where there was a problem with the Medicaid enrollment file or with FFS claims (e.g. inability to identify our population of interest, or missing claims), or where the denominator size of emergency department discharges was very small (less than 150). </w:t>
      </w:r>
    </w:p>
    <w:p w14:paraId="55D5C23D" w14:textId="77777777" w:rsidR="00B165C4" w:rsidRPr="00B165C4" w:rsidRDefault="00B165C4" w:rsidP="00F16D65">
      <w:pPr>
        <w:spacing w:line="240" w:lineRule="auto"/>
        <w:contextualSpacing/>
        <w:rPr>
          <w:rStyle w:val="Style1"/>
          <w:color w:val="4F81BD" w:themeColor="accent1"/>
        </w:rPr>
      </w:pPr>
    </w:p>
    <w:p w14:paraId="0489905B"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Systematic Evaluation of Face Validity</w:t>
      </w:r>
    </w:p>
    <w:p w14:paraId="795D2B9F" w14:textId="2C739FA4"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This measure was tested for validity with an expert panel (n=16), focus group (n=29), and public comment (n=20).</w:t>
      </w:r>
    </w:p>
    <w:bookmarkEnd w:id="18"/>
    <w:p w14:paraId="69B415E2" w14:textId="35B05919" w:rsidR="00520584" w:rsidRDefault="002B5016" w:rsidP="00F16D65">
      <w:pPr>
        <w:autoSpaceDE w:val="0"/>
        <w:autoSpaceDN w:val="0"/>
        <w:adjustRightInd w:val="0"/>
        <w:spacing w:line="240" w:lineRule="auto"/>
        <w:contextualSpacing/>
        <w:rPr>
          <w:rStyle w:val="Style1"/>
          <w:u w:val="single"/>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w:t>
      </w:r>
      <w:r w:rsidR="005A7634" w:rsidRPr="00A25024">
        <w:rPr>
          <w:rFonts w:cstheme="minorHAnsi"/>
          <w:bCs/>
          <w:i/>
        </w:rPr>
        <w:lastRenderedPageBreak/>
        <w:t>the sample</w:t>
      </w:r>
      <w:r w:rsidR="007422FD" w:rsidRPr="00A25024">
        <w:rPr>
          <w:rFonts w:cstheme="minorHAnsi"/>
          <w:bCs/>
        </w:rPr>
        <w:t xml:space="preserve">) </w:t>
      </w:r>
      <w:r w:rsidR="007422FD" w:rsidRPr="00A25024">
        <w:rPr>
          <w:rFonts w:cstheme="minorHAnsi"/>
          <w:bCs/>
        </w:rPr>
        <w:br/>
      </w:r>
      <w:r w:rsidR="00520584">
        <w:rPr>
          <w:rStyle w:val="Style1"/>
          <w:b/>
          <w:bCs/>
          <w:color w:val="C00000"/>
          <w:u w:val="single"/>
        </w:rPr>
        <w:t>201</w:t>
      </w:r>
      <w:r w:rsidR="00FD0581">
        <w:rPr>
          <w:rStyle w:val="Style1"/>
          <w:b/>
          <w:bCs/>
          <w:color w:val="C00000"/>
          <w:u w:val="single"/>
        </w:rPr>
        <w:t>9</w:t>
      </w:r>
      <w:r w:rsidR="00520584">
        <w:rPr>
          <w:rStyle w:val="Style1"/>
          <w:b/>
          <w:bCs/>
          <w:color w:val="C00000"/>
          <w:u w:val="single"/>
        </w:rPr>
        <w:t xml:space="preserve"> Submission</w:t>
      </w:r>
      <w:r w:rsidR="00520584" w:rsidRPr="00805EF2">
        <w:rPr>
          <w:rStyle w:val="Style1"/>
          <w:u w:val="single"/>
        </w:rPr>
        <w:t xml:space="preserve"> </w:t>
      </w:r>
    </w:p>
    <w:p w14:paraId="7EFD63F6" w14:textId="13B9FED8" w:rsidR="00805EF2" w:rsidRPr="00520584" w:rsidRDefault="00805EF2" w:rsidP="00F16D65">
      <w:pPr>
        <w:autoSpaceDE w:val="0"/>
        <w:autoSpaceDN w:val="0"/>
        <w:adjustRightInd w:val="0"/>
        <w:spacing w:line="240" w:lineRule="auto"/>
        <w:contextualSpacing/>
        <w:rPr>
          <w:rStyle w:val="Style1"/>
          <w:color w:val="C00000"/>
        </w:rPr>
      </w:pPr>
      <w:r w:rsidRPr="00520584">
        <w:rPr>
          <w:rStyle w:val="Style1"/>
          <w:color w:val="C00000"/>
          <w:u w:val="single"/>
        </w:rPr>
        <w:t>Patient sample for measure score reliability testing:</w:t>
      </w:r>
      <w:r w:rsidRPr="00520584">
        <w:rPr>
          <w:rStyle w:val="Style1"/>
          <w:color w:val="C00000"/>
        </w:rPr>
        <w:t xml:space="preserve"> Data are summarized at the health plan level and stratified by product line (i.e. commercial, Medicare, Medicaid). Below is a description of the sample. It includes number of health plans included </w:t>
      </w:r>
      <w:r w:rsidR="002C1290">
        <w:rPr>
          <w:rStyle w:val="Style1"/>
          <w:color w:val="C00000"/>
        </w:rPr>
        <w:t xml:space="preserve">in </w:t>
      </w:r>
      <w:r w:rsidRPr="00520584">
        <w:rPr>
          <w:rStyle w:val="Style1"/>
          <w:color w:val="C00000"/>
        </w:rPr>
        <w:t xml:space="preserve">HEDIS data collection and the median eligible population for the measure across health plans. </w:t>
      </w:r>
    </w:p>
    <w:p w14:paraId="59F0DE62" w14:textId="7346207B" w:rsidR="00805EF2" w:rsidRPr="00520584" w:rsidRDefault="00805EF2" w:rsidP="00F16D65">
      <w:pPr>
        <w:autoSpaceDE w:val="0"/>
        <w:autoSpaceDN w:val="0"/>
        <w:adjustRightInd w:val="0"/>
        <w:spacing w:line="240" w:lineRule="auto"/>
        <w:contextualSpacing/>
        <w:rPr>
          <w:rStyle w:val="Style1"/>
          <w:color w:val="C00000"/>
        </w:rPr>
      </w:pPr>
    </w:p>
    <w:p w14:paraId="6458FF39" w14:textId="2F3059B8" w:rsidR="003E70DE" w:rsidRPr="00520584" w:rsidRDefault="003E70DE" w:rsidP="00F16D65">
      <w:pPr>
        <w:autoSpaceDE w:val="0"/>
        <w:autoSpaceDN w:val="0"/>
        <w:adjustRightInd w:val="0"/>
        <w:spacing w:line="240" w:lineRule="auto"/>
        <w:contextualSpacing/>
        <w:rPr>
          <w:rStyle w:val="Style1"/>
          <w:color w:val="C00000"/>
        </w:rPr>
      </w:pPr>
      <w:r w:rsidRPr="00520584">
        <w:rPr>
          <w:rStyle w:val="Style1"/>
          <w:color w:val="C00000"/>
        </w:rPr>
        <w:t xml:space="preserve">Table 1. Median </w:t>
      </w:r>
      <w:r w:rsidR="007423F5">
        <w:rPr>
          <w:rStyle w:val="Style1"/>
          <w:color w:val="C00000"/>
        </w:rPr>
        <w:t>denominator size</w:t>
      </w:r>
      <w:r w:rsidRPr="00520584">
        <w:rPr>
          <w:rStyle w:val="Style1"/>
          <w:color w:val="C00000"/>
        </w:rPr>
        <w:t xml:space="preserve"> for </w:t>
      </w:r>
      <w:r w:rsidR="00376091" w:rsidRPr="00520584">
        <w:rPr>
          <w:rStyle w:val="Style1"/>
          <w:color w:val="C00000"/>
        </w:rPr>
        <w:t xml:space="preserve">the </w:t>
      </w:r>
      <w:r w:rsidR="00376091" w:rsidRPr="00520584">
        <w:rPr>
          <w:rStyle w:val="Style1"/>
          <w:i/>
          <w:color w:val="C00000"/>
        </w:rPr>
        <w:t>Follow-Up After Emergency Department Visit for Alcohol and Other Drug Abuse or Dependence</w:t>
      </w:r>
      <w:r w:rsidRPr="00520584">
        <w:rPr>
          <w:rStyle w:val="Style1"/>
          <w:color w:val="C00000"/>
        </w:rPr>
        <w:t xml:space="preserve"> </w:t>
      </w:r>
      <w:r w:rsidR="00376091" w:rsidRPr="00520584">
        <w:rPr>
          <w:rStyle w:val="Style1"/>
          <w:color w:val="C00000"/>
        </w:rPr>
        <w:t xml:space="preserve">measure </w:t>
      </w:r>
      <w:r w:rsidRPr="00520584">
        <w:rPr>
          <w:rStyle w:val="Style1"/>
          <w:color w:val="C00000"/>
        </w:rPr>
        <w:t>by plan type, 2017</w:t>
      </w:r>
    </w:p>
    <w:tbl>
      <w:tblPr>
        <w:tblStyle w:val="TableGrid"/>
        <w:tblW w:w="0" w:type="auto"/>
        <w:tblLook w:val="04A0" w:firstRow="1" w:lastRow="0" w:firstColumn="1" w:lastColumn="0" w:noHBand="0" w:noVBand="1"/>
      </w:tblPr>
      <w:tblGrid>
        <w:gridCol w:w="3116"/>
        <w:gridCol w:w="1829"/>
        <w:gridCol w:w="4405"/>
      </w:tblGrid>
      <w:tr w:rsidR="00520584" w:rsidRPr="00520584" w14:paraId="699F6DA3" w14:textId="77777777" w:rsidTr="00805EF2">
        <w:tc>
          <w:tcPr>
            <w:tcW w:w="3116" w:type="dxa"/>
            <w:tcBorders>
              <w:top w:val="single" w:sz="4" w:space="0" w:color="auto"/>
              <w:left w:val="single" w:sz="4" w:space="0" w:color="auto"/>
              <w:bottom w:val="single" w:sz="4" w:space="0" w:color="auto"/>
              <w:right w:val="single" w:sz="4" w:space="0" w:color="auto"/>
            </w:tcBorders>
            <w:hideMark/>
          </w:tcPr>
          <w:p w14:paraId="089045EC" w14:textId="77777777" w:rsidR="00805EF2" w:rsidRPr="00520584" w:rsidRDefault="00805EF2" w:rsidP="00F16D65">
            <w:pPr>
              <w:autoSpaceDE w:val="0"/>
              <w:autoSpaceDN w:val="0"/>
              <w:adjustRightInd w:val="0"/>
              <w:spacing w:after="200"/>
              <w:contextualSpacing/>
              <w:rPr>
                <w:rStyle w:val="Style1"/>
                <w:color w:val="C00000"/>
              </w:rPr>
            </w:pPr>
            <w:r w:rsidRPr="00520584">
              <w:rPr>
                <w:rStyle w:val="Style1"/>
                <w:color w:val="C00000"/>
              </w:rPr>
              <w:t>Product Type</w:t>
            </w:r>
          </w:p>
        </w:tc>
        <w:tc>
          <w:tcPr>
            <w:tcW w:w="1829" w:type="dxa"/>
            <w:tcBorders>
              <w:top w:val="single" w:sz="4" w:space="0" w:color="auto"/>
              <w:left w:val="single" w:sz="4" w:space="0" w:color="auto"/>
              <w:bottom w:val="single" w:sz="4" w:space="0" w:color="auto"/>
              <w:right w:val="single" w:sz="4" w:space="0" w:color="auto"/>
            </w:tcBorders>
            <w:hideMark/>
          </w:tcPr>
          <w:p w14:paraId="21D72CED" w14:textId="77777777" w:rsidR="00805EF2" w:rsidRPr="00520584" w:rsidRDefault="00805EF2" w:rsidP="00F16D65">
            <w:pPr>
              <w:autoSpaceDE w:val="0"/>
              <w:autoSpaceDN w:val="0"/>
              <w:adjustRightInd w:val="0"/>
              <w:spacing w:after="200"/>
              <w:contextualSpacing/>
              <w:rPr>
                <w:rStyle w:val="Style1"/>
                <w:color w:val="C00000"/>
              </w:rPr>
            </w:pPr>
            <w:r w:rsidRPr="00520584">
              <w:rPr>
                <w:rStyle w:val="Style1"/>
                <w:color w:val="C00000"/>
              </w:rPr>
              <w:t>Number of Plans</w:t>
            </w:r>
          </w:p>
        </w:tc>
        <w:tc>
          <w:tcPr>
            <w:tcW w:w="4405" w:type="dxa"/>
            <w:tcBorders>
              <w:top w:val="single" w:sz="4" w:space="0" w:color="auto"/>
              <w:left w:val="single" w:sz="4" w:space="0" w:color="auto"/>
              <w:bottom w:val="single" w:sz="4" w:space="0" w:color="auto"/>
              <w:right w:val="single" w:sz="4" w:space="0" w:color="auto"/>
            </w:tcBorders>
            <w:hideMark/>
          </w:tcPr>
          <w:p w14:paraId="56E350CB" w14:textId="2A1B2C2D" w:rsidR="00805EF2" w:rsidRPr="00520584" w:rsidRDefault="00805EF2" w:rsidP="00F16D65">
            <w:pPr>
              <w:autoSpaceDE w:val="0"/>
              <w:autoSpaceDN w:val="0"/>
              <w:adjustRightInd w:val="0"/>
              <w:spacing w:after="200"/>
              <w:contextualSpacing/>
              <w:rPr>
                <w:rStyle w:val="Style1"/>
                <w:color w:val="C00000"/>
              </w:rPr>
            </w:pPr>
            <w:r w:rsidRPr="00520584">
              <w:rPr>
                <w:rStyle w:val="Style1"/>
                <w:color w:val="C00000"/>
              </w:rPr>
              <w:t xml:space="preserve">Median number of </w:t>
            </w:r>
            <w:r w:rsidR="00FF47C8">
              <w:rPr>
                <w:rStyle w:val="Style1"/>
                <w:color w:val="C00000"/>
              </w:rPr>
              <w:t>encounters</w:t>
            </w:r>
            <w:r w:rsidRPr="00520584">
              <w:rPr>
                <w:rStyle w:val="Style1"/>
                <w:color w:val="C00000"/>
              </w:rPr>
              <w:t xml:space="preserve"> per plan</w:t>
            </w:r>
          </w:p>
        </w:tc>
      </w:tr>
      <w:tr w:rsidR="00520584" w:rsidRPr="00520584" w14:paraId="544695AE" w14:textId="77777777" w:rsidTr="006C107A">
        <w:tc>
          <w:tcPr>
            <w:tcW w:w="3116" w:type="dxa"/>
            <w:tcBorders>
              <w:top w:val="single" w:sz="4" w:space="0" w:color="auto"/>
              <w:left w:val="single" w:sz="4" w:space="0" w:color="auto"/>
              <w:bottom w:val="single" w:sz="4" w:space="0" w:color="auto"/>
              <w:right w:val="single" w:sz="4" w:space="0" w:color="auto"/>
            </w:tcBorders>
          </w:tcPr>
          <w:p w14:paraId="243DE3A7" w14:textId="072F1CAA" w:rsidR="00805EF2" w:rsidRPr="00520584" w:rsidRDefault="00DE4B90" w:rsidP="00F16D65">
            <w:pPr>
              <w:autoSpaceDE w:val="0"/>
              <w:autoSpaceDN w:val="0"/>
              <w:adjustRightInd w:val="0"/>
              <w:spacing w:after="200"/>
              <w:contextualSpacing/>
              <w:rPr>
                <w:rStyle w:val="Style1"/>
                <w:color w:val="C00000"/>
              </w:rPr>
            </w:pPr>
            <w:r w:rsidRPr="00520584">
              <w:rPr>
                <w:rStyle w:val="Style1"/>
                <w:color w:val="C00000"/>
              </w:rPr>
              <w:t>Commercial</w:t>
            </w:r>
          </w:p>
        </w:tc>
        <w:tc>
          <w:tcPr>
            <w:tcW w:w="1829" w:type="dxa"/>
            <w:tcBorders>
              <w:top w:val="single" w:sz="4" w:space="0" w:color="auto"/>
              <w:left w:val="single" w:sz="4" w:space="0" w:color="auto"/>
              <w:bottom w:val="single" w:sz="4" w:space="0" w:color="auto"/>
              <w:right w:val="single" w:sz="4" w:space="0" w:color="auto"/>
            </w:tcBorders>
            <w:vAlign w:val="center"/>
          </w:tcPr>
          <w:p w14:paraId="7553448C" w14:textId="6ABE4404" w:rsidR="00805EF2" w:rsidRPr="00520584" w:rsidRDefault="006C107A" w:rsidP="006C107A">
            <w:pPr>
              <w:autoSpaceDE w:val="0"/>
              <w:autoSpaceDN w:val="0"/>
              <w:adjustRightInd w:val="0"/>
              <w:spacing w:after="200"/>
              <w:contextualSpacing/>
              <w:jc w:val="center"/>
              <w:rPr>
                <w:rStyle w:val="Style1"/>
                <w:color w:val="C00000"/>
              </w:rPr>
            </w:pPr>
            <w:r>
              <w:rPr>
                <w:rStyle w:val="Style1"/>
                <w:color w:val="C00000"/>
              </w:rPr>
              <w:t>327</w:t>
            </w:r>
          </w:p>
        </w:tc>
        <w:tc>
          <w:tcPr>
            <w:tcW w:w="4405" w:type="dxa"/>
            <w:tcBorders>
              <w:top w:val="single" w:sz="4" w:space="0" w:color="auto"/>
              <w:left w:val="single" w:sz="4" w:space="0" w:color="auto"/>
              <w:bottom w:val="single" w:sz="4" w:space="0" w:color="auto"/>
              <w:right w:val="single" w:sz="4" w:space="0" w:color="auto"/>
            </w:tcBorders>
            <w:vAlign w:val="center"/>
          </w:tcPr>
          <w:p w14:paraId="1679A89F" w14:textId="4A228F0F" w:rsidR="00805EF2" w:rsidRPr="00520584" w:rsidRDefault="006C107A" w:rsidP="006C107A">
            <w:pPr>
              <w:autoSpaceDE w:val="0"/>
              <w:autoSpaceDN w:val="0"/>
              <w:adjustRightInd w:val="0"/>
              <w:spacing w:after="200"/>
              <w:contextualSpacing/>
              <w:jc w:val="center"/>
              <w:rPr>
                <w:rStyle w:val="Style1"/>
                <w:color w:val="C00000"/>
              </w:rPr>
            </w:pPr>
            <w:r>
              <w:rPr>
                <w:rStyle w:val="Style1"/>
                <w:color w:val="C00000"/>
              </w:rPr>
              <w:t>176</w:t>
            </w:r>
          </w:p>
        </w:tc>
      </w:tr>
      <w:tr w:rsidR="00520584" w:rsidRPr="00520584" w14:paraId="49B9243B" w14:textId="77777777" w:rsidTr="006C107A">
        <w:tc>
          <w:tcPr>
            <w:tcW w:w="3116" w:type="dxa"/>
            <w:tcBorders>
              <w:top w:val="single" w:sz="4" w:space="0" w:color="auto"/>
              <w:left w:val="single" w:sz="4" w:space="0" w:color="auto"/>
              <w:bottom w:val="single" w:sz="4" w:space="0" w:color="auto"/>
              <w:right w:val="single" w:sz="4" w:space="0" w:color="auto"/>
            </w:tcBorders>
          </w:tcPr>
          <w:p w14:paraId="32E91DB6" w14:textId="4AC94E63" w:rsidR="00805EF2" w:rsidRPr="00520584" w:rsidRDefault="00DE4B90" w:rsidP="00F16D65">
            <w:pPr>
              <w:autoSpaceDE w:val="0"/>
              <w:autoSpaceDN w:val="0"/>
              <w:adjustRightInd w:val="0"/>
              <w:spacing w:after="200"/>
              <w:contextualSpacing/>
              <w:rPr>
                <w:rStyle w:val="Style1"/>
                <w:color w:val="C00000"/>
              </w:rPr>
            </w:pPr>
            <w:r w:rsidRPr="00520584">
              <w:rPr>
                <w:rStyle w:val="Style1"/>
                <w:color w:val="C00000"/>
              </w:rPr>
              <w:t>Medicaid</w:t>
            </w:r>
          </w:p>
        </w:tc>
        <w:tc>
          <w:tcPr>
            <w:tcW w:w="1829" w:type="dxa"/>
            <w:tcBorders>
              <w:top w:val="single" w:sz="4" w:space="0" w:color="auto"/>
              <w:left w:val="single" w:sz="4" w:space="0" w:color="auto"/>
              <w:bottom w:val="single" w:sz="4" w:space="0" w:color="auto"/>
              <w:right w:val="single" w:sz="4" w:space="0" w:color="auto"/>
            </w:tcBorders>
            <w:vAlign w:val="center"/>
          </w:tcPr>
          <w:p w14:paraId="34259F5E" w14:textId="53DAB042" w:rsidR="00805EF2" w:rsidRPr="00520584" w:rsidRDefault="006C107A" w:rsidP="006C107A">
            <w:pPr>
              <w:autoSpaceDE w:val="0"/>
              <w:autoSpaceDN w:val="0"/>
              <w:adjustRightInd w:val="0"/>
              <w:spacing w:after="200"/>
              <w:contextualSpacing/>
              <w:jc w:val="center"/>
              <w:rPr>
                <w:rStyle w:val="Style1"/>
                <w:color w:val="C00000"/>
              </w:rPr>
            </w:pPr>
            <w:r>
              <w:rPr>
                <w:rStyle w:val="Style1"/>
                <w:color w:val="C00000"/>
              </w:rPr>
              <w:t>158</w:t>
            </w:r>
          </w:p>
        </w:tc>
        <w:tc>
          <w:tcPr>
            <w:tcW w:w="4405" w:type="dxa"/>
            <w:tcBorders>
              <w:top w:val="single" w:sz="4" w:space="0" w:color="auto"/>
              <w:left w:val="single" w:sz="4" w:space="0" w:color="auto"/>
              <w:bottom w:val="single" w:sz="4" w:space="0" w:color="auto"/>
              <w:right w:val="single" w:sz="4" w:space="0" w:color="auto"/>
            </w:tcBorders>
            <w:vAlign w:val="center"/>
          </w:tcPr>
          <w:p w14:paraId="225FA13B" w14:textId="063F4635" w:rsidR="00805EF2" w:rsidRPr="00520584" w:rsidRDefault="006C107A" w:rsidP="006C107A">
            <w:pPr>
              <w:autoSpaceDE w:val="0"/>
              <w:autoSpaceDN w:val="0"/>
              <w:adjustRightInd w:val="0"/>
              <w:spacing w:after="200"/>
              <w:contextualSpacing/>
              <w:jc w:val="center"/>
              <w:rPr>
                <w:rStyle w:val="Style1"/>
                <w:color w:val="C00000"/>
              </w:rPr>
            </w:pPr>
            <w:r>
              <w:rPr>
                <w:rStyle w:val="Style1"/>
                <w:color w:val="C00000"/>
              </w:rPr>
              <w:t>616</w:t>
            </w:r>
          </w:p>
        </w:tc>
      </w:tr>
      <w:tr w:rsidR="00520584" w:rsidRPr="00520584" w14:paraId="5962FFFC" w14:textId="77777777" w:rsidTr="006C107A">
        <w:tc>
          <w:tcPr>
            <w:tcW w:w="3116" w:type="dxa"/>
            <w:tcBorders>
              <w:top w:val="single" w:sz="4" w:space="0" w:color="auto"/>
              <w:left w:val="single" w:sz="4" w:space="0" w:color="auto"/>
              <w:bottom w:val="single" w:sz="4" w:space="0" w:color="auto"/>
              <w:right w:val="single" w:sz="4" w:space="0" w:color="auto"/>
            </w:tcBorders>
          </w:tcPr>
          <w:p w14:paraId="0789A4C2" w14:textId="3C0259CA" w:rsidR="00DE4B90" w:rsidRPr="00520584" w:rsidRDefault="00DE4B90" w:rsidP="00F16D65">
            <w:pPr>
              <w:autoSpaceDE w:val="0"/>
              <w:autoSpaceDN w:val="0"/>
              <w:adjustRightInd w:val="0"/>
              <w:spacing w:after="200"/>
              <w:contextualSpacing/>
              <w:rPr>
                <w:rStyle w:val="Style1"/>
                <w:color w:val="C00000"/>
              </w:rPr>
            </w:pPr>
            <w:r w:rsidRPr="00520584">
              <w:rPr>
                <w:rStyle w:val="Style1"/>
                <w:color w:val="C00000"/>
              </w:rPr>
              <w:t>Medicare</w:t>
            </w:r>
          </w:p>
        </w:tc>
        <w:tc>
          <w:tcPr>
            <w:tcW w:w="1829" w:type="dxa"/>
            <w:tcBorders>
              <w:top w:val="single" w:sz="4" w:space="0" w:color="auto"/>
              <w:left w:val="single" w:sz="4" w:space="0" w:color="auto"/>
              <w:bottom w:val="single" w:sz="4" w:space="0" w:color="auto"/>
              <w:right w:val="single" w:sz="4" w:space="0" w:color="auto"/>
            </w:tcBorders>
            <w:vAlign w:val="center"/>
          </w:tcPr>
          <w:p w14:paraId="46825DB3" w14:textId="50E2BBD0" w:rsidR="00DE4B90" w:rsidRPr="00520584" w:rsidRDefault="006C107A" w:rsidP="006C107A">
            <w:pPr>
              <w:autoSpaceDE w:val="0"/>
              <w:autoSpaceDN w:val="0"/>
              <w:adjustRightInd w:val="0"/>
              <w:spacing w:after="200"/>
              <w:contextualSpacing/>
              <w:jc w:val="center"/>
              <w:rPr>
                <w:rStyle w:val="Style1"/>
                <w:color w:val="C00000"/>
              </w:rPr>
            </w:pPr>
            <w:r>
              <w:rPr>
                <w:rStyle w:val="Style1"/>
                <w:color w:val="C00000"/>
              </w:rPr>
              <w:t>250</w:t>
            </w:r>
          </w:p>
        </w:tc>
        <w:tc>
          <w:tcPr>
            <w:tcW w:w="4405" w:type="dxa"/>
            <w:tcBorders>
              <w:top w:val="single" w:sz="4" w:space="0" w:color="auto"/>
              <w:left w:val="single" w:sz="4" w:space="0" w:color="auto"/>
              <w:bottom w:val="single" w:sz="4" w:space="0" w:color="auto"/>
              <w:right w:val="single" w:sz="4" w:space="0" w:color="auto"/>
            </w:tcBorders>
            <w:vAlign w:val="center"/>
          </w:tcPr>
          <w:p w14:paraId="125170D9" w14:textId="6F8132DA" w:rsidR="00DE4B90" w:rsidRPr="00520584" w:rsidRDefault="006C107A" w:rsidP="006C107A">
            <w:pPr>
              <w:autoSpaceDE w:val="0"/>
              <w:autoSpaceDN w:val="0"/>
              <w:adjustRightInd w:val="0"/>
              <w:spacing w:after="200"/>
              <w:contextualSpacing/>
              <w:jc w:val="center"/>
              <w:rPr>
                <w:rStyle w:val="Style1"/>
                <w:color w:val="C00000"/>
              </w:rPr>
            </w:pPr>
            <w:r>
              <w:rPr>
                <w:rStyle w:val="Style1"/>
                <w:color w:val="C00000"/>
              </w:rPr>
              <w:t>90</w:t>
            </w:r>
          </w:p>
        </w:tc>
      </w:tr>
    </w:tbl>
    <w:p w14:paraId="0CABCFC9" w14:textId="7E92FD98" w:rsidR="007422FD" w:rsidRDefault="007422FD" w:rsidP="00F16D65">
      <w:pPr>
        <w:autoSpaceDE w:val="0"/>
        <w:autoSpaceDN w:val="0"/>
        <w:adjustRightInd w:val="0"/>
        <w:spacing w:line="240" w:lineRule="auto"/>
        <w:contextualSpacing/>
        <w:rPr>
          <w:rFonts w:cstheme="minorHAnsi"/>
          <w:bCs/>
        </w:rPr>
      </w:pPr>
    </w:p>
    <w:p w14:paraId="70258D90" w14:textId="77777777" w:rsidR="00B165C4" w:rsidRPr="00B165C4" w:rsidRDefault="00B165C4" w:rsidP="00F16D65">
      <w:pPr>
        <w:autoSpaceDE w:val="0"/>
        <w:autoSpaceDN w:val="0"/>
        <w:adjustRightInd w:val="0"/>
        <w:spacing w:line="240" w:lineRule="auto"/>
        <w:contextualSpacing/>
        <w:rPr>
          <w:color w:val="4F81BD" w:themeColor="accent1"/>
        </w:rPr>
      </w:pPr>
      <w:r w:rsidRPr="00B165C4">
        <w:rPr>
          <w:rStyle w:val="Style1"/>
          <w:b/>
          <w:bCs/>
          <w:color w:val="4F81BD" w:themeColor="accent1"/>
          <w:u w:val="single"/>
        </w:rPr>
        <w:t>2014 Submission</w:t>
      </w:r>
    </w:p>
    <w:p w14:paraId="3B221D8A"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 xml:space="preserve">Our analysis includes all Medicaid enrollees ages 18 and over. We excluded enrollees for whom Medicaid data would not be expected to include all instances of care provision including individuals who were (1) dually eligible for Medicare, (2) did not have full Medicaid benefits, (3) had private insurance, or (4) were enrolled in Medicaid for less than one calendar year. </w:t>
      </w:r>
    </w:p>
    <w:p w14:paraId="26D41A44"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 xml:space="preserve">The measure is calculated for two populations: (1) patients with a mental health emergency department visit and (2) patients with an alcohol or other drug dependence emergency department visit. For each population, there are two rates – follow-up within 7 days of emergency department discharge and follow up within 30 days of emergency department discharge. Table 1 summarizes the number and characteristics of individuals used to calculate the rates. </w:t>
      </w:r>
    </w:p>
    <w:p w14:paraId="32006218"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 xml:space="preserve">Table 1. Characteristics of patients in each denominator across all states included in analysis: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4"/>
        <w:gridCol w:w="1198"/>
        <w:gridCol w:w="1542"/>
        <w:gridCol w:w="952"/>
        <w:gridCol w:w="1226"/>
      </w:tblGrid>
      <w:tr w:rsidR="00B165C4" w:rsidRPr="00B165C4" w14:paraId="5FECEFEC" w14:textId="77777777" w:rsidTr="00B165C4">
        <w:trPr>
          <w:trHeight w:val="315"/>
        </w:trPr>
        <w:tc>
          <w:tcPr>
            <w:tcW w:w="0" w:type="auto"/>
            <w:tcBorders>
              <w:top w:val="single" w:sz="4" w:space="0" w:color="auto"/>
              <w:left w:val="single" w:sz="4" w:space="0" w:color="auto"/>
              <w:bottom w:val="single" w:sz="4" w:space="0" w:color="auto"/>
              <w:right w:val="single" w:sz="4" w:space="0" w:color="auto"/>
            </w:tcBorders>
            <w:noWrap/>
            <w:vAlign w:val="bottom"/>
            <w:hideMark/>
          </w:tcPr>
          <w:p w14:paraId="53BFFFD2" w14:textId="77777777" w:rsidR="00B165C4" w:rsidRPr="00B165C4" w:rsidRDefault="00B165C4" w:rsidP="00F16D65">
            <w:pPr>
              <w:spacing w:line="240" w:lineRule="auto"/>
              <w:contextualSpacing/>
              <w:rPr>
                <w:rStyle w:val="Style1"/>
                <w:color w:val="4F81BD" w:themeColor="accent1"/>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14:paraId="07C5F19C"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Mental Health Denominator</w:t>
            </w:r>
          </w:p>
        </w:tc>
        <w:tc>
          <w:tcPr>
            <w:tcW w:w="0" w:type="auto"/>
            <w:gridSpan w:val="2"/>
            <w:tcBorders>
              <w:top w:val="single" w:sz="4" w:space="0" w:color="auto"/>
              <w:left w:val="single" w:sz="4" w:space="0" w:color="auto"/>
              <w:bottom w:val="single" w:sz="4" w:space="0" w:color="auto"/>
              <w:right w:val="single" w:sz="4" w:space="0" w:color="auto"/>
            </w:tcBorders>
            <w:noWrap/>
            <w:vAlign w:val="bottom"/>
            <w:hideMark/>
          </w:tcPr>
          <w:p w14:paraId="4FD2AABD"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AOD Denominator</w:t>
            </w:r>
          </w:p>
        </w:tc>
      </w:tr>
      <w:tr w:rsidR="00B165C4" w:rsidRPr="00B165C4" w14:paraId="52A88135" w14:textId="77777777" w:rsidTr="00B165C4">
        <w:trPr>
          <w:trHeight w:val="315"/>
        </w:trPr>
        <w:tc>
          <w:tcPr>
            <w:tcW w:w="0" w:type="auto"/>
            <w:tcBorders>
              <w:top w:val="single" w:sz="4" w:space="0" w:color="auto"/>
              <w:left w:val="single" w:sz="4" w:space="0" w:color="auto"/>
              <w:bottom w:val="single" w:sz="4" w:space="0" w:color="auto"/>
              <w:right w:val="single" w:sz="4" w:space="0" w:color="auto"/>
            </w:tcBorders>
            <w:noWrap/>
            <w:vAlign w:val="bottom"/>
            <w:hideMark/>
          </w:tcPr>
          <w:p w14:paraId="1FBD13B8"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Number of states</w:t>
            </w: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14:paraId="33AA2B4C"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N = 16</w:t>
            </w:r>
          </w:p>
        </w:tc>
        <w:tc>
          <w:tcPr>
            <w:tcW w:w="0" w:type="auto"/>
            <w:gridSpan w:val="2"/>
            <w:tcBorders>
              <w:top w:val="single" w:sz="4" w:space="0" w:color="auto"/>
              <w:left w:val="single" w:sz="4" w:space="0" w:color="auto"/>
              <w:bottom w:val="single" w:sz="4" w:space="0" w:color="auto"/>
              <w:right w:val="single" w:sz="4" w:space="0" w:color="auto"/>
            </w:tcBorders>
            <w:noWrap/>
            <w:vAlign w:val="bottom"/>
            <w:hideMark/>
          </w:tcPr>
          <w:p w14:paraId="224BD7F4"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N = 15</w:t>
            </w:r>
          </w:p>
        </w:tc>
      </w:tr>
      <w:tr w:rsidR="00B165C4" w:rsidRPr="00B165C4" w14:paraId="20043875" w14:textId="77777777" w:rsidTr="00B165C4">
        <w:trPr>
          <w:trHeight w:val="315"/>
        </w:trPr>
        <w:tc>
          <w:tcPr>
            <w:tcW w:w="0" w:type="auto"/>
            <w:tcBorders>
              <w:top w:val="single" w:sz="4" w:space="0" w:color="auto"/>
              <w:left w:val="single" w:sz="4" w:space="0" w:color="auto"/>
              <w:bottom w:val="single" w:sz="4" w:space="0" w:color="auto"/>
              <w:right w:val="single" w:sz="4" w:space="0" w:color="auto"/>
            </w:tcBorders>
            <w:noWrap/>
            <w:vAlign w:val="bottom"/>
            <w:hideMark/>
          </w:tcPr>
          <w:p w14:paraId="2571B8BB"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Characteristic</w:t>
            </w:r>
          </w:p>
        </w:tc>
        <w:tc>
          <w:tcPr>
            <w:tcW w:w="0" w:type="auto"/>
            <w:tcBorders>
              <w:top w:val="single" w:sz="4" w:space="0" w:color="auto"/>
              <w:left w:val="single" w:sz="4" w:space="0" w:color="auto"/>
              <w:bottom w:val="single" w:sz="4" w:space="0" w:color="auto"/>
              <w:right w:val="single" w:sz="4" w:space="0" w:color="auto"/>
            </w:tcBorders>
            <w:vAlign w:val="bottom"/>
            <w:hideMark/>
          </w:tcPr>
          <w:p w14:paraId="16C895AF"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Number</w:t>
            </w:r>
          </w:p>
        </w:tc>
        <w:tc>
          <w:tcPr>
            <w:tcW w:w="0" w:type="auto"/>
            <w:tcBorders>
              <w:top w:val="single" w:sz="4" w:space="0" w:color="auto"/>
              <w:left w:val="single" w:sz="4" w:space="0" w:color="auto"/>
              <w:bottom w:val="single" w:sz="4" w:space="0" w:color="auto"/>
              <w:right w:val="single" w:sz="4" w:space="0" w:color="auto"/>
            </w:tcBorders>
            <w:vAlign w:val="bottom"/>
            <w:hideMark/>
          </w:tcPr>
          <w:p w14:paraId="28231372"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Percentage</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4ADD115"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Number</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B3AF635"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Percentage</w:t>
            </w:r>
          </w:p>
        </w:tc>
      </w:tr>
      <w:tr w:rsidR="00B165C4" w:rsidRPr="00B165C4" w14:paraId="24FAD525" w14:textId="77777777" w:rsidTr="00B165C4">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5CF694E1"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Total Individuals</w:t>
            </w:r>
          </w:p>
        </w:tc>
        <w:tc>
          <w:tcPr>
            <w:tcW w:w="0" w:type="auto"/>
            <w:tcBorders>
              <w:top w:val="single" w:sz="4" w:space="0" w:color="auto"/>
              <w:left w:val="single" w:sz="4" w:space="0" w:color="auto"/>
              <w:bottom w:val="single" w:sz="4" w:space="0" w:color="auto"/>
              <w:right w:val="single" w:sz="4" w:space="0" w:color="auto"/>
            </w:tcBorders>
            <w:vAlign w:val="bottom"/>
            <w:hideMark/>
          </w:tcPr>
          <w:p w14:paraId="7ABA544D"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26,982</w:t>
            </w:r>
          </w:p>
        </w:tc>
        <w:tc>
          <w:tcPr>
            <w:tcW w:w="0" w:type="auto"/>
            <w:tcBorders>
              <w:top w:val="single" w:sz="4" w:space="0" w:color="auto"/>
              <w:left w:val="single" w:sz="4" w:space="0" w:color="auto"/>
              <w:bottom w:val="single" w:sz="4" w:space="0" w:color="auto"/>
              <w:right w:val="single" w:sz="4" w:space="0" w:color="auto"/>
            </w:tcBorders>
            <w:vAlign w:val="bottom"/>
            <w:hideMark/>
          </w:tcPr>
          <w:p w14:paraId="594102A3"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100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E0EFA03"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11,743</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F9A13EB"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100</w:t>
            </w:r>
          </w:p>
        </w:tc>
      </w:tr>
      <w:tr w:rsidR="00B165C4" w:rsidRPr="00B165C4" w14:paraId="2C1FDD3C" w14:textId="77777777" w:rsidTr="00B165C4">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45CFBDD0"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Gender</w:t>
            </w:r>
          </w:p>
        </w:tc>
        <w:tc>
          <w:tcPr>
            <w:tcW w:w="0" w:type="auto"/>
            <w:tcBorders>
              <w:top w:val="single" w:sz="4" w:space="0" w:color="auto"/>
              <w:left w:val="single" w:sz="4" w:space="0" w:color="auto"/>
              <w:bottom w:val="single" w:sz="4" w:space="0" w:color="auto"/>
              <w:right w:val="single" w:sz="4" w:space="0" w:color="auto"/>
            </w:tcBorders>
            <w:vAlign w:val="bottom"/>
            <w:hideMark/>
          </w:tcPr>
          <w:p w14:paraId="4DB1B871"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 xml:space="preserve"> </w:t>
            </w:r>
          </w:p>
        </w:tc>
        <w:tc>
          <w:tcPr>
            <w:tcW w:w="0" w:type="auto"/>
            <w:tcBorders>
              <w:top w:val="single" w:sz="4" w:space="0" w:color="auto"/>
              <w:left w:val="single" w:sz="4" w:space="0" w:color="auto"/>
              <w:bottom w:val="single" w:sz="4" w:space="0" w:color="auto"/>
              <w:right w:val="single" w:sz="4" w:space="0" w:color="auto"/>
            </w:tcBorders>
            <w:vAlign w:val="bottom"/>
            <w:hideMark/>
          </w:tcPr>
          <w:p w14:paraId="35FDA5C3"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 xml:space="preserve">  </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ECCF418"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 xml:space="preserve"> </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7BD16C8"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 xml:space="preserve">  </w:t>
            </w:r>
          </w:p>
        </w:tc>
      </w:tr>
      <w:tr w:rsidR="00B165C4" w:rsidRPr="00B165C4" w14:paraId="5E84318D" w14:textId="77777777" w:rsidTr="00B165C4">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5D7713E6"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Male</w:t>
            </w:r>
          </w:p>
        </w:tc>
        <w:tc>
          <w:tcPr>
            <w:tcW w:w="0" w:type="auto"/>
            <w:tcBorders>
              <w:top w:val="single" w:sz="4" w:space="0" w:color="auto"/>
              <w:left w:val="single" w:sz="4" w:space="0" w:color="auto"/>
              <w:bottom w:val="single" w:sz="4" w:space="0" w:color="auto"/>
              <w:right w:val="single" w:sz="4" w:space="0" w:color="auto"/>
            </w:tcBorders>
            <w:vAlign w:val="bottom"/>
            <w:hideMark/>
          </w:tcPr>
          <w:p w14:paraId="3C4334DF"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10,744</w:t>
            </w:r>
          </w:p>
        </w:tc>
        <w:tc>
          <w:tcPr>
            <w:tcW w:w="0" w:type="auto"/>
            <w:tcBorders>
              <w:top w:val="single" w:sz="4" w:space="0" w:color="auto"/>
              <w:left w:val="single" w:sz="4" w:space="0" w:color="auto"/>
              <w:bottom w:val="single" w:sz="4" w:space="0" w:color="auto"/>
              <w:right w:val="single" w:sz="4" w:space="0" w:color="auto"/>
            </w:tcBorders>
            <w:vAlign w:val="bottom"/>
            <w:hideMark/>
          </w:tcPr>
          <w:p w14:paraId="79503270"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39.8</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4ABF451"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6,068</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3C88432"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51.7</w:t>
            </w:r>
          </w:p>
        </w:tc>
      </w:tr>
      <w:tr w:rsidR="00B165C4" w:rsidRPr="00B165C4" w14:paraId="75674DE4" w14:textId="77777777" w:rsidTr="00B165C4">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106DE1B1"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Female</w:t>
            </w:r>
          </w:p>
        </w:tc>
        <w:tc>
          <w:tcPr>
            <w:tcW w:w="0" w:type="auto"/>
            <w:tcBorders>
              <w:top w:val="single" w:sz="4" w:space="0" w:color="auto"/>
              <w:left w:val="single" w:sz="4" w:space="0" w:color="auto"/>
              <w:bottom w:val="single" w:sz="4" w:space="0" w:color="auto"/>
              <w:right w:val="single" w:sz="4" w:space="0" w:color="auto"/>
            </w:tcBorders>
            <w:vAlign w:val="bottom"/>
            <w:hideMark/>
          </w:tcPr>
          <w:p w14:paraId="6277F341"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16,238</w:t>
            </w:r>
          </w:p>
        </w:tc>
        <w:tc>
          <w:tcPr>
            <w:tcW w:w="0" w:type="auto"/>
            <w:tcBorders>
              <w:top w:val="single" w:sz="4" w:space="0" w:color="auto"/>
              <w:left w:val="single" w:sz="4" w:space="0" w:color="auto"/>
              <w:bottom w:val="single" w:sz="4" w:space="0" w:color="auto"/>
              <w:right w:val="single" w:sz="4" w:space="0" w:color="auto"/>
            </w:tcBorders>
            <w:vAlign w:val="bottom"/>
            <w:hideMark/>
          </w:tcPr>
          <w:p w14:paraId="2EBBE80B"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60.2</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9C1C941"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5,675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A52CBF6"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48.3</w:t>
            </w:r>
          </w:p>
        </w:tc>
      </w:tr>
      <w:tr w:rsidR="00B165C4" w:rsidRPr="00B165C4" w14:paraId="2EE8B032" w14:textId="77777777" w:rsidTr="00B165C4">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17242682"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Unknown</w:t>
            </w:r>
          </w:p>
        </w:tc>
        <w:tc>
          <w:tcPr>
            <w:tcW w:w="0" w:type="auto"/>
            <w:tcBorders>
              <w:top w:val="single" w:sz="4" w:space="0" w:color="auto"/>
              <w:left w:val="single" w:sz="4" w:space="0" w:color="auto"/>
              <w:bottom w:val="single" w:sz="4" w:space="0" w:color="auto"/>
              <w:right w:val="single" w:sz="4" w:space="0" w:color="auto"/>
            </w:tcBorders>
            <w:vAlign w:val="bottom"/>
            <w:hideMark/>
          </w:tcPr>
          <w:p w14:paraId="60E5F44F"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0</w:t>
            </w:r>
          </w:p>
        </w:tc>
        <w:tc>
          <w:tcPr>
            <w:tcW w:w="0" w:type="auto"/>
            <w:tcBorders>
              <w:top w:val="single" w:sz="4" w:space="0" w:color="auto"/>
              <w:left w:val="single" w:sz="4" w:space="0" w:color="auto"/>
              <w:bottom w:val="single" w:sz="4" w:space="0" w:color="auto"/>
              <w:right w:val="single" w:sz="4" w:space="0" w:color="auto"/>
            </w:tcBorders>
            <w:vAlign w:val="bottom"/>
            <w:hideMark/>
          </w:tcPr>
          <w:p w14:paraId="70DA658B"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0.0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5768674"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F10B47B"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0.0</w:t>
            </w:r>
          </w:p>
        </w:tc>
      </w:tr>
      <w:tr w:rsidR="00B165C4" w:rsidRPr="00B165C4" w14:paraId="454F88E6" w14:textId="77777777" w:rsidTr="00B165C4">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2FBC3C04"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Age</w:t>
            </w:r>
          </w:p>
        </w:tc>
        <w:tc>
          <w:tcPr>
            <w:tcW w:w="0" w:type="auto"/>
            <w:tcBorders>
              <w:top w:val="single" w:sz="4" w:space="0" w:color="auto"/>
              <w:left w:val="single" w:sz="4" w:space="0" w:color="auto"/>
              <w:bottom w:val="single" w:sz="4" w:space="0" w:color="auto"/>
              <w:right w:val="single" w:sz="4" w:space="0" w:color="auto"/>
            </w:tcBorders>
            <w:vAlign w:val="bottom"/>
            <w:hideMark/>
          </w:tcPr>
          <w:p w14:paraId="635734BA"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 xml:space="preserve"> </w:t>
            </w:r>
          </w:p>
        </w:tc>
        <w:tc>
          <w:tcPr>
            <w:tcW w:w="0" w:type="auto"/>
            <w:tcBorders>
              <w:top w:val="single" w:sz="4" w:space="0" w:color="auto"/>
              <w:left w:val="single" w:sz="4" w:space="0" w:color="auto"/>
              <w:bottom w:val="single" w:sz="4" w:space="0" w:color="auto"/>
              <w:right w:val="single" w:sz="4" w:space="0" w:color="auto"/>
            </w:tcBorders>
            <w:vAlign w:val="bottom"/>
            <w:hideMark/>
          </w:tcPr>
          <w:p w14:paraId="238EA428"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 xml:space="preserve">  </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23C4B2E"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 xml:space="preserve"> </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E1CE379"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 xml:space="preserve">  </w:t>
            </w:r>
          </w:p>
        </w:tc>
      </w:tr>
      <w:tr w:rsidR="00B165C4" w:rsidRPr="00B165C4" w14:paraId="06C06BBC" w14:textId="77777777" w:rsidTr="00B165C4">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1743C7A2"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15 to 20</w:t>
            </w:r>
          </w:p>
        </w:tc>
        <w:tc>
          <w:tcPr>
            <w:tcW w:w="0" w:type="auto"/>
            <w:tcBorders>
              <w:top w:val="single" w:sz="4" w:space="0" w:color="auto"/>
              <w:left w:val="single" w:sz="4" w:space="0" w:color="auto"/>
              <w:bottom w:val="single" w:sz="4" w:space="0" w:color="auto"/>
              <w:right w:val="single" w:sz="4" w:space="0" w:color="auto"/>
            </w:tcBorders>
            <w:vAlign w:val="bottom"/>
            <w:hideMark/>
          </w:tcPr>
          <w:p w14:paraId="1E4E50CB"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2,015</w:t>
            </w:r>
          </w:p>
        </w:tc>
        <w:tc>
          <w:tcPr>
            <w:tcW w:w="0" w:type="auto"/>
            <w:tcBorders>
              <w:top w:val="single" w:sz="4" w:space="0" w:color="auto"/>
              <w:left w:val="single" w:sz="4" w:space="0" w:color="auto"/>
              <w:bottom w:val="single" w:sz="4" w:space="0" w:color="auto"/>
              <w:right w:val="single" w:sz="4" w:space="0" w:color="auto"/>
            </w:tcBorders>
            <w:vAlign w:val="bottom"/>
            <w:hideMark/>
          </w:tcPr>
          <w:p w14:paraId="3D7E4567"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7.5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039491A"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550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0B62544"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4.7</w:t>
            </w:r>
          </w:p>
        </w:tc>
      </w:tr>
      <w:tr w:rsidR="00B165C4" w:rsidRPr="00B165C4" w14:paraId="3A1CA83B" w14:textId="77777777" w:rsidTr="00B165C4">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1EF1D075"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21 to 44</w:t>
            </w:r>
          </w:p>
        </w:tc>
        <w:tc>
          <w:tcPr>
            <w:tcW w:w="0" w:type="auto"/>
            <w:tcBorders>
              <w:top w:val="single" w:sz="4" w:space="0" w:color="auto"/>
              <w:left w:val="single" w:sz="4" w:space="0" w:color="auto"/>
              <w:bottom w:val="single" w:sz="4" w:space="0" w:color="auto"/>
              <w:right w:val="single" w:sz="4" w:space="0" w:color="auto"/>
            </w:tcBorders>
            <w:vAlign w:val="bottom"/>
            <w:hideMark/>
          </w:tcPr>
          <w:p w14:paraId="3DD6E515"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15,602</w:t>
            </w:r>
          </w:p>
        </w:tc>
        <w:tc>
          <w:tcPr>
            <w:tcW w:w="0" w:type="auto"/>
            <w:tcBorders>
              <w:top w:val="single" w:sz="4" w:space="0" w:color="auto"/>
              <w:left w:val="single" w:sz="4" w:space="0" w:color="auto"/>
              <w:bottom w:val="single" w:sz="4" w:space="0" w:color="auto"/>
              <w:right w:val="single" w:sz="4" w:space="0" w:color="auto"/>
            </w:tcBorders>
            <w:vAlign w:val="bottom"/>
            <w:hideMark/>
          </w:tcPr>
          <w:p w14:paraId="781F2287"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57.8</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D7C9552"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5,447</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F79436F"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46.4</w:t>
            </w:r>
          </w:p>
        </w:tc>
      </w:tr>
      <w:tr w:rsidR="00B165C4" w:rsidRPr="00B165C4" w14:paraId="7395AED7" w14:textId="77777777" w:rsidTr="00B165C4">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786EAE08"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45 to 64</w:t>
            </w:r>
          </w:p>
        </w:tc>
        <w:tc>
          <w:tcPr>
            <w:tcW w:w="0" w:type="auto"/>
            <w:tcBorders>
              <w:top w:val="single" w:sz="4" w:space="0" w:color="auto"/>
              <w:left w:val="single" w:sz="4" w:space="0" w:color="auto"/>
              <w:bottom w:val="single" w:sz="4" w:space="0" w:color="auto"/>
              <w:right w:val="single" w:sz="4" w:space="0" w:color="auto"/>
            </w:tcBorders>
            <w:vAlign w:val="bottom"/>
            <w:hideMark/>
          </w:tcPr>
          <w:p w14:paraId="49175780"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9,214</w:t>
            </w:r>
          </w:p>
        </w:tc>
        <w:tc>
          <w:tcPr>
            <w:tcW w:w="0" w:type="auto"/>
            <w:tcBorders>
              <w:top w:val="single" w:sz="4" w:space="0" w:color="auto"/>
              <w:left w:val="single" w:sz="4" w:space="0" w:color="auto"/>
              <w:bottom w:val="single" w:sz="4" w:space="0" w:color="auto"/>
              <w:right w:val="single" w:sz="4" w:space="0" w:color="auto"/>
            </w:tcBorders>
            <w:vAlign w:val="bottom"/>
            <w:hideMark/>
          </w:tcPr>
          <w:p w14:paraId="1F84A73D"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34.1</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F108B8E"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5,656</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8C6897E"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48.2</w:t>
            </w:r>
          </w:p>
        </w:tc>
      </w:tr>
      <w:tr w:rsidR="00B165C4" w:rsidRPr="00B165C4" w14:paraId="07211E40" w14:textId="77777777" w:rsidTr="00B165C4">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506168EA"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65 to 74</w:t>
            </w:r>
          </w:p>
        </w:tc>
        <w:tc>
          <w:tcPr>
            <w:tcW w:w="0" w:type="auto"/>
            <w:tcBorders>
              <w:top w:val="single" w:sz="4" w:space="0" w:color="auto"/>
              <w:left w:val="single" w:sz="4" w:space="0" w:color="auto"/>
              <w:bottom w:val="single" w:sz="4" w:space="0" w:color="auto"/>
              <w:right w:val="single" w:sz="4" w:space="0" w:color="auto"/>
            </w:tcBorders>
            <w:vAlign w:val="bottom"/>
            <w:hideMark/>
          </w:tcPr>
          <w:p w14:paraId="4402A7C2"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132</w:t>
            </w:r>
          </w:p>
        </w:tc>
        <w:tc>
          <w:tcPr>
            <w:tcW w:w="0" w:type="auto"/>
            <w:tcBorders>
              <w:top w:val="single" w:sz="4" w:space="0" w:color="auto"/>
              <w:left w:val="single" w:sz="4" w:space="0" w:color="auto"/>
              <w:bottom w:val="single" w:sz="4" w:space="0" w:color="auto"/>
              <w:right w:val="single" w:sz="4" w:space="0" w:color="auto"/>
            </w:tcBorders>
            <w:vAlign w:val="bottom"/>
            <w:hideMark/>
          </w:tcPr>
          <w:p w14:paraId="34EA93A5"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0.5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62EF670"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84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2B0E3D4"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0.7</w:t>
            </w:r>
          </w:p>
        </w:tc>
      </w:tr>
      <w:tr w:rsidR="00B165C4" w:rsidRPr="00B165C4" w14:paraId="40116ED7" w14:textId="77777777" w:rsidTr="00B165C4">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1C9235D3"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75 to 84</w:t>
            </w:r>
          </w:p>
        </w:tc>
        <w:tc>
          <w:tcPr>
            <w:tcW w:w="0" w:type="auto"/>
            <w:tcBorders>
              <w:top w:val="single" w:sz="4" w:space="0" w:color="auto"/>
              <w:left w:val="single" w:sz="4" w:space="0" w:color="auto"/>
              <w:bottom w:val="single" w:sz="4" w:space="0" w:color="auto"/>
              <w:right w:val="single" w:sz="4" w:space="0" w:color="auto"/>
            </w:tcBorders>
            <w:vAlign w:val="bottom"/>
            <w:hideMark/>
          </w:tcPr>
          <w:p w14:paraId="30279873"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17</w:t>
            </w:r>
          </w:p>
        </w:tc>
        <w:tc>
          <w:tcPr>
            <w:tcW w:w="0" w:type="auto"/>
            <w:tcBorders>
              <w:top w:val="single" w:sz="4" w:space="0" w:color="auto"/>
              <w:left w:val="single" w:sz="4" w:space="0" w:color="auto"/>
              <w:bottom w:val="single" w:sz="4" w:space="0" w:color="auto"/>
              <w:right w:val="single" w:sz="4" w:space="0" w:color="auto"/>
            </w:tcBorders>
            <w:vAlign w:val="bottom"/>
            <w:hideMark/>
          </w:tcPr>
          <w:p w14:paraId="7A10417A"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0.1</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CACCD05"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6</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C4221A4"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0.1</w:t>
            </w:r>
          </w:p>
        </w:tc>
      </w:tr>
      <w:tr w:rsidR="00B165C4" w:rsidRPr="00B165C4" w14:paraId="16C1CC07" w14:textId="77777777" w:rsidTr="00B165C4">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77D5F50F"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85+</w:t>
            </w:r>
          </w:p>
        </w:tc>
        <w:tc>
          <w:tcPr>
            <w:tcW w:w="0" w:type="auto"/>
            <w:tcBorders>
              <w:top w:val="single" w:sz="4" w:space="0" w:color="auto"/>
              <w:left w:val="single" w:sz="4" w:space="0" w:color="auto"/>
              <w:bottom w:val="single" w:sz="4" w:space="0" w:color="auto"/>
              <w:right w:val="single" w:sz="4" w:space="0" w:color="auto"/>
            </w:tcBorders>
            <w:vAlign w:val="bottom"/>
            <w:hideMark/>
          </w:tcPr>
          <w:p w14:paraId="6627412D"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2</w:t>
            </w:r>
          </w:p>
        </w:tc>
        <w:tc>
          <w:tcPr>
            <w:tcW w:w="0" w:type="auto"/>
            <w:tcBorders>
              <w:top w:val="single" w:sz="4" w:space="0" w:color="auto"/>
              <w:left w:val="single" w:sz="4" w:space="0" w:color="auto"/>
              <w:bottom w:val="single" w:sz="4" w:space="0" w:color="auto"/>
              <w:right w:val="single" w:sz="4" w:space="0" w:color="auto"/>
            </w:tcBorders>
            <w:vAlign w:val="bottom"/>
            <w:hideMark/>
          </w:tcPr>
          <w:p w14:paraId="0AFC3797"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0.0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8ED3FF9"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0BBFC11"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0.0</w:t>
            </w:r>
          </w:p>
        </w:tc>
      </w:tr>
      <w:tr w:rsidR="00B165C4" w:rsidRPr="00B165C4" w14:paraId="23625C54" w14:textId="77777777" w:rsidTr="00B165C4">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23BCF6B2"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Race/Ethnicity</w:t>
            </w:r>
          </w:p>
        </w:tc>
        <w:tc>
          <w:tcPr>
            <w:tcW w:w="0" w:type="auto"/>
            <w:tcBorders>
              <w:top w:val="single" w:sz="4" w:space="0" w:color="auto"/>
              <w:left w:val="single" w:sz="4" w:space="0" w:color="auto"/>
              <w:bottom w:val="single" w:sz="4" w:space="0" w:color="auto"/>
              <w:right w:val="single" w:sz="4" w:space="0" w:color="auto"/>
            </w:tcBorders>
            <w:vAlign w:val="bottom"/>
            <w:hideMark/>
          </w:tcPr>
          <w:p w14:paraId="2350CF73"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 xml:space="preserve"> </w:t>
            </w:r>
          </w:p>
        </w:tc>
        <w:tc>
          <w:tcPr>
            <w:tcW w:w="0" w:type="auto"/>
            <w:tcBorders>
              <w:top w:val="single" w:sz="4" w:space="0" w:color="auto"/>
              <w:left w:val="single" w:sz="4" w:space="0" w:color="auto"/>
              <w:bottom w:val="single" w:sz="4" w:space="0" w:color="auto"/>
              <w:right w:val="single" w:sz="4" w:space="0" w:color="auto"/>
            </w:tcBorders>
            <w:vAlign w:val="bottom"/>
            <w:hideMark/>
          </w:tcPr>
          <w:p w14:paraId="6E333EE0"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 xml:space="preserve">  </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EFFF7E2"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 xml:space="preserve"> </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CD57124"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 xml:space="preserve">  </w:t>
            </w:r>
          </w:p>
        </w:tc>
      </w:tr>
      <w:tr w:rsidR="00B165C4" w:rsidRPr="00B165C4" w14:paraId="0EBF49D6" w14:textId="77777777" w:rsidTr="00B165C4">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0F7CCBE0"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African American</w:t>
            </w:r>
          </w:p>
        </w:tc>
        <w:tc>
          <w:tcPr>
            <w:tcW w:w="0" w:type="auto"/>
            <w:tcBorders>
              <w:top w:val="single" w:sz="4" w:space="0" w:color="auto"/>
              <w:left w:val="single" w:sz="4" w:space="0" w:color="auto"/>
              <w:bottom w:val="single" w:sz="4" w:space="0" w:color="auto"/>
              <w:right w:val="single" w:sz="4" w:space="0" w:color="auto"/>
            </w:tcBorders>
            <w:vAlign w:val="bottom"/>
            <w:hideMark/>
          </w:tcPr>
          <w:p w14:paraId="41A5FD2F"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8,920</w:t>
            </w:r>
          </w:p>
        </w:tc>
        <w:tc>
          <w:tcPr>
            <w:tcW w:w="0" w:type="auto"/>
            <w:tcBorders>
              <w:top w:val="single" w:sz="4" w:space="0" w:color="auto"/>
              <w:left w:val="single" w:sz="4" w:space="0" w:color="auto"/>
              <w:bottom w:val="single" w:sz="4" w:space="0" w:color="auto"/>
              <w:right w:val="single" w:sz="4" w:space="0" w:color="auto"/>
            </w:tcBorders>
            <w:vAlign w:val="bottom"/>
            <w:hideMark/>
          </w:tcPr>
          <w:p w14:paraId="17EEBF61"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33.1</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D30B4C5"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3,324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093BCD1"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28.3</w:t>
            </w:r>
          </w:p>
        </w:tc>
      </w:tr>
      <w:tr w:rsidR="00B165C4" w:rsidRPr="00B165C4" w14:paraId="5DF8DBB4" w14:textId="77777777" w:rsidTr="00B165C4">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5B805B26"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Caucasian</w:t>
            </w:r>
          </w:p>
        </w:tc>
        <w:tc>
          <w:tcPr>
            <w:tcW w:w="0" w:type="auto"/>
            <w:tcBorders>
              <w:top w:val="single" w:sz="4" w:space="0" w:color="auto"/>
              <w:left w:val="single" w:sz="4" w:space="0" w:color="auto"/>
              <w:bottom w:val="single" w:sz="4" w:space="0" w:color="auto"/>
              <w:right w:val="single" w:sz="4" w:space="0" w:color="auto"/>
            </w:tcBorders>
            <w:vAlign w:val="bottom"/>
            <w:hideMark/>
          </w:tcPr>
          <w:p w14:paraId="6635BAC9"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15,144</w:t>
            </w:r>
          </w:p>
        </w:tc>
        <w:tc>
          <w:tcPr>
            <w:tcW w:w="0" w:type="auto"/>
            <w:tcBorders>
              <w:top w:val="single" w:sz="4" w:space="0" w:color="auto"/>
              <w:left w:val="single" w:sz="4" w:space="0" w:color="auto"/>
              <w:bottom w:val="single" w:sz="4" w:space="0" w:color="auto"/>
              <w:right w:val="single" w:sz="4" w:space="0" w:color="auto"/>
            </w:tcBorders>
            <w:vAlign w:val="bottom"/>
            <w:hideMark/>
          </w:tcPr>
          <w:p w14:paraId="364BA622"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56.1</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F313C86"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6,934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EEB8FCF"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59.0</w:t>
            </w:r>
          </w:p>
        </w:tc>
      </w:tr>
      <w:tr w:rsidR="00B165C4" w:rsidRPr="00B165C4" w14:paraId="206E7F27" w14:textId="77777777" w:rsidTr="00B165C4">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2F116A9F"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Hispanic</w:t>
            </w:r>
          </w:p>
        </w:tc>
        <w:tc>
          <w:tcPr>
            <w:tcW w:w="0" w:type="auto"/>
            <w:tcBorders>
              <w:top w:val="single" w:sz="4" w:space="0" w:color="auto"/>
              <w:left w:val="single" w:sz="4" w:space="0" w:color="auto"/>
              <w:bottom w:val="single" w:sz="4" w:space="0" w:color="auto"/>
              <w:right w:val="single" w:sz="4" w:space="0" w:color="auto"/>
            </w:tcBorders>
            <w:vAlign w:val="bottom"/>
            <w:hideMark/>
          </w:tcPr>
          <w:p w14:paraId="4A34349F"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883</w:t>
            </w:r>
          </w:p>
        </w:tc>
        <w:tc>
          <w:tcPr>
            <w:tcW w:w="0" w:type="auto"/>
            <w:tcBorders>
              <w:top w:val="single" w:sz="4" w:space="0" w:color="auto"/>
              <w:left w:val="single" w:sz="4" w:space="0" w:color="auto"/>
              <w:bottom w:val="single" w:sz="4" w:space="0" w:color="auto"/>
              <w:right w:val="single" w:sz="4" w:space="0" w:color="auto"/>
            </w:tcBorders>
            <w:vAlign w:val="bottom"/>
            <w:hideMark/>
          </w:tcPr>
          <w:p w14:paraId="4FD38FF4"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3.3</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2465577"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326</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F497731"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2.8</w:t>
            </w:r>
          </w:p>
        </w:tc>
      </w:tr>
      <w:tr w:rsidR="00B165C4" w:rsidRPr="00B165C4" w14:paraId="20495A79" w14:textId="77777777" w:rsidTr="00B165C4">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4A10B84F"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lastRenderedPageBreak/>
              <w:t>Other</w:t>
            </w:r>
          </w:p>
        </w:tc>
        <w:tc>
          <w:tcPr>
            <w:tcW w:w="0" w:type="auto"/>
            <w:tcBorders>
              <w:top w:val="single" w:sz="4" w:space="0" w:color="auto"/>
              <w:left w:val="single" w:sz="4" w:space="0" w:color="auto"/>
              <w:bottom w:val="single" w:sz="4" w:space="0" w:color="auto"/>
              <w:right w:val="single" w:sz="4" w:space="0" w:color="auto"/>
            </w:tcBorders>
            <w:vAlign w:val="bottom"/>
            <w:hideMark/>
          </w:tcPr>
          <w:p w14:paraId="7E7B90ED"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485</w:t>
            </w:r>
          </w:p>
        </w:tc>
        <w:tc>
          <w:tcPr>
            <w:tcW w:w="0" w:type="auto"/>
            <w:tcBorders>
              <w:top w:val="single" w:sz="4" w:space="0" w:color="auto"/>
              <w:left w:val="single" w:sz="4" w:space="0" w:color="auto"/>
              <w:bottom w:val="single" w:sz="4" w:space="0" w:color="auto"/>
              <w:right w:val="single" w:sz="4" w:space="0" w:color="auto"/>
            </w:tcBorders>
            <w:vAlign w:val="bottom"/>
            <w:hideMark/>
          </w:tcPr>
          <w:p w14:paraId="6573D951"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1.8</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864F722"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377</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4698CBF"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3.2</w:t>
            </w:r>
          </w:p>
        </w:tc>
      </w:tr>
      <w:tr w:rsidR="00B165C4" w:rsidRPr="00B165C4" w14:paraId="0F0A05BA" w14:textId="77777777" w:rsidTr="00B165C4">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39209AB1"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Unknown</w:t>
            </w:r>
          </w:p>
        </w:tc>
        <w:tc>
          <w:tcPr>
            <w:tcW w:w="0" w:type="auto"/>
            <w:tcBorders>
              <w:top w:val="single" w:sz="4" w:space="0" w:color="auto"/>
              <w:left w:val="single" w:sz="4" w:space="0" w:color="auto"/>
              <w:bottom w:val="single" w:sz="4" w:space="0" w:color="auto"/>
              <w:right w:val="single" w:sz="4" w:space="0" w:color="auto"/>
            </w:tcBorders>
            <w:vAlign w:val="bottom"/>
            <w:hideMark/>
          </w:tcPr>
          <w:p w14:paraId="32DB3DC3"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1,550</w:t>
            </w:r>
          </w:p>
        </w:tc>
        <w:tc>
          <w:tcPr>
            <w:tcW w:w="0" w:type="auto"/>
            <w:tcBorders>
              <w:top w:val="single" w:sz="4" w:space="0" w:color="auto"/>
              <w:left w:val="single" w:sz="4" w:space="0" w:color="auto"/>
              <w:bottom w:val="single" w:sz="4" w:space="0" w:color="auto"/>
              <w:right w:val="single" w:sz="4" w:space="0" w:color="auto"/>
            </w:tcBorders>
            <w:vAlign w:val="bottom"/>
            <w:hideMark/>
          </w:tcPr>
          <w:p w14:paraId="1FDD23EE"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5.7</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1B81CE2"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782</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F38BF27"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6.7</w:t>
            </w:r>
          </w:p>
        </w:tc>
      </w:tr>
      <w:tr w:rsidR="00B165C4" w:rsidRPr="00B165C4" w14:paraId="034A3C41" w14:textId="77777777" w:rsidTr="00B165C4">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0E8A70CA"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Medicaid Eligibility category</w:t>
            </w:r>
          </w:p>
        </w:tc>
        <w:tc>
          <w:tcPr>
            <w:tcW w:w="0" w:type="auto"/>
            <w:tcBorders>
              <w:top w:val="single" w:sz="4" w:space="0" w:color="auto"/>
              <w:left w:val="single" w:sz="4" w:space="0" w:color="auto"/>
              <w:bottom w:val="single" w:sz="4" w:space="0" w:color="auto"/>
              <w:right w:val="single" w:sz="4" w:space="0" w:color="auto"/>
            </w:tcBorders>
            <w:vAlign w:val="bottom"/>
            <w:hideMark/>
          </w:tcPr>
          <w:p w14:paraId="70159C0B"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 xml:space="preserve"> </w:t>
            </w:r>
          </w:p>
        </w:tc>
        <w:tc>
          <w:tcPr>
            <w:tcW w:w="0" w:type="auto"/>
            <w:tcBorders>
              <w:top w:val="single" w:sz="4" w:space="0" w:color="auto"/>
              <w:left w:val="single" w:sz="4" w:space="0" w:color="auto"/>
              <w:bottom w:val="single" w:sz="4" w:space="0" w:color="auto"/>
              <w:right w:val="single" w:sz="4" w:space="0" w:color="auto"/>
            </w:tcBorders>
            <w:vAlign w:val="bottom"/>
            <w:hideMark/>
          </w:tcPr>
          <w:p w14:paraId="081047B6"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 xml:space="preserve">  </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39BD260"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 xml:space="preserve"> </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BE2B518"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 xml:space="preserve">  </w:t>
            </w:r>
          </w:p>
        </w:tc>
      </w:tr>
      <w:tr w:rsidR="00B165C4" w:rsidRPr="00B165C4" w14:paraId="2D72EB45" w14:textId="77777777" w:rsidTr="00B165C4">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51F6379E"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Adult</w:t>
            </w:r>
          </w:p>
        </w:tc>
        <w:tc>
          <w:tcPr>
            <w:tcW w:w="0" w:type="auto"/>
            <w:tcBorders>
              <w:top w:val="single" w:sz="4" w:space="0" w:color="auto"/>
              <w:left w:val="single" w:sz="4" w:space="0" w:color="auto"/>
              <w:bottom w:val="single" w:sz="4" w:space="0" w:color="auto"/>
              <w:right w:val="single" w:sz="4" w:space="0" w:color="auto"/>
            </w:tcBorders>
            <w:vAlign w:val="bottom"/>
            <w:hideMark/>
          </w:tcPr>
          <w:p w14:paraId="6DC09678"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3,877</w:t>
            </w:r>
          </w:p>
        </w:tc>
        <w:tc>
          <w:tcPr>
            <w:tcW w:w="0" w:type="auto"/>
            <w:tcBorders>
              <w:top w:val="single" w:sz="4" w:space="0" w:color="auto"/>
              <w:left w:val="single" w:sz="4" w:space="0" w:color="auto"/>
              <w:bottom w:val="single" w:sz="4" w:space="0" w:color="auto"/>
              <w:right w:val="single" w:sz="4" w:space="0" w:color="auto"/>
            </w:tcBorders>
            <w:vAlign w:val="bottom"/>
            <w:hideMark/>
          </w:tcPr>
          <w:p w14:paraId="105963EC"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14.4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05AFE9E"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1,876</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DE6E1D8"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16.0</w:t>
            </w:r>
          </w:p>
        </w:tc>
      </w:tr>
      <w:tr w:rsidR="00B165C4" w:rsidRPr="00B165C4" w14:paraId="7C8B9843" w14:textId="77777777" w:rsidTr="00B165C4">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2CB87AB4"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Disabled</w:t>
            </w:r>
          </w:p>
        </w:tc>
        <w:tc>
          <w:tcPr>
            <w:tcW w:w="0" w:type="auto"/>
            <w:tcBorders>
              <w:top w:val="single" w:sz="4" w:space="0" w:color="auto"/>
              <w:left w:val="single" w:sz="4" w:space="0" w:color="auto"/>
              <w:bottom w:val="single" w:sz="4" w:space="0" w:color="auto"/>
              <w:right w:val="single" w:sz="4" w:space="0" w:color="auto"/>
            </w:tcBorders>
            <w:vAlign w:val="bottom"/>
            <w:hideMark/>
          </w:tcPr>
          <w:p w14:paraId="3C480D8E"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22,439</w:t>
            </w:r>
          </w:p>
        </w:tc>
        <w:tc>
          <w:tcPr>
            <w:tcW w:w="0" w:type="auto"/>
            <w:tcBorders>
              <w:top w:val="single" w:sz="4" w:space="0" w:color="auto"/>
              <w:left w:val="single" w:sz="4" w:space="0" w:color="auto"/>
              <w:bottom w:val="single" w:sz="4" w:space="0" w:color="auto"/>
              <w:right w:val="single" w:sz="4" w:space="0" w:color="auto"/>
            </w:tcBorders>
            <w:vAlign w:val="bottom"/>
            <w:hideMark/>
          </w:tcPr>
          <w:p w14:paraId="333CC2F9"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83.2</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D10A1C0"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9,575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21A0DAE"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81.5</w:t>
            </w:r>
          </w:p>
        </w:tc>
      </w:tr>
      <w:tr w:rsidR="00B165C4" w:rsidRPr="00B165C4" w14:paraId="037C41B5" w14:textId="77777777" w:rsidTr="00B165C4">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125D2A32"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Children</w:t>
            </w:r>
          </w:p>
        </w:tc>
        <w:tc>
          <w:tcPr>
            <w:tcW w:w="0" w:type="auto"/>
            <w:tcBorders>
              <w:top w:val="single" w:sz="4" w:space="0" w:color="auto"/>
              <w:left w:val="single" w:sz="4" w:space="0" w:color="auto"/>
              <w:bottom w:val="single" w:sz="4" w:space="0" w:color="auto"/>
              <w:right w:val="single" w:sz="4" w:space="0" w:color="auto"/>
            </w:tcBorders>
            <w:vAlign w:val="bottom"/>
            <w:hideMark/>
          </w:tcPr>
          <w:p w14:paraId="1B286A5A"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666</w:t>
            </w:r>
          </w:p>
        </w:tc>
        <w:tc>
          <w:tcPr>
            <w:tcW w:w="0" w:type="auto"/>
            <w:tcBorders>
              <w:top w:val="single" w:sz="4" w:space="0" w:color="auto"/>
              <w:left w:val="single" w:sz="4" w:space="0" w:color="auto"/>
              <w:bottom w:val="single" w:sz="4" w:space="0" w:color="auto"/>
              <w:right w:val="single" w:sz="4" w:space="0" w:color="auto"/>
            </w:tcBorders>
            <w:vAlign w:val="bottom"/>
            <w:hideMark/>
          </w:tcPr>
          <w:p w14:paraId="7884BC49"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2.5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7382233"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292</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F84C4BC"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2.5</w:t>
            </w:r>
          </w:p>
        </w:tc>
      </w:tr>
      <w:tr w:rsidR="00B165C4" w:rsidRPr="00B165C4" w14:paraId="198FF544" w14:textId="77777777" w:rsidTr="00B165C4">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50F17553"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Geography</w:t>
            </w:r>
          </w:p>
        </w:tc>
        <w:tc>
          <w:tcPr>
            <w:tcW w:w="0" w:type="auto"/>
            <w:tcBorders>
              <w:top w:val="single" w:sz="4" w:space="0" w:color="auto"/>
              <w:left w:val="single" w:sz="4" w:space="0" w:color="auto"/>
              <w:bottom w:val="single" w:sz="4" w:space="0" w:color="auto"/>
              <w:right w:val="single" w:sz="4" w:space="0" w:color="auto"/>
            </w:tcBorders>
            <w:vAlign w:val="bottom"/>
            <w:hideMark/>
          </w:tcPr>
          <w:p w14:paraId="5A2ED04F"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 xml:space="preserve"> </w:t>
            </w:r>
          </w:p>
        </w:tc>
        <w:tc>
          <w:tcPr>
            <w:tcW w:w="0" w:type="auto"/>
            <w:tcBorders>
              <w:top w:val="single" w:sz="4" w:space="0" w:color="auto"/>
              <w:left w:val="single" w:sz="4" w:space="0" w:color="auto"/>
              <w:bottom w:val="single" w:sz="4" w:space="0" w:color="auto"/>
              <w:right w:val="single" w:sz="4" w:space="0" w:color="auto"/>
            </w:tcBorders>
            <w:vAlign w:val="bottom"/>
            <w:hideMark/>
          </w:tcPr>
          <w:p w14:paraId="50FA5AC3"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 xml:space="preserve">  </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F78D28B"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 xml:space="preserve"> </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931E0F5"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 xml:space="preserve">  </w:t>
            </w:r>
          </w:p>
        </w:tc>
      </w:tr>
      <w:tr w:rsidR="00B165C4" w:rsidRPr="00B165C4" w14:paraId="3E9C7EEA" w14:textId="77777777" w:rsidTr="00B165C4">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42C0F883"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 xml:space="preserve">Metropolitan </w:t>
            </w:r>
          </w:p>
        </w:tc>
        <w:tc>
          <w:tcPr>
            <w:tcW w:w="0" w:type="auto"/>
            <w:tcBorders>
              <w:top w:val="single" w:sz="4" w:space="0" w:color="auto"/>
              <w:left w:val="single" w:sz="4" w:space="0" w:color="auto"/>
              <w:bottom w:val="single" w:sz="4" w:space="0" w:color="auto"/>
              <w:right w:val="single" w:sz="4" w:space="0" w:color="auto"/>
            </w:tcBorders>
            <w:vAlign w:val="bottom"/>
            <w:hideMark/>
          </w:tcPr>
          <w:p w14:paraId="000A8605"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11,146</w:t>
            </w:r>
          </w:p>
        </w:tc>
        <w:tc>
          <w:tcPr>
            <w:tcW w:w="0" w:type="auto"/>
            <w:tcBorders>
              <w:top w:val="single" w:sz="4" w:space="0" w:color="auto"/>
              <w:left w:val="single" w:sz="4" w:space="0" w:color="auto"/>
              <w:bottom w:val="single" w:sz="4" w:space="0" w:color="auto"/>
              <w:right w:val="single" w:sz="4" w:space="0" w:color="auto"/>
            </w:tcBorders>
            <w:vAlign w:val="bottom"/>
            <w:hideMark/>
          </w:tcPr>
          <w:p w14:paraId="2EC42BC9"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41.3</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6D079D1"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5,021</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6DE0616"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42.8</w:t>
            </w:r>
          </w:p>
        </w:tc>
      </w:tr>
      <w:tr w:rsidR="00B165C4" w:rsidRPr="00B165C4" w14:paraId="1B4566AD" w14:textId="77777777" w:rsidTr="00B165C4">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14BDB9D7"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Micropolitan</w:t>
            </w:r>
          </w:p>
        </w:tc>
        <w:tc>
          <w:tcPr>
            <w:tcW w:w="0" w:type="auto"/>
            <w:tcBorders>
              <w:top w:val="single" w:sz="4" w:space="0" w:color="auto"/>
              <w:left w:val="single" w:sz="4" w:space="0" w:color="auto"/>
              <w:bottom w:val="single" w:sz="4" w:space="0" w:color="auto"/>
              <w:right w:val="single" w:sz="4" w:space="0" w:color="auto"/>
            </w:tcBorders>
            <w:vAlign w:val="bottom"/>
            <w:hideMark/>
          </w:tcPr>
          <w:p w14:paraId="4D8F36FC"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7,887</w:t>
            </w:r>
          </w:p>
        </w:tc>
        <w:tc>
          <w:tcPr>
            <w:tcW w:w="0" w:type="auto"/>
            <w:tcBorders>
              <w:top w:val="single" w:sz="4" w:space="0" w:color="auto"/>
              <w:left w:val="single" w:sz="4" w:space="0" w:color="auto"/>
              <w:bottom w:val="single" w:sz="4" w:space="0" w:color="auto"/>
              <w:right w:val="single" w:sz="4" w:space="0" w:color="auto"/>
            </w:tcBorders>
            <w:vAlign w:val="bottom"/>
            <w:hideMark/>
          </w:tcPr>
          <w:p w14:paraId="0A3D3F23"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29.2</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AABD02B"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3,315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C5DF323"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28.2</w:t>
            </w:r>
          </w:p>
        </w:tc>
      </w:tr>
      <w:tr w:rsidR="00B165C4" w:rsidRPr="00B165C4" w14:paraId="1AFC75AE" w14:textId="77777777" w:rsidTr="00B165C4">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5080AFF9"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Neither</w:t>
            </w:r>
          </w:p>
        </w:tc>
        <w:tc>
          <w:tcPr>
            <w:tcW w:w="0" w:type="auto"/>
            <w:tcBorders>
              <w:top w:val="single" w:sz="4" w:space="0" w:color="auto"/>
              <w:left w:val="single" w:sz="4" w:space="0" w:color="auto"/>
              <w:bottom w:val="single" w:sz="4" w:space="0" w:color="auto"/>
              <w:right w:val="single" w:sz="4" w:space="0" w:color="auto"/>
            </w:tcBorders>
            <w:vAlign w:val="bottom"/>
            <w:hideMark/>
          </w:tcPr>
          <w:p w14:paraId="73EBB4FA"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7,845</w:t>
            </w:r>
          </w:p>
        </w:tc>
        <w:tc>
          <w:tcPr>
            <w:tcW w:w="0" w:type="auto"/>
            <w:tcBorders>
              <w:top w:val="single" w:sz="4" w:space="0" w:color="auto"/>
              <w:left w:val="single" w:sz="4" w:space="0" w:color="auto"/>
              <w:bottom w:val="single" w:sz="4" w:space="0" w:color="auto"/>
              <w:right w:val="single" w:sz="4" w:space="0" w:color="auto"/>
            </w:tcBorders>
            <w:vAlign w:val="bottom"/>
            <w:hideMark/>
          </w:tcPr>
          <w:p w14:paraId="348ACCA3"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29.1</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BD95FC2"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3,383</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D3B6772"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28.8</w:t>
            </w:r>
          </w:p>
        </w:tc>
      </w:tr>
      <w:tr w:rsidR="00B165C4" w:rsidRPr="00B165C4" w14:paraId="47A2A408" w14:textId="77777777" w:rsidTr="00B165C4">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623B5206"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Unknown</w:t>
            </w:r>
          </w:p>
        </w:tc>
        <w:tc>
          <w:tcPr>
            <w:tcW w:w="0" w:type="auto"/>
            <w:tcBorders>
              <w:top w:val="single" w:sz="4" w:space="0" w:color="auto"/>
              <w:left w:val="single" w:sz="4" w:space="0" w:color="auto"/>
              <w:bottom w:val="single" w:sz="4" w:space="0" w:color="auto"/>
              <w:right w:val="single" w:sz="4" w:space="0" w:color="auto"/>
            </w:tcBorders>
            <w:vAlign w:val="bottom"/>
            <w:hideMark/>
          </w:tcPr>
          <w:p w14:paraId="18C6AAC4"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104</w:t>
            </w:r>
          </w:p>
        </w:tc>
        <w:tc>
          <w:tcPr>
            <w:tcW w:w="0" w:type="auto"/>
            <w:tcBorders>
              <w:top w:val="single" w:sz="4" w:space="0" w:color="auto"/>
              <w:left w:val="single" w:sz="4" w:space="0" w:color="auto"/>
              <w:bottom w:val="single" w:sz="4" w:space="0" w:color="auto"/>
              <w:right w:val="single" w:sz="4" w:space="0" w:color="auto"/>
            </w:tcBorders>
            <w:vAlign w:val="bottom"/>
            <w:hideMark/>
          </w:tcPr>
          <w:p w14:paraId="1891DAFA"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0.4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E8A5E05"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24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D45BE4F"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0.2</w:t>
            </w:r>
          </w:p>
        </w:tc>
      </w:tr>
    </w:tbl>
    <w:p w14:paraId="457B9DC0"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Source: MAX data from calendar year 2008</w:t>
      </w:r>
    </w:p>
    <w:p w14:paraId="7F9609BA" w14:textId="2D113F91" w:rsidR="00805EF2" w:rsidRDefault="00805EF2" w:rsidP="00F16D65">
      <w:pPr>
        <w:autoSpaceDE w:val="0"/>
        <w:autoSpaceDN w:val="0"/>
        <w:adjustRightInd w:val="0"/>
        <w:spacing w:line="240" w:lineRule="auto"/>
        <w:contextualSpacing/>
        <w:rPr>
          <w:rFonts w:cstheme="minorHAnsi"/>
          <w:bCs/>
        </w:rPr>
      </w:pPr>
    </w:p>
    <w:p w14:paraId="0CABCFCA" w14:textId="77777777" w:rsidR="0021054A" w:rsidRDefault="002B5016" w:rsidP="00F16D65">
      <w:pPr>
        <w:autoSpaceDE w:val="0"/>
        <w:autoSpaceDN w:val="0"/>
        <w:adjustRightInd w:val="0"/>
        <w:spacing w:line="240" w:lineRule="auto"/>
        <w:contextualSpacing/>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3242312C" w14:textId="25659A41" w:rsidR="00520584" w:rsidRPr="00520584" w:rsidRDefault="00520584" w:rsidP="00F16D65">
      <w:pPr>
        <w:autoSpaceDE w:val="0"/>
        <w:autoSpaceDN w:val="0"/>
        <w:adjustRightInd w:val="0"/>
        <w:spacing w:line="240" w:lineRule="auto"/>
        <w:contextualSpacing/>
        <w:rPr>
          <w:rStyle w:val="Style1"/>
          <w:color w:val="C00000"/>
        </w:rPr>
      </w:pPr>
      <w:bookmarkStart w:id="19" w:name="_Hlk531613753"/>
      <w:r>
        <w:rPr>
          <w:rStyle w:val="Style1"/>
          <w:b/>
          <w:bCs/>
          <w:color w:val="C00000"/>
          <w:u w:val="single"/>
        </w:rPr>
        <w:t>201</w:t>
      </w:r>
      <w:r w:rsidR="00FD0581">
        <w:rPr>
          <w:rStyle w:val="Style1"/>
          <w:b/>
          <w:bCs/>
          <w:color w:val="C00000"/>
          <w:u w:val="single"/>
        </w:rPr>
        <w:t>9</w:t>
      </w:r>
      <w:r>
        <w:rPr>
          <w:rStyle w:val="Style1"/>
          <w:b/>
          <w:bCs/>
          <w:color w:val="C00000"/>
          <w:u w:val="single"/>
        </w:rPr>
        <w:t xml:space="preserve"> </w:t>
      </w:r>
      <w:r w:rsidRPr="00520584">
        <w:rPr>
          <w:rStyle w:val="Style1"/>
          <w:b/>
          <w:bCs/>
          <w:color w:val="C00000"/>
          <w:u w:val="single"/>
        </w:rPr>
        <w:t>Submission</w:t>
      </w:r>
      <w:r w:rsidRPr="00520584">
        <w:rPr>
          <w:rStyle w:val="Style1"/>
          <w:color w:val="C00000"/>
        </w:rPr>
        <w:t xml:space="preserve"> </w:t>
      </w:r>
    </w:p>
    <w:p w14:paraId="0B868F60" w14:textId="6BB39592" w:rsidR="00DE4B90" w:rsidRDefault="003E70DE" w:rsidP="00F16D65">
      <w:pPr>
        <w:autoSpaceDE w:val="0"/>
        <w:autoSpaceDN w:val="0"/>
        <w:adjustRightInd w:val="0"/>
        <w:spacing w:line="240" w:lineRule="auto"/>
        <w:contextualSpacing/>
        <w:rPr>
          <w:rStyle w:val="Style1"/>
          <w:color w:val="C00000"/>
        </w:rPr>
      </w:pPr>
      <w:r w:rsidRPr="00520584">
        <w:rPr>
          <w:rStyle w:val="Style1"/>
          <w:color w:val="C00000"/>
        </w:rPr>
        <w:t xml:space="preserve">No differences in the data used for reliability and construct validity testing. </w:t>
      </w:r>
    </w:p>
    <w:p w14:paraId="637DE4DE" w14:textId="77777777" w:rsidR="00B165C4" w:rsidRPr="00520584" w:rsidRDefault="00B165C4" w:rsidP="00F16D65">
      <w:pPr>
        <w:autoSpaceDE w:val="0"/>
        <w:autoSpaceDN w:val="0"/>
        <w:adjustRightInd w:val="0"/>
        <w:spacing w:line="240" w:lineRule="auto"/>
        <w:contextualSpacing/>
        <w:rPr>
          <w:rStyle w:val="Style1"/>
          <w:color w:val="C00000"/>
        </w:rPr>
      </w:pPr>
    </w:p>
    <w:p w14:paraId="6E2DBCDE" w14:textId="77777777" w:rsidR="00B165C4" w:rsidRPr="00B165C4" w:rsidRDefault="00B165C4" w:rsidP="00F16D65">
      <w:pPr>
        <w:autoSpaceDE w:val="0"/>
        <w:autoSpaceDN w:val="0"/>
        <w:adjustRightInd w:val="0"/>
        <w:spacing w:line="240" w:lineRule="auto"/>
        <w:contextualSpacing/>
        <w:rPr>
          <w:color w:val="4F81BD" w:themeColor="accent1"/>
        </w:rPr>
      </w:pPr>
      <w:r w:rsidRPr="00B165C4">
        <w:rPr>
          <w:rStyle w:val="Style1"/>
          <w:b/>
          <w:bCs/>
          <w:color w:val="4F81BD" w:themeColor="accent1"/>
          <w:u w:val="single"/>
        </w:rPr>
        <w:t>2014 Submission</w:t>
      </w:r>
    </w:p>
    <w:p w14:paraId="55370E33"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 xml:space="preserve">The number of states used for each denominator is different; 16 states were included in our analysis of the follow-up rate for emergency department visits for mental health diagnoses whereas 15 states were included in our analysis of the follow-up rate for emergency department visits for AOD diagnoses. As seen in Table 2, The District of Columbia was not included in the AOD analysis due to a small sample size. There were no other differences in the data used for each aspect of testing.  </w:t>
      </w:r>
    </w:p>
    <w:p w14:paraId="3C288C46" w14:textId="77777777" w:rsidR="00B165C4" w:rsidRPr="00B165C4" w:rsidRDefault="00B165C4" w:rsidP="00F16D65">
      <w:pPr>
        <w:spacing w:line="240" w:lineRule="auto"/>
        <w:contextualSpacing/>
        <w:rPr>
          <w:rStyle w:val="Style1"/>
          <w:color w:val="4F81BD" w:themeColor="accent1"/>
        </w:rPr>
      </w:pPr>
    </w:p>
    <w:p w14:paraId="7A9A39C9"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 xml:space="preserve">Table 2: Number of emergency department discharges included in each denominator, by state: </w:t>
      </w:r>
    </w:p>
    <w:tbl>
      <w:tblPr>
        <w:tblW w:w="7628" w:type="dxa"/>
        <w:tblInd w:w="93" w:type="dxa"/>
        <w:tblLook w:val="04A0" w:firstRow="1" w:lastRow="0" w:firstColumn="1" w:lastColumn="0" w:noHBand="0" w:noVBand="1"/>
      </w:tblPr>
      <w:tblGrid>
        <w:gridCol w:w="1482"/>
        <w:gridCol w:w="3073"/>
        <w:gridCol w:w="3073"/>
      </w:tblGrid>
      <w:tr w:rsidR="00B165C4" w:rsidRPr="00B165C4" w14:paraId="74E88805" w14:textId="77777777" w:rsidTr="00B165C4">
        <w:trPr>
          <w:trHeight w:val="483"/>
        </w:trPr>
        <w:tc>
          <w:tcPr>
            <w:tcW w:w="1482" w:type="dxa"/>
            <w:tcBorders>
              <w:top w:val="single" w:sz="8" w:space="0" w:color="000000"/>
              <w:left w:val="single" w:sz="8" w:space="0" w:color="000000"/>
              <w:bottom w:val="single" w:sz="4" w:space="0" w:color="000000"/>
              <w:right w:val="single" w:sz="4" w:space="0" w:color="000000"/>
            </w:tcBorders>
            <w:hideMark/>
          </w:tcPr>
          <w:p w14:paraId="09A7C47E"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State</w:t>
            </w:r>
          </w:p>
        </w:tc>
        <w:tc>
          <w:tcPr>
            <w:tcW w:w="3073" w:type="dxa"/>
            <w:tcBorders>
              <w:top w:val="single" w:sz="8" w:space="0" w:color="000000"/>
              <w:left w:val="nil"/>
              <w:bottom w:val="single" w:sz="4" w:space="0" w:color="000000"/>
              <w:right w:val="single" w:sz="4" w:space="0" w:color="000000"/>
            </w:tcBorders>
            <w:hideMark/>
          </w:tcPr>
          <w:p w14:paraId="0429BB9E"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Number of ED discharges in Mental Health Denominator</w:t>
            </w:r>
          </w:p>
        </w:tc>
        <w:tc>
          <w:tcPr>
            <w:tcW w:w="3073" w:type="dxa"/>
            <w:tcBorders>
              <w:top w:val="single" w:sz="8" w:space="0" w:color="000000"/>
              <w:left w:val="nil"/>
              <w:bottom w:val="single" w:sz="4" w:space="0" w:color="000000"/>
              <w:right w:val="single" w:sz="4" w:space="0" w:color="000000"/>
            </w:tcBorders>
            <w:hideMark/>
          </w:tcPr>
          <w:p w14:paraId="500F4575"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Number of ED discharges in AOD Denominator</w:t>
            </w:r>
          </w:p>
        </w:tc>
      </w:tr>
      <w:tr w:rsidR="00B165C4" w:rsidRPr="00B165C4" w14:paraId="7177E72A" w14:textId="77777777" w:rsidTr="00B165C4">
        <w:trPr>
          <w:trHeight w:val="241"/>
        </w:trPr>
        <w:tc>
          <w:tcPr>
            <w:tcW w:w="1482" w:type="dxa"/>
            <w:tcBorders>
              <w:top w:val="nil"/>
              <w:left w:val="single" w:sz="8" w:space="0" w:color="000000"/>
              <w:bottom w:val="single" w:sz="4" w:space="0" w:color="000000"/>
              <w:right w:val="single" w:sz="4" w:space="0" w:color="000000"/>
            </w:tcBorders>
            <w:hideMark/>
          </w:tcPr>
          <w:p w14:paraId="17B724F3"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AK</w:t>
            </w:r>
          </w:p>
        </w:tc>
        <w:tc>
          <w:tcPr>
            <w:tcW w:w="3073" w:type="dxa"/>
            <w:tcBorders>
              <w:top w:val="nil"/>
              <w:left w:val="nil"/>
              <w:bottom w:val="single" w:sz="4" w:space="0" w:color="000000"/>
              <w:right w:val="single" w:sz="4" w:space="0" w:color="000000"/>
            </w:tcBorders>
            <w:hideMark/>
          </w:tcPr>
          <w:p w14:paraId="68113EF0"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221</w:t>
            </w:r>
          </w:p>
        </w:tc>
        <w:tc>
          <w:tcPr>
            <w:tcW w:w="3073" w:type="dxa"/>
            <w:tcBorders>
              <w:top w:val="nil"/>
              <w:left w:val="nil"/>
              <w:bottom w:val="single" w:sz="4" w:space="0" w:color="000000"/>
              <w:right w:val="single" w:sz="4" w:space="0" w:color="000000"/>
            </w:tcBorders>
            <w:hideMark/>
          </w:tcPr>
          <w:p w14:paraId="78A87405"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212</w:t>
            </w:r>
          </w:p>
        </w:tc>
      </w:tr>
      <w:tr w:rsidR="00B165C4" w:rsidRPr="00B165C4" w14:paraId="03098960" w14:textId="77777777" w:rsidTr="00B165C4">
        <w:trPr>
          <w:trHeight w:val="241"/>
        </w:trPr>
        <w:tc>
          <w:tcPr>
            <w:tcW w:w="1482" w:type="dxa"/>
            <w:tcBorders>
              <w:top w:val="nil"/>
              <w:left w:val="single" w:sz="8" w:space="0" w:color="000000"/>
              <w:bottom w:val="single" w:sz="4" w:space="0" w:color="000000"/>
              <w:right w:val="single" w:sz="4" w:space="0" w:color="000000"/>
            </w:tcBorders>
            <w:hideMark/>
          </w:tcPr>
          <w:p w14:paraId="1FEC2022"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AL</w:t>
            </w:r>
          </w:p>
        </w:tc>
        <w:tc>
          <w:tcPr>
            <w:tcW w:w="3073" w:type="dxa"/>
            <w:tcBorders>
              <w:top w:val="nil"/>
              <w:left w:val="nil"/>
              <w:bottom w:val="single" w:sz="4" w:space="0" w:color="000000"/>
              <w:right w:val="single" w:sz="4" w:space="0" w:color="000000"/>
            </w:tcBorders>
            <w:hideMark/>
          </w:tcPr>
          <w:p w14:paraId="40998527"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2,294</w:t>
            </w:r>
          </w:p>
        </w:tc>
        <w:tc>
          <w:tcPr>
            <w:tcW w:w="3073" w:type="dxa"/>
            <w:tcBorders>
              <w:top w:val="nil"/>
              <w:left w:val="nil"/>
              <w:bottom w:val="single" w:sz="4" w:space="0" w:color="000000"/>
              <w:right w:val="single" w:sz="4" w:space="0" w:color="000000"/>
            </w:tcBorders>
            <w:hideMark/>
          </w:tcPr>
          <w:p w14:paraId="5C9609F9"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873</w:t>
            </w:r>
          </w:p>
        </w:tc>
      </w:tr>
      <w:tr w:rsidR="00B165C4" w:rsidRPr="00B165C4" w14:paraId="1C66FC74" w14:textId="77777777" w:rsidTr="00B165C4">
        <w:trPr>
          <w:trHeight w:val="241"/>
        </w:trPr>
        <w:tc>
          <w:tcPr>
            <w:tcW w:w="1482" w:type="dxa"/>
            <w:tcBorders>
              <w:top w:val="nil"/>
              <w:left w:val="single" w:sz="8" w:space="0" w:color="000000"/>
              <w:bottom w:val="single" w:sz="4" w:space="0" w:color="000000"/>
              <w:right w:val="single" w:sz="4" w:space="0" w:color="000000"/>
            </w:tcBorders>
            <w:hideMark/>
          </w:tcPr>
          <w:p w14:paraId="1FE7DB47"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CT</w:t>
            </w:r>
          </w:p>
        </w:tc>
        <w:tc>
          <w:tcPr>
            <w:tcW w:w="3073" w:type="dxa"/>
            <w:tcBorders>
              <w:top w:val="nil"/>
              <w:left w:val="nil"/>
              <w:bottom w:val="single" w:sz="4" w:space="0" w:color="000000"/>
              <w:right w:val="single" w:sz="4" w:space="0" w:color="000000"/>
            </w:tcBorders>
            <w:hideMark/>
          </w:tcPr>
          <w:p w14:paraId="1CD3FD80"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1,608</w:t>
            </w:r>
          </w:p>
        </w:tc>
        <w:tc>
          <w:tcPr>
            <w:tcW w:w="3073" w:type="dxa"/>
            <w:tcBorders>
              <w:top w:val="nil"/>
              <w:left w:val="nil"/>
              <w:bottom w:val="single" w:sz="4" w:space="0" w:color="000000"/>
              <w:right w:val="single" w:sz="4" w:space="0" w:color="000000"/>
            </w:tcBorders>
            <w:hideMark/>
          </w:tcPr>
          <w:p w14:paraId="0BB0E5A7"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1,135</w:t>
            </w:r>
          </w:p>
        </w:tc>
      </w:tr>
      <w:tr w:rsidR="00B165C4" w:rsidRPr="00B165C4" w14:paraId="23388125" w14:textId="77777777" w:rsidTr="00B165C4">
        <w:trPr>
          <w:trHeight w:val="241"/>
        </w:trPr>
        <w:tc>
          <w:tcPr>
            <w:tcW w:w="1482" w:type="dxa"/>
            <w:tcBorders>
              <w:top w:val="nil"/>
              <w:left w:val="single" w:sz="8" w:space="0" w:color="000000"/>
              <w:bottom w:val="single" w:sz="4" w:space="0" w:color="000000"/>
              <w:right w:val="single" w:sz="4" w:space="0" w:color="000000"/>
            </w:tcBorders>
            <w:hideMark/>
          </w:tcPr>
          <w:p w14:paraId="35EFBE3D"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DC*</w:t>
            </w:r>
          </w:p>
        </w:tc>
        <w:tc>
          <w:tcPr>
            <w:tcW w:w="3073" w:type="dxa"/>
            <w:tcBorders>
              <w:top w:val="nil"/>
              <w:left w:val="nil"/>
              <w:bottom w:val="single" w:sz="4" w:space="0" w:color="000000"/>
              <w:right w:val="single" w:sz="4" w:space="0" w:color="000000"/>
            </w:tcBorders>
            <w:hideMark/>
          </w:tcPr>
          <w:p w14:paraId="49620AAB"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181</w:t>
            </w:r>
          </w:p>
        </w:tc>
        <w:tc>
          <w:tcPr>
            <w:tcW w:w="3073" w:type="dxa"/>
            <w:tcBorders>
              <w:top w:val="nil"/>
              <w:left w:val="nil"/>
              <w:bottom w:val="single" w:sz="4" w:space="0" w:color="000000"/>
              <w:right w:val="single" w:sz="4" w:space="0" w:color="000000"/>
            </w:tcBorders>
            <w:hideMark/>
          </w:tcPr>
          <w:p w14:paraId="51401A29"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N/A</w:t>
            </w:r>
          </w:p>
        </w:tc>
      </w:tr>
      <w:tr w:rsidR="00B165C4" w:rsidRPr="00B165C4" w14:paraId="57DC39FE" w14:textId="77777777" w:rsidTr="00B165C4">
        <w:trPr>
          <w:trHeight w:val="241"/>
        </w:trPr>
        <w:tc>
          <w:tcPr>
            <w:tcW w:w="1482" w:type="dxa"/>
            <w:tcBorders>
              <w:top w:val="nil"/>
              <w:left w:val="single" w:sz="8" w:space="0" w:color="000000"/>
              <w:bottom w:val="single" w:sz="4" w:space="0" w:color="000000"/>
              <w:right w:val="single" w:sz="4" w:space="0" w:color="000000"/>
            </w:tcBorders>
            <w:hideMark/>
          </w:tcPr>
          <w:p w14:paraId="49BF31A5"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GA</w:t>
            </w:r>
          </w:p>
        </w:tc>
        <w:tc>
          <w:tcPr>
            <w:tcW w:w="3073" w:type="dxa"/>
            <w:tcBorders>
              <w:top w:val="nil"/>
              <w:left w:val="nil"/>
              <w:bottom w:val="single" w:sz="4" w:space="0" w:color="000000"/>
              <w:right w:val="single" w:sz="4" w:space="0" w:color="000000"/>
            </w:tcBorders>
            <w:hideMark/>
          </w:tcPr>
          <w:p w14:paraId="46E0728A"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3,506</w:t>
            </w:r>
          </w:p>
        </w:tc>
        <w:tc>
          <w:tcPr>
            <w:tcW w:w="3073" w:type="dxa"/>
            <w:tcBorders>
              <w:top w:val="nil"/>
              <w:left w:val="nil"/>
              <w:bottom w:val="single" w:sz="4" w:space="0" w:color="000000"/>
              <w:right w:val="single" w:sz="4" w:space="0" w:color="000000"/>
            </w:tcBorders>
            <w:hideMark/>
          </w:tcPr>
          <w:p w14:paraId="2B96EBAE"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1,273</w:t>
            </w:r>
          </w:p>
        </w:tc>
      </w:tr>
      <w:tr w:rsidR="00B165C4" w:rsidRPr="00B165C4" w14:paraId="007CE063" w14:textId="77777777" w:rsidTr="00B165C4">
        <w:trPr>
          <w:trHeight w:val="241"/>
        </w:trPr>
        <w:tc>
          <w:tcPr>
            <w:tcW w:w="1482" w:type="dxa"/>
            <w:tcBorders>
              <w:top w:val="nil"/>
              <w:left w:val="single" w:sz="8" w:space="0" w:color="000000"/>
              <w:bottom w:val="single" w:sz="4" w:space="0" w:color="000000"/>
              <w:right w:val="single" w:sz="4" w:space="0" w:color="000000"/>
            </w:tcBorders>
            <w:hideMark/>
          </w:tcPr>
          <w:p w14:paraId="36A99F90"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IL</w:t>
            </w:r>
          </w:p>
        </w:tc>
        <w:tc>
          <w:tcPr>
            <w:tcW w:w="3073" w:type="dxa"/>
            <w:tcBorders>
              <w:top w:val="nil"/>
              <w:left w:val="nil"/>
              <w:bottom w:val="single" w:sz="4" w:space="0" w:color="000000"/>
              <w:right w:val="single" w:sz="4" w:space="0" w:color="000000"/>
            </w:tcBorders>
            <w:hideMark/>
          </w:tcPr>
          <w:p w14:paraId="245B2C6F"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5,681</w:t>
            </w:r>
          </w:p>
        </w:tc>
        <w:tc>
          <w:tcPr>
            <w:tcW w:w="3073" w:type="dxa"/>
            <w:tcBorders>
              <w:top w:val="nil"/>
              <w:left w:val="nil"/>
              <w:bottom w:val="single" w:sz="4" w:space="0" w:color="000000"/>
              <w:right w:val="single" w:sz="4" w:space="0" w:color="000000"/>
            </w:tcBorders>
            <w:hideMark/>
          </w:tcPr>
          <w:p w14:paraId="58C45EFC"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1,248</w:t>
            </w:r>
          </w:p>
        </w:tc>
      </w:tr>
      <w:tr w:rsidR="00B165C4" w:rsidRPr="00B165C4" w14:paraId="258A078A" w14:textId="77777777" w:rsidTr="00B165C4">
        <w:trPr>
          <w:trHeight w:val="241"/>
        </w:trPr>
        <w:tc>
          <w:tcPr>
            <w:tcW w:w="1482" w:type="dxa"/>
            <w:tcBorders>
              <w:top w:val="nil"/>
              <w:left w:val="single" w:sz="8" w:space="0" w:color="000000"/>
              <w:bottom w:val="single" w:sz="4" w:space="0" w:color="000000"/>
              <w:right w:val="single" w:sz="4" w:space="0" w:color="000000"/>
            </w:tcBorders>
            <w:hideMark/>
          </w:tcPr>
          <w:p w14:paraId="51B8EC96"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IN</w:t>
            </w:r>
          </w:p>
        </w:tc>
        <w:tc>
          <w:tcPr>
            <w:tcW w:w="3073" w:type="dxa"/>
            <w:tcBorders>
              <w:top w:val="nil"/>
              <w:left w:val="nil"/>
              <w:bottom w:val="single" w:sz="4" w:space="0" w:color="000000"/>
              <w:right w:val="single" w:sz="4" w:space="0" w:color="000000"/>
            </w:tcBorders>
            <w:hideMark/>
          </w:tcPr>
          <w:p w14:paraId="3E59204B"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990</w:t>
            </w:r>
          </w:p>
        </w:tc>
        <w:tc>
          <w:tcPr>
            <w:tcW w:w="3073" w:type="dxa"/>
            <w:tcBorders>
              <w:top w:val="nil"/>
              <w:left w:val="nil"/>
              <w:bottom w:val="single" w:sz="4" w:space="0" w:color="000000"/>
              <w:right w:val="single" w:sz="4" w:space="0" w:color="000000"/>
            </w:tcBorders>
            <w:hideMark/>
          </w:tcPr>
          <w:p w14:paraId="7C38AE77"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563</w:t>
            </w:r>
          </w:p>
        </w:tc>
      </w:tr>
      <w:tr w:rsidR="00B165C4" w:rsidRPr="00B165C4" w14:paraId="08A1DE56" w14:textId="77777777" w:rsidTr="00B165C4">
        <w:trPr>
          <w:trHeight w:val="241"/>
        </w:trPr>
        <w:tc>
          <w:tcPr>
            <w:tcW w:w="1482" w:type="dxa"/>
            <w:tcBorders>
              <w:top w:val="nil"/>
              <w:left w:val="single" w:sz="8" w:space="0" w:color="000000"/>
              <w:bottom w:val="single" w:sz="4" w:space="0" w:color="000000"/>
              <w:right w:val="single" w:sz="4" w:space="0" w:color="000000"/>
            </w:tcBorders>
            <w:hideMark/>
          </w:tcPr>
          <w:p w14:paraId="3B4FF9CC"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KY</w:t>
            </w:r>
          </w:p>
        </w:tc>
        <w:tc>
          <w:tcPr>
            <w:tcW w:w="3073" w:type="dxa"/>
            <w:tcBorders>
              <w:top w:val="nil"/>
              <w:left w:val="nil"/>
              <w:bottom w:val="single" w:sz="4" w:space="0" w:color="000000"/>
              <w:right w:val="single" w:sz="4" w:space="0" w:color="000000"/>
            </w:tcBorders>
            <w:hideMark/>
          </w:tcPr>
          <w:p w14:paraId="062ED796"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3,520</w:t>
            </w:r>
          </w:p>
        </w:tc>
        <w:tc>
          <w:tcPr>
            <w:tcW w:w="3073" w:type="dxa"/>
            <w:tcBorders>
              <w:top w:val="nil"/>
              <w:left w:val="nil"/>
              <w:bottom w:val="single" w:sz="4" w:space="0" w:color="000000"/>
              <w:right w:val="single" w:sz="4" w:space="0" w:color="000000"/>
            </w:tcBorders>
            <w:hideMark/>
          </w:tcPr>
          <w:p w14:paraId="4E114C1D"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1,403</w:t>
            </w:r>
          </w:p>
        </w:tc>
      </w:tr>
      <w:tr w:rsidR="00B165C4" w:rsidRPr="00B165C4" w14:paraId="46499CAB" w14:textId="77777777" w:rsidTr="00B165C4">
        <w:trPr>
          <w:trHeight w:val="241"/>
        </w:trPr>
        <w:tc>
          <w:tcPr>
            <w:tcW w:w="1482" w:type="dxa"/>
            <w:tcBorders>
              <w:top w:val="nil"/>
              <w:left w:val="single" w:sz="8" w:space="0" w:color="000000"/>
              <w:bottom w:val="single" w:sz="4" w:space="0" w:color="000000"/>
              <w:right w:val="single" w:sz="4" w:space="0" w:color="000000"/>
            </w:tcBorders>
            <w:hideMark/>
          </w:tcPr>
          <w:p w14:paraId="44DB4F00"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LA</w:t>
            </w:r>
          </w:p>
        </w:tc>
        <w:tc>
          <w:tcPr>
            <w:tcW w:w="3073" w:type="dxa"/>
            <w:tcBorders>
              <w:top w:val="nil"/>
              <w:left w:val="nil"/>
              <w:bottom w:val="single" w:sz="4" w:space="0" w:color="000000"/>
              <w:right w:val="single" w:sz="4" w:space="0" w:color="000000"/>
            </w:tcBorders>
            <w:hideMark/>
          </w:tcPr>
          <w:p w14:paraId="2C7290F6"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2,447</w:t>
            </w:r>
          </w:p>
        </w:tc>
        <w:tc>
          <w:tcPr>
            <w:tcW w:w="3073" w:type="dxa"/>
            <w:tcBorders>
              <w:top w:val="nil"/>
              <w:left w:val="nil"/>
              <w:bottom w:val="single" w:sz="4" w:space="0" w:color="000000"/>
              <w:right w:val="single" w:sz="4" w:space="0" w:color="000000"/>
            </w:tcBorders>
            <w:hideMark/>
          </w:tcPr>
          <w:p w14:paraId="422FFEAA"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1,081</w:t>
            </w:r>
          </w:p>
        </w:tc>
      </w:tr>
      <w:tr w:rsidR="00B165C4" w:rsidRPr="00B165C4" w14:paraId="0699C1BE" w14:textId="77777777" w:rsidTr="00B165C4">
        <w:trPr>
          <w:trHeight w:val="241"/>
        </w:trPr>
        <w:tc>
          <w:tcPr>
            <w:tcW w:w="1482" w:type="dxa"/>
            <w:tcBorders>
              <w:top w:val="nil"/>
              <w:left w:val="single" w:sz="8" w:space="0" w:color="000000"/>
              <w:bottom w:val="single" w:sz="4" w:space="0" w:color="000000"/>
              <w:right w:val="single" w:sz="4" w:space="0" w:color="000000"/>
            </w:tcBorders>
            <w:hideMark/>
          </w:tcPr>
          <w:p w14:paraId="110C2EF4"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MN</w:t>
            </w:r>
          </w:p>
        </w:tc>
        <w:tc>
          <w:tcPr>
            <w:tcW w:w="3073" w:type="dxa"/>
            <w:tcBorders>
              <w:top w:val="nil"/>
              <w:left w:val="nil"/>
              <w:bottom w:val="single" w:sz="4" w:space="0" w:color="000000"/>
              <w:right w:val="single" w:sz="4" w:space="0" w:color="000000"/>
            </w:tcBorders>
            <w:hideMark/>
          </w:tcPr>
          <w:p w14:paraId="1B721086"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2,149</w:t>
            </w:r>
          </w:p>
        </w:tc>
        <w:tc>
          <w:tcPr>
            <w:tcW w:w="3073" w:type="dxa"/>
            <w:tcBorders>
              <w:top w:val="nil"/>
              <w:left w:val="nil"/>
              <w:bottom w:val="single" w:sz="4" w:space="0" w:color="000000"/>
              <w:right w:val="single" w:sz="4" w:space="0" w:color="000000"/>
            </w:tcBorders>
            <w:hideMark/>
          </w:tcPr>
          <w:p w14:paraId="01F09BE8"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747</w:t>
            </w:r>
          </w:p>
        </w:tc>
      </w:tr>
      <w:tr w:rsidR="00B165C4" w:rsidRPr="00B165C4" w14:paraId="40A65E9B" w14:textId="77777777" w:rsidTr="00B165C4">
        <w:trPr>
          <w:trHeight w:val="241"/>
        </w:trPr>
        <w:tc>
          <w:tcPr>
            <w:tcW w:w="1482" w:type="dxa"/>
            <w:tcBorders>
              <w:top w:val="nil"/>
              <w:left w:val="single" w:sz="8" w:space="0" w:color="000000"/>
              <w:bottom w:val="single" w:sz="4" w:space="0" w:color="000000"/>
              <w:right w:val="single" w:sz="4" w:space="0" w:color="000000"/>
            </w:tcBorders>
            <w:hideMark/>
          </w:tcPr>
          <w:p w14:paraId="53AA3AD1"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MS</w:t>
            </w:r>
          </w:p>
        </w:tc>
        <w:tc>
          <w:tcPr>
            <w:tcW w:w="3073" w:type="dxa"/>
            <w:tcBorders>
              <w:top w:val="nil"/>
              <w:left w:val="nil"/>
              <w:bottom w:val="single" w:sz="4" w:space="0" w:color="000000"/>
              <w:right w:val="single" w:sz="4" w:space="0" w:color="000000"/>
            </w:tcBorders>
            <w:hideMark/>
          </w:tcPr>
          <w:p w14:paraId="449F3583"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842</w:t>
            </w:r>
          </w:p>
        </w:tc>
        <w:tc>
          <w:tcPr>
            <w:tcW w:w="3073" w:type="dxa"/>
            <w:tcBorders>
              <w:top w:val="nil"/>
              <w:left w:val="nil"/>
              <w:bottom w:val="single" w:sz="4" w:space="0" w:color="000000"/>
              <w:right w:val="single" w:sz="4" w:space="0" w:color="000000"/>
            </w:tcBorders>
            <w:hideMark/>
          </w:tcPr>
          <w:p w14:paraId="2AD4CC17"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392</w:t>
            </w:r>
          </w:p>
        </w:tc>
      </w:tr>
      <w:tr w:rsidR="00B165C4" w:rsidRPr="00B165C4" w14:paraId="5AEFCE49" w14:textId="77777777" w:rsidTr="00B165C4">
        <w:trPr>
          <w:trHeight w:val="241"/>
        </w:trPr>
        <w:tc>
          <w:tcPr>
            <w:tcW w:w="1482" w:type="dxa"/>
            <w:tcBorders>
              <w:top w:val="nil"/>
              <w:left w:val="single" w:sz="8" w:space="0" w:color="000000"/>
              <w:bottom w:val="single" w:sz="4" w:space="0" w:color="000000"/>
              <w:right w:val="single" w:sz="4" w:space="0" w:color="000000"/>
            </w:tcBorders>
            <w:hideMark/>
          </w:tcPr>
          <w:p w14:paraId="49882864"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NC</w:t>
            </w:r>
          </w:p>
        </w:tc>
        <w:tc>
          <w:tcPr>
            <w:tcW w:w="3073" w:type="dxa"/>
            <w:tcBorders>
              <w:top w:val="nil"/>
              <w:left w:val="nil"/>
              <w:bottom w:val="single" w:sz="4" w:space="0" w:color="000000"/>
              <w:right w:val="single" w:sz="4" w:space="0" w:color="000000"/>
            </w:tcBorders>
            <w:hideMark/>
          </w:tcPr>
          <w:p w14:paraId="07825421"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4,907</w:t>
            </w:r>
          </w:p>
        </w:tc>
        <w:tc>
          <w:tcPr>
            <w:tcW w:w="3073" w:type="dxa"/>
            <w:tcBorders>
              <w:top w:val="nil"/>
              <w:left w:val="nil"/>
              <w:bottom w:val="single" w:sz="4" w:space="0" w:color="000000"/>
              <w:right w:val="single" w:sz="4" w:space="0" w:color="000000"/>
            </w:tcBorders>
            <w:hideMark/>
          </w:tcPr>
          <w:p w14:paraId="2DE23AA0"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2,416</w:t>
            </w:r>
          </w:p>
        </w:tc>
      </w:tr>
      <w:tr w:rsidR="00B165C4" w:rsidRPr="00B165C4" w14:paraId="178B95C0" w14:textId="77777777" w:rsidTr="00B165C4">
        <w:trPr>
          <w:trHeight w:val="241"/>
        </w:trPr>
        <w:tc>
          <w:tcPr>
            <w:tcW w:w="1482" w:type="dxa"/>
            <w:tcBorders>
              <w:top w:val="nil"/>
              <w:left w:val="single" w:sz="8" w:space="0" w:color="000000"/>
              <w:bottom w:val="single" w:sz="4" w:space="0" w:color="000000"/>
              <w:right w:val="single" w:sz="4" w:space="0" w:color="000000"/>
            </w:tcBorders>
            <w:hideMark/>
          </w:tcPr>
          <w:p w14:paraId="3CC9AF45"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NH</w:t>
            </w:r>
          </w:p>
        </w:tc>
        <w:tc>
          <w:tcPr>
            <w:tcW w:w="3073" w:type="dxa"/>
            <w:tcBorders>
              <w:top w:val="nil"/>
              <w:left w:val="nil"/>
              <w:bottom w:val="single" w:sz="4" w:space="0" w:color="000000"/>
              <w:right w:val="single" w:sz="4" w:space="0" w:color="000000"/>
            </w:tcBorders>
            <w:hideMark/>
          </w:tcPr>
          <w:p w14:paraId="2055C15C"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574</w:t>
            </w:r>
          </w:p>
        </w:tc>
        <w:tc>
          <w:tcPr>
            <w:tcW w:w="3073" w:type="dxa"/>
            <w:tcBorders>
              <w:top w:val="nil"/>
              <w:left w:val="nil"/>
              <w:bottom w:val="single" w:sz="4" w:space="0" w:color="000000"/>
              <w:right w:val="single" w:sz="4" w:space="0" w:color="000000"/>
            </w:tcBorders>
            <w:hideMark/>
          </w:tcPr>
          <w:p w14:paraId="14E7B15A"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188</w:t>
            </w:r>
          </w:p>
        </w:tc>
      </w:tr>
      <w:tr w:rsidR="00B165C4" w:rsidRPr="00B165C4" w14:paraId="522624A6" w14:textId="77777777" w:rsidTr="00B165C4">
        <w:trPr>
          <w:trHeight w:val="241"/>
        </w:trPr>
        <w:tc>
          <w:tcPr>
            <w:tcW w:w="1482" w:type="dxa"/>
            <w:tcBorders>
              <w:top w:val="nil"/>
              <w:left w:val="single" w:sz="8" w:space="0" w:color="000000"/>
              <w:bottom w:val="single" w:sz="4" w:space="0" w:color="000000"/>
              <w:right w:val="single" w:sz="4" w:space="0" w:color="000000"/>
            </w:tcBorders>
            <w:hideMark/>
          </w:tcPr>
          <w:p w14:paraId="60FCA83C"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OK</w:t>
            </w:r>
          </w:p>
        </w:tc>
        <w:tc>
          <w:tcPr>
            <w:tcW w:w="3073" w:type="dxa"/>
            <w:tcBorders>
              <w:top w:val="nil"/>
              <w:left w:val="nil"/>
              <w:bottom w:val="single" w:sz="4" w:space="0" w:color="000000"/>
              <w:right w:val="single" w:sz="4" w:space="0" w:color="000000"/>
            </w:tcBorders>
            <w:hideMark/>
          </w:tcPr>
          <w:p w14:paraId="57CEFC8F"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813</w:t>
            </w:r>
          </w:p>
        </w:tc>
        <w:tc>
          <w:tcPr>
            <w:tcW w:w="3073" w:type="dxa"/>
            <w:tcBorders>
              <w:top w:val="nil"/>
              <w:left w:val="nil"/>
              <w:bottom w:val="single" w:sz="4" w:space="0" w:color="000000"/>
              <w:right w:val="single" w:sz="4" w:space="0" w:color="000000"/>
            </w:tcBorders>
            <w:hideMark/>
          </w:tcPr>
          <w:p w14:paraId="3ABBCFF8"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514</w:t>
            </w:r>
          </w:p>
        </w:tc>
      </w:tr>
      <w:tr w:rsidR="00B165C4" w:rsidRPr="00B165C4" w14:paraId="7DB40AC8" w14:textId="77777777" w:rsidTr="00B165C4">
        <w:trPr>
          <w:trHeight w:val="241"/>
        </w:trPr>
        <w:tc>
          <w:tcPr>
            <w:tcW w:w="1482" w:type="dxa"/>
            <w:tcBorders>
              <w:top w:val="nil"/>
              <w:left w:val="single" w:sz="8" w:space="0" w:color="000000"/>
              <w:bottom w:val="single" w:sz="4" w:space="0" w:color="000000"/>
              <w:right w:val="single" w:sz="4" w:space="0" w:color="000000"/>
            </w:tcBorders>
            <w:hideMark/>
          </w:tcPr>
          <w:p w14:paraId="1C58E00E"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WI</w:t>
            </w:r>
          </w:p>
        </w:tc>
        <w:tc>
          <w:tcPr>
            <w:tcW w:w="3073" w:type="dxa"/>
            <w:tcBorders>
              <w:top w:val="nil"/>
              <w:left w:val="nil"/>
              <w:bottom w:val="single" w:sz="4" w:space="0" w:color="000000"/>
              <w:right w:val="single" w:sz="4" w:space="0" w:color="000000"/>
            </w:tcBorders>
            <w:hideMark/>
          </w:tcPr>
          <w:p w14:paraId="18983435"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1,041</w:t>
            </w:r>
          </w:p>
        </w:tc>
        <w:tc>
          <w:tcPr>
            <w:tcW w:w="3073" w:type="dxa"/>
            <w:tcBorders>
              <w:top w:val="nil"/>
              <w:left w:val="nil"/>
              <w:bottom w:val="single" w:sz="4" w:space="0" w:color="000000"/>
              <w:right w:val="single" w:sz="4" w:space="0" w:color="000000"/>
            </w:tcBorders>
            <w:hideMark/>
          </w:tcPr>
          <w:p w14:paraId="221794CC"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588</w:t>
            </w:r>
          </w:p>
        </w:tc>
      </w:tr>
      <w:tr w:rsidR="00B165C4" w:rsidRPr="00B165C4" w14:paraId="0488A5CB" w14:textId="77777777" w:rsidTr="00B165C4">
        <w:trPr>
          <w:trHeight w:val="241"/>
        </w:trPr>
        <w:tc>
          <w:tcPr>
            <w:tcW w:w="1482" w:type="dxa"/>
            <w:tcBorders>
              <w:top w:val="nil"/>
              <w:left w:val="single" w:sz="8" w:space="0" w:color="000000"/>
              <w:bottom w:val="single" w:sz="4" w:space="0" w:color="000000"/>
              <w:right w:val="single" w:sz="4" w:space="0" w:color="000000"/>
            </w:tcBorders>
            <w:hideMark/>
          </w:tcPr>
          <w:p w14:paraId="7F0E8F17"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WV</w:t>
            </w:r>
          </w:p>
        </w:tc>
        <w:tc>
          <w:tcPr>
            <w:tcW w:w="3073" w:type="dxa"/>
            <w:tcBorders>
              <w:top w:val="nil"/>
              <w:left w:val="nil"/>
              <w:bottom w:val="single" w:sz="4" w:space="0" w:color="000000"/>
              <w:right w:val="single" w:sz="4" w:space="0" w:color="000000"/>
            </w:tcBorders>
            <w:hideMark/>
          </w:tcPr>
          <w:p w14:paraId="6C94700C"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1,178</w:t>
            </w:r>
          </w:p>
        </w:tc>
        <w:tc>
          <w:tcPr>
            <w:tcW w:w="3073" w:type="dxa"/>
            <w:tcBorders>
              <w:top w:val="nil"/>
              <w:left w:val="nil"/>
              <w:bottom w:val="single" w:sz="4" w:space="0" w:color="000000"/>
              <w:right w:val="single" w:sz="4" w:space="0" w:color="000000"/>
            </w:tcBorders>
            <w:hideMark/>
          </w:tcPr>
          <w:p w14:paraId="159B5E98"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704</w:t>
            </w:r>
          </w:p>
        </w:tc>
      </w:tr>
      <w:tr w:rsidR="00B165C4" w:rsidRPr="00B165C4" w14:paraId="2E80531C" w14:textId="77777777" w:rsidTr="00B165C4">
        <w:trPr>
          <w:trHeight w:val="253"/>
        </w:trPr>
        <w:tc>
          <w:tcPr>
            <w:tcW w:w="1482" w:type="dxa"/>
            <w:tcBorders>
              <w:top w:val="nil"/>
              <w:left w:val="single" w:sz="8" w:space="0" w:color="000000"/>
              <w:bottom w:val="single" w:sz="8" w:space="0" w:color="000000"/>
              <w:right w:val="single" w:sz="4" w:space="0" w:color="000000"/>
            </w:tcBorders>
            <w:hideMark/>
          </w:tcPr>
          <w:p w14:paraId="094D158C"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lastRenderedPageBreak/>
              <w:t>Total</w:t>
            </w:r>
          </w:p>
        </w:tc>
        <w:tc>
          <w:tcPr>
            <w:tcW w:w="3073" w:type="dxa"/>
            <w:tcBorders>
              <w:top w:val="nil"/>
              <w:left w:val="nil"/>
              <w:bottom w:val="single" w:sz="8" w:space="0" w:color="000000"/>
              <w:right w:val="single" w:sz="4" w:space="0" w:color="000000"/>
            </w:tcBorders>
            <w:hideMark/>
          </w:tcPr>
          <w:p w14:paraId="6D404332"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31,952</w:t>
            </w:r>
          </w:p>
        </w:tc>
        <w:tc>
          <w:tcPr>
            <w:tcW w:w="3073" w:type="dxa"/>
            <w:tcBorders>
              <w:top w:val="nil"/>
              <w:left w:val="nil"/>
              <w:bottom w:val="single" w:sz="8" w:space="0" w:color="000000"/>
              <w:right w:val="single" w:sz="4" w:space="0" w:color="000000"/>
            </w:tcBorders>
            <w:hideMark/>
          </w:tcPr>
          <w:p w14:paraId="555EBCDD"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13,337</w:t>
            </w:r>
          </w:p>
        </w:tc>
      </w:tr>
    </w:tbl>
    <w:p w14:paraId="0C01376F"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*DC was dropped from AOD denominator due to small sample size.</w:t>
      </w:r>
    </w:p>
    <w:p w14:paraId="25B86422" w14:textId="77777777" w:rsidR="00B165C4" w:rsidRPr="00B165C4" w:rsidRDefault="00B165C4" w:rsidP="00F16D65">
      <w:pPr>
        <w:spacing w:line="240" w:lineRule="auto"/>
        <w:contextualSpacing/>
        <w:rPr>
          <w:rStyle w:val="Style1"/>
          <w:color w:val="4F81BD" w:themeColor="accent1"/>
        </w:rPr>
      </w:pPr>
      <w:r w:rsidRPr="00B165C4">
        <w:rPr>
          <w:rStyle w:val="Style1"/>
          <w:color w:val="4F81BD" w:themeColor="accent1"/>
        </w:rPr>
        <w:t>Source: MAX calendar year 2008</w:t>
      </w:r>
    </w:p>
    <w:bookmarkEnd w:id="19"/>
    <w:p w14:paraId="15799D5B" w14:textId="77777777" w:rsidR="003E70DE" w:rsidRPr="00B165C4" w:rsidRDefault="003E70DE" w:rsidP="00F16D65">
      <w:pPr>
        <w:spacing w:line="240" w:lineRule="auto"/>
        <w:contextualSpacing/>
        <w:rPr>
          <w:rStyle w:val="Style1"/>
          <w:color w:val="4F81BD" w:themeColor="accent1"/>
        </w:rPr>
      </w:pPr>
    </w:p>
    <w:p w14:paraId="0CABCFCC" w14:textId="67055A84" w:rsidR="0021054A" w:rsidRDefault="0021054A" w:rsidP="00F16D65">
      <w:pPr>
        <w:autoSpaceDE w:val="0"/>
        <w:autoSpaceDN w:val="0"/>
        <w:adjustRightInd w:val="0"/>
        <w:spacing w:line="240" w:lineRule="auto"/>
        <w:contextualSpacing/>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 xml:space="preserve">. </w:t>
      </w:r>
    </w:p>
    <w:p w14:paraId="5D008282" w14:textId="1121053B" w:rsidR="00520584" w:rsidRDefault="00520584" w:rsidP="00F16D65">
      <w:pPr>
        <w:autoSpaceDE w:val="0"/>
        <w:autoSpaceDN w:val="0"/>
        <w:adjustRightInd w:val="0"/>
        <w:spacing w:line="240" w:lineRule="auto"/>
        <w:contextualSpacing/>
        <w:rPr>
          <w:rStyle w:val="Style1"/>
        </w:rPr>
      </w:pPr>
      <w:bookmarkStart w:id="20" w:name="_Hlk531613761"/>
      <w:r>
        <w:rPr>
          <w:rStyle w:val="Style1"/>
          <w:b/>
          <w:bCs/>
          <w:color w:val="C00000"/>
          <w:u w:val="single"/>
        </w:rPr>
        <w:t>201</w:t>
      </w:r>
      <w:r w:rsidR="00FD0581">
        <w:rPr>
          <w:rStyle w:val="Style1"/>
          <w:b/>
          <w:bCs/>
          <w:color w:val="C00000"/>
          <w:u w:val="single"/>
        </w:rPr>
        <w:t>9</w:t>
      </w:r>
      <w:r>
        <w:rPr>
          <w:rStyle w:val="Style1"/>
          <w:b/>
          <w:bCs/>
          <w:color w:val="C00000"/>
          <w:u w:val="single"/>
        </w:rPr>
        <w:t xml:space="preserve"> Submission</w:t>
      </w:r>
      <w:r w:rsidRPr="003E70DE">
        <w:rPr>
          <w:rStyle w:val="Style1"/>
        </w:rPr>
        <w:t xml:space="preserve"> </w:t>
      </w:r>
    </w:p>
    <w:p w14:paraId="536E7728" w14:textId="6F7A7A1C" w:rsidR="003E70DE" w:rsidRPr="00520584" w:rsidRDefault="00DD559D" w:rsidP="00F16D65">
      <w:pPr>
        <w:autoSpaceDE w:val="0"/>
        <w:autoSpaceDN w:val="0"/>
        <w:adjustRightInd w:val="0"/>
        <w:spacing w:line="240" w:lineRule="auto"/>
        <w:contextualSpacing/>
        <w:rPr>
          <w:rStyle w:val="Style1"/>
          <w:color w:val="C00000"/>
        </w:rPr>
      </w:pPr>
      <w:r>
        <w:rPr>
          <w:rStyle w:val="Style1"/>
          <w:color w:val="C00000"/>
        </w:rPr>
        <w:t xml:space="preserve">Social risk factor data were not available in reported results. </w:t>
      </w:r>
      <w:r w:rsidR="003E70DE" w:rsidRPr="00520584">
        <w:rPr>
          <w:rStyle w:val="Style1"/>
          <w:color w:val="C00000"/>
        </w:rPr>
        <w:t xml:space="preserve">This measure is specified to be reported separately by </w:t>
      </w:r>
      <w:r w:rsidR="0003508C" w:rsidRPr="00520584">
        <w:rPr>
          <w:rStyle w:val="Style1"/>
          <w:color w:val="C00000"/>
        </w:rPr>
        <w:t xml:space="preserve">Medicare, </w:t>
      </w:r>
      <w:r w:rsidR="003E70DE" w:rsidRPr="00520584">
        <w:rPr>
          <w:rStyle w:val="Style1"/>
          <w:color w:val="C00000"/>
        </w:rPr>
        <w:t xml:space="preserve">Medicaid and commercial plan types, which serves as a proxy for income and other socioeconomic factors.  </w:t>
      </w:r>
    </w:p>
    <w:bookmarkEnd w:id="20"/>
    <w:p w14:paraId="0CABCFCD" w14:textId="77777777" w:rsidR="004348CC" w:rsidRPr="00E37E1B" w:rsidRDefault="00483E94" w:rsidP="00F16D65">
      <w:pPr>
        <w:autoSpaceDE w:val="0"/>
        <w:autoSpaceDN w:val="0"/>
        <w:adjustRightInd w:val="0"/>
        <w:spacing w:line="240" w:lineRule="auto"/>
        <w:contextualSpacing/>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F16D65">
      <w:pPr>
        <w:autoSpaceDE w:val="0"/>
        <w:autoSpaceDN w:val="0"/>
        <w:adjustRightInd w:val="0"/>
        <w:spacing w:line="240" w:lineRule="auto"/>
        <w:contextualSpacing/>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F16D65">
      <w:pPr>
        <w:autoSpaceDE w:val="0"/>
        <w:autoSpaceDN w:val="0"/>
        <w:adjustRightInd w:val="0"/>
        <w:spacing w:line="240" w:lineRule="auto"/>
        <w:contextualSpacing/>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F16D65">
      <w:pPr>
        <w:autoSpaceDE w:val="0"/>
        <w:autoSpaceDN w:val="0"/>
        <w:adjustRightInd w:val="0"/>
        <w:spacing w:line="240" w:lineRule="auto"/>
        <w:contextualSpacing/>
        <w:rPr>
          <w:rFonts w:cstheme="minorHAnsi"/>
          <w:b/>
          <w:bCs/>
        </w:rPr>
      </w:pPr>
    </w:p>
    <w:p w14:paraId="0CABCFD1" w14:textId="289ED11E" w:rsidR="001969C5" w:rsidRPr="00A25024" w:rsidRDefault="00092566" w:rsidP="00F16D65">
      <w:pPr>
        <w:autoSpaceDE w:val="0"/>
        <w:autoSpaceDN w:val="0"/>
        <w:adjustRightInd w:val="0"/>
        <w:spacing w:line="240" w:lineRule="auto"/>
        <w:contextualSpacing/>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3E70DE">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7E003C01" w14:textId="7D0A4E60" w:rsidR="00520584" w:rsidRDefault="00520584" w:rsidP="00F16D65">
      <w:pPr>
        <w:autoSpaceDE w:val="0"/>
        <w:autoSpaceDN w:val="0"/>
        <w:adjustRightInd w:val="0"/>
        <w:spacing w:line="240" w:lineRule="auto"/>
        <w:contextualSpacing/>
        <w:rPr>
          <w:rStyle w:val="Style1"/>
          <w:u w:val="single"/>
        </w:rPr>
      </w:pPr>
      <w:bookmarkStart w:id="21" w:name="_Hlk531613773"/>
      <w:r>
        <w:rPr>
          <w:rStyle w:val="Style1"/>
          <w:b/>
          <w:bCs/>
          <w:color w:val="C00000"/>
          <w:u w:val="single"/>
        </w:rPr>
        <w:t>20</w:t>
      </w:r>
      <w:r w:rsidR="00FD0581">
        <w:rPr>
          <w:rStyle w:val="Style1"/>
          <w:b/>
          <w:bCs/>
          <w:color w:val="C00000"/>
          <w:u w:val="single"/>
        </w:rPr>
        <w:t>19</w:t>
      </w:r>
      <w:r>
        <w:rPr>
          <w:rStyle w:val="Style1"/>
          <w:b/>
          <w:bCs/>
          <w:color w:val="C00000"/>
          <w:u w:val="single"/>
        </w:rPr>
        <w:t xml:space="preserve"> Submission</w:t>
      </w:r>
      <w:r w:rsidRPr="003E70DE">
        <w:rPr>
          <w:rStyle w:val="Style1"/>
          <w:u w:val="single"/>
        </w:rPr>
        <w:t xml:space="preserve"> </w:t>
      </w:r>
    </w:p>
    <w:p w14:paraId="558B3FF7" w14:textId="1C6F89A5" w:rsidR="003E70DE" w:rsidRPr="00520584" w:rsidRDefault="003E70DE" w:rsidP="00F16D65">
      <w:pPr>
        <w:autoSpaceDE w:val="0"/>
        <w:autoSpaceDN w:val="0"/>
        <w:adjustRightInd w:val="0"/>
        <w:spacing w:line="240" w:lineRule="auto"/>
        <w:contextualSpacing/>
        <w:rPr>
          <w:rStyle w:val="Style1"/>
          <w:color w:val="C00000"/>
          <w:u w:val="single"/>
        </w:rPr>
      </w:pPr>
      <w:r w:rsidRPr="00520584">
        <w:rPr>
          <w:rStyle w:val="Style1"/>
          <w:color w:val="C00000"/>
          <w:u w:val="single"/>
        </w:rPr>
        <w:t xml:space="preserve">Reliability testing of performance measure score </w:t>
      </w:r>
    </w:p>
    <w:p w14:paraId="5A21C6DD" w14:textId="77777777" w:rsidR="003E70DE" w:rsidRPr="00520584" w:rsidRDefault="003E70DE" w:rsidP="00F16D65">
      <w:pPr>
        <w:autoSpaceDE w:val="0"/>
        <w:autoSpaceDN w:val="0"/>
        <w:adjustRightInd w:val="0"/>
        <w:spacing w:line="240" w:lineRule="auto"/>
        <w:contextualSpacing/>
        <w:rPr>
          <w:rStyle w:val="Style1"/>
          <w:color w:val="C00000"/>
        </w:rPr>
      </w:pPr>
      <w:r w:rsidRPr="00520584">
        <w:rPr>
          <w:rStyle w:val="Style1"/>
          <w:color w:val="C00000"/>
        </w:rPr>
        <w:t xml:space="preserve">We utilized the Beta-binomial model (Adams 2009) to assess how well one can confidently distinguish the performance of one accountable entity from another. Conceptually, the Beta-binomial model is the ratio of signal to noise. The signal is the proportion of the variability in measured performance that can be explained by real differences in performance. The Beta-binomial model is an appropriate model when estimating the reliability of simple pass/fail rate measures as is the case with most HEDIS measures. Reliability scores range from 0.0 to 1.0. A score of zero implies that all variation is attributed to measurement error (i.e., noise), whereas a reliability of 1.0 implies that all variation is caused by a real difference in performance (across accountable entities).  </w:t>
      </w:r>
    </w:p>
    <w:p w14:paraId="5CD6E7D9" w14:textId="77777777" w:rsidR="003E70DE" w:rsidRPr="00520584" w:rsidRDefault="003E70DE" w:rsidP="00F16D65">
      <w:pPr>
        <w:autoSpaceDE w:val="0"/>
        <w:autoSpaceDN w:val="0"/>
        <w:adjustRightInd w:val="0"/>
        <w:spacing w:line="240" w:lineRule="auto"/>
        <w:contextualSpacing/>
        <w:rPr>
          <w:rStyle w:val="Style1"/>
          <w:color w:val="C00000"/>
        </w:rPr>
      </w:pPr>
    </w:p>
    <w:p w14:paraId="730D625E" w14:textId="3B894853" w:rsidR="003E70DE" w:rsidRPr="00520584" w:rsidRDefault="003E70DE" w:rsidP="00F16D65">
      <w:pPr>
        <w:autoSpaceDE w:val="0"/>
        <w:autoSpaceDN w:val="0"/>
        <w:adjustRightInd w:val="0"/>
        <w:spacing w:line="240" w:lineRule="auto"/>
        <w:contextualSpacing/>
        <w:rPr>
          <w:rStyle w:val="Style1"/>
          <w:color w:val="C00000"/>
        </w:rPr>
      </w:pPr>
      <w:r w:rsidRPr="00520584">
        <w:rPr>
          <w:rStyle w:val="Style1"/>
          <w:color w:val="C00000"/>
        </w:rPr>
        <w:t>Adams, J.L. The Reliability of Provider Profiling: A Tutorial. Santa Monica, California: RAND Corporation. TR-653-NCQA, 2009 </w:t>
      </w:r>
    </w:p>
    <w:bookmarkEnd w:id="21"/>
    <w:p w14:paraId="5F1F1A90" w14:textId="7A89CE69" w:rsidR="003E70DE" w:rsidRDefault="003E70DE" w:rsidP="00F16D65">
      <w:pPr>
        <w:autoSpaceDE w:val="0"/>
        <w:autoSpaceDN w:val="0"/>
        <w:adjustRightInd w:val="0"/>
        <w:spacing w:line="240" w:lineRule="auto"/>
        <w:contextualSpacing/>
        <w:rPr>
          <w:rFonts w:cstheme="minorHAnsi"/>
          <w:bCs/>
        </w:rPr>
      </w:pPr>
    </w:p>
    <w:p w14:paraId="0CD5A7B6" w14:textId="77777777" w:rsidR="00B165C4" w:rsidRPr="00B165C4" w:rsidRDefault="00B165C4" w:rsidP="00F16D65">
      <w:pPr>
        <w:autoSpaceDE w:val="0"/>
        <w:autoSpaceDN w:val="0"/>
        <w:adjustRightInd w:val="0"/>
        <w:spacing w:line="240" w:lineRule="auto"/>
        <w:contextualSpacing/>
        <w:rPr>
          <w:color w:val="4F81BD" w:themeColor="accent1"/>
        </w:rPr>
      </w:pPr>
      <w:bookmarkStart w:id="22" w:name="_Hlk531613782"/>
      <w:r w:rsidRPr="00B165C4">
        <w:rPr>
          <w:rStyle w:val="Style1"/>
          <w:b/>
          <w:bCs/>
          <w:color w:val="4F81BD" w:themeColor="accent1"/>
          <w:u w:val="single"/>
        </w:rPr>
        <w:t>2014 Submission</w:t>
      </w:r>
    </w:p>
    <w:p w14:paraId="4E4594E8" w14:textId="77777777" w:rsidR="00B165C4" w:rsidRPr="00B165C4" w:rsidRDefault="00B165C4" w:rsidP="00F16D65">
      <w:pPr>
        <w:autoSpaceDE w:val="0"/>
        <w:autoSpaceDN w:val="0"/>
        <w:adjustRightInd w:val="0"/>
        <w:spacing w:line="240" w:lineRule="auto"/>
        <w:contextualSpacing/>
        <w:rPr>
          <w:rFonts w:cstheme="minorHAnsi"/>
          <w:bCs/>
          <w:color w:val="4F81BD" w:themeColor="accent1"/>
        </w:rPr>
      </w:pPr>
      <w:r w:rsidRPr="00B165C4">
        <w:rPr>
          <w:rFonts w:cstheme="minorHAnsi"/>
          <w:bCs/>
          <w:color w:val="4F81BD" w:themeColor="accent1"/>
          <w:u w:val="single"/>
        </w:rPr>
        <w:t>Reliability Testing of Performance Measure Score:</w:t>
      </w:r>
      <w:r w:rsidRPr="00B165C4">
        <w:rPr>
          <w:rFonts w:cstheme="minorHAnsi"/>
          <w:bCs/>
          <w:color w:val="4F81BD" w:themeColor="accent1"/>
        </w:rPr>
        <w:t xml:space="preserve"> In order to assess measure precision in the context of the observed variability across accountable entities, we used the beta-binomial method and resulting estimate described by Adams (2009). The following is quoted from the tutorial: “Reliability describes how well one can confidently distinguish the performance of one physician [or accountable entity] from another. Conceptually, it is the ratio of signal to noise. The signal in this case is the proportion of the variability in measured performance that can be explained by real differences in performance.”  This approach is also relevant to health plans, states, and other accountable entities.  </w:t>
      </w:r>
    </w:p>
    <w:p w14:paraId="5E6E62A5" w14:textId="77777777" w:rsidR="00B165C4" w:rsidRPr="00B165C4" w:rsidRDefault="00B165C4" w:rsidP="00F16D65">
      <w:pPr>
        <w:autoSpaceDE w:val="0"/>
        <w:autoSpaceDN w:val="0"/>
        <w:adjustRightInd w:val="0"/>
        <w:spacing w:line="240" w:lineRule="auto"/>
        <w:contextualSpacing/>
        <w:rPr>
          <w:rFonts w:cstheme="minorHAnsi"/>
          <w:bCs/>
          <w:color w:val="4F81BD" w:themeColor="accent1"/>
        </w:rPr>
      </w:pPr>
    </w:p>
    <w:p w14:paraId="4BCB3007" w14:textId="77777777" w:rsidR="00B165C4" w:rsidRPr="00B165C4" w:rsidRDefault="00B165C4" w:rsidP="00F16D65">
      <w:pPr>
        <w:autoSpaceDE w:val="0"/>
        <w:autoSpaceDN w:val="0"/>
        <w:adjustRightInd w:val="0"/>
        <w:spacing w:line="240" w:lineRule="auto"/>
        <w:contextualSpacing/>
        <w:rPr>
          <w:rFonts w:cstheme="minorHAnsi"/>
          <w:bCs/>
          <w:color w:val="4F81BD" w:themeColor="accent1"/>
        </w:rPr>
      </w:pPr>
      <w:r w:rsidRPr="00B165C4">
        <w:rPr>
          <w:rFonts w:cstheme="minorHAnsi"/>
          <w:bCs/>
          <w:color w:val="4F81BD" w:themeColor="accent1"/>
        </w:rPr>
        <w:t>Adams’ approach uses a beta-binomial model to estimate reliability; this model is suited for estimating the reliability of simple pass/fail rate measures as is the case with most HEDIS® measures. The beta-binomial approach assumes that the performance measure score (pass/fail rate) across accountable entities has a flexible beta distribution, characterized by a signal variance. Given its performance measure score, the observed data (number of passes/failures) for an accountable entity has a binomial distribution, which provides the noise (measurement error) variance. From the beta-binomial model, the signal and noise variances are used to calculate reliability as:</w:t>
      </w:r>
    </w:p>
    <w:p w14:paraId="4CFE5F73" w14:textId="77777777" w:rsidR="00B165C4" w:rsidRPr="00B165C4" w:rsidRDefault="00B165C4" w:rsidP="00F16D65">
      <w:pPr>
        <w:autoSpaceDE w:val="0"/>
        <w:autoSpaceDN w:val="0"/>
        <w:adjustRightInd w:val="0"/>
        <w:spacing w:line="240" w:lineRule="auto"/>
        <w:contextualSpacing/>
        <w:rPr>
          <w:rFonts w:cstheme="minorHAnsi"/>
          <w:bCs/>
          <w:color w:val="4F81BD" w:themeColor="accent1"/>
        </w:rPr>
      </w:pPr>
    </w:p>
    <w:p w14:paraId="55A08FA0" w14:textId="77777777" w:rsidR="00B165C4" w:rsidRPr="00B165C4" w:rsidRDefault="00B165C4" w:rsidP="00F16D65">
      <w:pPr>
        <w:autoSpaceDE w:val="0"/>
        <w:autoSpaceDN w:val="0"/>
        <w:adjustRightInd w:val="0"/>
        <w:spacing w:line="240" w:lineRule="auto"/>
        <w:contextualSpacing/>
        <w:rPr>
          <w:rFonts w:cstheme="minorHAnsi"/>
          <w:bCs/>
          <w:color w:val="4F81BD" w:themeColor="accent1"/>
        </w:rPr>
      </w:pPr>
      <w:r w:rsidRPr="00B165C4">
        <w:rPr>
          <w:rFonts w:cstheme="minorHAnsi"/>
          <w:bCs/>
          <w:color w:val="4F81BD" w:themeColor="accent1"/>
        </w:rPr>
        <w:t>Signal variance / (signal + noise variance)</w:t>
      </w:r>
    </w:p>
    <w:p w14:paraId="0BB2C698" w14:textId="77777777" w:rsidR="00B165C4" w:rsidRPr="00B165C4" w:rsidRDefault="00B165C4" w:rsidP="00F16D65">
      <w:pPr>
        <w:autoSpaceDE w:val="0"/>
        <w:autoSpaceDN w:val="0"/>
        <w:adjustRightInd w:val="0"/>
        <w:spacing w:line="240" w:lineRule="auto"/>
        <w:contextualSpacing/>
        <w:rPr>
          <w:rFonts w:cstheme="minorHAnsi"/>
          <w:bCs/>
          <w:color w:val="4F81BD" w:themeColor="accent1"/>
        </w:rPr>
      </w:pPr>
    </w:p>
    <w:p w14:paraId="6479640C" w14:textId="77777777" w:rsidR="00B165C4" w:rsidRPr="00B165C4" w:rsidRDefault="00B165C4" w:rsidP="00F16D65">
      <w:pPr>
        <w:autoSpaceDE w:val="0"/>
        <w:autoSpaceDN w:val="0"/>
        <w:adjustRightInd w:val="0"/>
        <w:spacing w:line="240" w:lineRule="auto"/>
        <w:contextualSpacing/>
        <w:rPr>
          <w:rFonts w:cstheme="minorHAnsi"/>
          <w:bCs/>
          <w:color w:val="4F81BD" w:themeColor="accent1"/>
        </w:rPr>
      </w:pPr>
      <w:r w:rsidRPr="00B165C4">
        <w:rPr>
          <w:rFonts w:cstheme="minorHAnsi"/>
          <w:bCs/>
          <w:color w:val="4F81BD" w:themeColor="accent1"/>
        </w:rPr>
        <w:t xml:space="preserve">Reliability scores vary from 0.0 to 1.0. A score of zero indicates that all variation is attributed to measurement error (noise or the individual accountable entity variance) whereas a reliability of 1.0 indicates that all variation is attributable to real differences in performance across accountable entities. </w:t>
      </w:r>
    </w:p>
    <w:p w14:paraId="20000E5B" w14:textId="77777777" w:rsidR="00B165C4" w:rsidRPr="00B165C4" w:rsidRDefault="00B165C4" w:rsidP="00F16D65">
      <w:pPr>
        <w:autoSpaceDE w:val="0"/>
        <w:autoSpaceDN w:val="0"/>
        <w:adjustRightInd w:val="0"/>
        <w:spacing w:line="240" w:lineRule="auto"/>
        <w:contextualSpacing/>
        <w:rPr>
          <w:rFonts w:cstheme="minorHAnsi"/>
          <w:bCs/>
          <w:color w:val="4F81BD" w:themeColor="accent1"/>
        </w:rPr>
      </w:pPr>
    </w:p>
    <w:p w14:paraId="13C07C65" w14:textId="3D338569" w:rsidR="00B165C4" w:rsidRPr="00B165C4" w:rsidRDefault="00B165C4" w:rsidP="00F16D65">
      <w:pPr>
        <w:autoSpaceDE w:val="0"/>
        <w:autoSpaceDN w:val="0"/>
        <w:adjustRightInd w:val="0"/>
        <w:spacing w:line="240" w:lineRule="auto"/>
        <w:contextualSpacing/>
        <w:rPr>
          <w:rFonts w:cstheme="minorHAnsi"/>
          <w:bCs/>
          <w:color w:val="4F81BD" w:themeColor="accent1"/>
        </w:rPr>
      </w:pPr>
      <w:r w:rsidRPr="00B165C4">
        <w:rPr>
          <w:rFonts w:cstheme="minorHAnsi"/>
          <w:bCs/>
          <w:color w:val="4F81BD" w:themeColor="accent1"/>
        </w:rPr>
        <w:t>Adams, J. L. The Reliability of Provider Profiling: A Tutorial. Santa Monica, California: RAND Corporation. TR-653-NCQA, 2009</w:t>
      </w:r>
    </w:p>
    <w:bookmarkEnd w:id="22"/>
    <w:p w14:paraId="3AE8B788" w14:textId="77777777" w:rsidR="00B165C4" w:rsidRPr="00A25024" w:rsidRDefault="00B165C4" w:rsidP="00F16D65">
      <w:pPr>
        <w:autoSpaceDE w:val="0"/>
        <w:autoSpaceDN w:val="0"/>
        <w:adjustRightInd w:val="0"/>
        <w:spacing w:line="240" w:lineRule="auto"/>
        <w:contextualSpacing/>
        <w:rPr>
          <w:rFonts w:cstheme="minorHAnsi"/>
          <w:bCs/>
        </w:rPr>
      </w:pPr>
    </w:p>
    <w:p w14:paraId="4D50A9C3" w14:textId="77777777" w:rsidR="00376091" w:rsidRDefault="00092566" w:rsidP="00F16D65">
      <w:pPr>
        <w:autoSpaceDE w:val="0"/>
        <w:autoSpaceDN w:val="0"/>
        <w:adjustRightInd w:val="0"/>
        <w:spacing w:line="240" w:lineRule="auto"/>
        <w:contextualSpacing/>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2772DDD7" w14:textId="72C30E91" w:rsidR="00520584" w:rsidRDefault="00520584" w:rsidP="00F16D65">
      <w:pPr>
        <w:autoSpaceDE w:val="0"/>
        <w:autoSpaceDN w:val="0"/>
        <w:adjustRightInd w:val="0"/>
        <w:spacing w:line="240" w:lineRule="auto"/>
        <w:contextualSpacing/>
        <w:rPr>
          <w:rStyle w:val="Style1"/>
        </w:rPr>
      </w:pPr>
      <w:bookmarkStart w:id="23" w:name="_Hlk531613799"/>
      <w:r>
        <w:rPr>
          <w:rStyle w:val="Style1"/>
          <w:b/>
          <w:bCs/>
          <w:color w:val="C00000"/>
          <w:u w:val="single"/>
        </w:rPr>
        <w:t>201</w:t>
      </w:r>
      <w:r w:rsidR="00FD0581">
        <w:rPr>
          <w:rStyle w:val="Style1"/>
          <w:b/>
          <w:bCs/>
          <w:color w:val="C00000"/>
          <w:u w:val="single"/>
        </w:rPr>
        <w:t>9</w:t>
      </w:r>
      <w:r>
        <w:rPr>
          <w:rStyle w:val="Style1"/>
          <w:b/>
          <w:bCs/>
          <w:color w:val="C00000"/>
          <w:u w:val="single"/>
        </w:rPr>
        <w:t xml:space="preserve"> Submission</w:t>
      </w:r>
      <w:r>
        <w:rPr>
          <w:rStyle w:val="Style1"/>
        </w:rPr>
        <w:t xml:space="preserve"> </w:t>
      </w:r>
    </w:p>
    <w:p w14:paraId="1C5F252D" w14:textId="3414CEC3" w:rsidR="00376091" w:rsidRPr="00520584" w:rsidRDefault="00DA0AF3" w:rsidP="00F16D65">
      <w:pPr>
        <w:autoSpaceDE w:val="0"/>
        <w:autoSpaceDN w:val="0"/>
        <w:adjustRightInd w:val="0"/>
        <w:spacing w:line="240" w:lineRule="auto"/>
        <w:contextualSpacing/>
        <w:rPr>
          <w:rStyle w:val="Style1"/>
          <w:color w:val="C00000"/>
        </w:rPr>
      </w:pPr>
      <w:r w:rsidRPr="00520584">
        <w:rPr>
          <w:rStyle w:val="Style1"/>
          <w:color w:val="C00000"/>
        </w:rPr>
        <w:t>Table 2</w:t>
      </w:r>
      <w:r w:rsidR="00376091" w:rsidRPr="00520584">
        <w:rPr>
          <w:rStyle w:val="Style1"/>
          <w:color w:val="C00000"/>
        </w:rPr>
        <w:t xml:space="preserve"> shows the reliability for </w:t>
      </w:r>
      <w:r w:rsidR="00971BEA">
        <w:rPr>
          <w:rStyle w:val="Style1"/>
          <w:color w:val="C00000"/>
        </w:rPr>
        <w:t>each indicator</w:t>
      </w:r>
      <w:r w:rsidR="00376091" w:rsidRPr="00520584">
        <w:rPr>
          <w:rStyle w:val="Style1"/>
          <w:color w:val="C00000"/>
        </w:rPr>
        <w:t xml:space="preserve"> as shown by the beta-binomial model.</w:t>
      </w:r>
    </w:p>
    <w:p w14:paraId="4EB85C40" w14:textId="77777777" w:rsidR="00376091" w:rsidRPr="00520584" w:rsidRDefault="00376091" w:rsidP="00F16D65">
      <w:pPr>
        <w:autoSpaceDE w:val="0"/>
        <w:autoSpaceDN w:val="0"/>
        <w:adjustRightInd w:val="0"/>
        <w:spacing w:line="240" w:lineRule="auto"/>
        <w:contextualSpacing/>
        <w:rPr>
          <w:rStyle w:val="Style1"/>
          <w:color w:val="C00000"/>
        </w:rPr>
      </w:pPr>
    </w:p>
    <w:p w14:paraId="5BA8CAA4" w14:textId="73E9521A" w:rsidR="00376091" w:rsidRPr="00D66E15" w:rsidRDefault="00376091" w:rsidP="00F16D65">
      <w:pPr>
        <w:autoSpaceDE w:val="0"/>
        <w:autoSpaceDN w:val="0"/>
        <w:adjustRightInd w:val="0"/>
        <w:spacing w:line="240" w:lineRule="auto"/>
        <w:contextualSpacing/>
        <w:rPr>
          <w:rStyle w:val="Style1"/>
          <w:color w:val="C00000"/>
        </w:rPr>
      </w:pPr>
      <w:r w:rsidRPr="00520584">
        <w:rPr>
          <w:rStyle w:val="Style1"/>
          <w:color w:val="C00000"/>
        </w:rPr>
        <w:t xml:space="preserve">Table 2. </w:t>
      </w:r>
      <w:r w:rsidRPr="00520584">
        <w:rPr>
          <w:rStyle w:val="Style1"/>
          <w:i/>
          <w:color w:val="C00000"/>
        </w:rPr>
        <w:t>Follow-Up After Emergency Department Visit for Alcohol and Other Drug Abuse or Dependence</w:t>
      </w:r>
      <w:r w:rsidRPr="00520584">
        <w:rPr>
          <w:rStyle w:val="Style1"/>
          <w:color w:val="C00000"/>
        </w:rPr>
        <w:t xml:space="preserve"> Beta-Binomial Statistic, 2017 </w:t>
      </w:r>
    </w:p>
    <w:tbl>
      <w:tblPr>
        <w:tblW w:w="93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85"/>
        <w:gridCol w:w="2426"/>
        <w:gridCol w:w="2355"/>
        <w:gridCol w:w="2078"/>
      </w:tblGrid>
      <w:tr w:rsidR="00D66E15" w:rsidRPr="00520584" w14:paraId="0AB664CC" w14:textId="77777777" w:rsidTr="008E20D4">
        <w:trPr>
          <w:trHeight w:val="255"/>
        </w:trPr>
        <w:tc>
          <w:tcPr>
            <w:tcW w:w="2485" w:type="dxa"/>
            <w:tcBorders>
              <w:top w:val="single" w:sz="6" w:space="0" w:color="auto"/>
              <w:left w:val="single" w:sz="6" w:space="0" w:color="auto"/>
              <w:bottom w:val="single" w:sz="6" w:space="0" w:color="auto"/>
              <w:right w:val="single" w:sz="6" w:space="0" w:color="auto"/>
            </w:tcBorders>
            <w:shd w:val="clear" w:color="auto" w:fill="auto"/>
            <w:hideMark/>
          </w:tcPr>
          <w:p w14:paraId="17FE358D" w14:textId="77777777" w:rsidR="00D66E15" w:rsidRPr="00D66E15" w:rsidRDefault="00D66E15" w:rsidP="00F16D65">
            <w:pPr>
              <w:autoSpaceDE w:val="0"/>
              <w:autoSpaceDN w:val="0"/>
              <w:adjustRightInd w:val="0"/>
              <w:spacing w:line="240" w:lineRule="auto"/>
              <w:contextualSpacing/>
              <w:rPr>
                <w:rStyle w:val="Style1"/>
                <w:color w:val="C00000"/>
              </w:rPr>
            </w:pPr>
            <w:r w:rsidRPr="00D66E15">
              <w:rPr>
                <w:rStyle w:val="Style1"/>
                <w:color w:val="C00000"/>
              </w:rPr>
              <w:t> </w:t>
            </w:r>
          </w:p>
        </w:tc>
        <w:tc>
          <w:tcPr>
            <w:tcW w:w="6859" w:type="dxa"/>
            <w:gridSpan w:val="3"/>
            <w:tcBorders>
              <w:top w:val="single" w:sz="6" w:space="0" w:color="auto"/>
              <w:left w:val="nil"/>
              <w:bottom w:val="single" w:sz="6" w:space="0" w:color="auto"/>
              <w:right w:val="single" w:sz="6" w:space="0" w:color="auto"/>
            </w:tcBorders>
            <w:shd w:val="clear" w:color="auto" w:fill="auto"/>
            <w:vAlign w:val="bottom"/>
            <w:hideMark/>
          </w:tcPr>
          <w:p w14:paraId="0E59163A" w14:textId="77777777" w:rsidR="00D66E15" w:rsidRPr="00D66E15" w:rsidRDefault="00D66E15" w:rsidP="00F16D65">
            <w:pPr>
              <w:autoSpaceDE w:val="0"/>
              <w:autoSpaceDN w:val="0"/>
              <w:adjustRightInd w:val="0"/>
              <w:spacing w:line="240" w:lineRule="auto"/>
              <w:contextualSpacing/>
              <w:jc w:val="center"/>
              <w:rPr>
                <w:rStyle w:val="Style1"/>
                <w:color w:val="C00000"/>
              </w:rPr>
            </w:pPr>
            <w:r w:rsidRPr="00D66E15">
              <w:rPr>
                <w:rStyle w:val="Style1"/>
                <w:color w:val="C00000"/>
              </w:rPr>
              <w:t>Overall Reliability</w:t>
            </w:r>
          </w:p>
        </w:tc>
      </w:tr>
      <w:tr w:rsidR="00D66E15" w:rsidRPr="00520584" w14:paraId="3BB7D7CF" w14:textId="77777777" w:rsidTr="008E20D4">
        <w:trPr>
          <w:trHeight w:val="255"/>
        </w:trPr>
        <w:tc>
          <w:tcPr>
            <w:tcW w:w="2485" w:type="dxa"/>
            <w:tcBorders>
              <w:top w:val="nil"/>
              <w:left w:val="single" w:sz="6" w:space="0" w:color="auto"/>
              <w:bottom w:val="single" w:sz="6" w:space="0" w:color="auto"/>
              <w:right w:val="single" w:sz="6" w:space="0" w:color="auto"/>
            </w:tcBorders>
            <w:shd w:val="clear" w:color="auto" w:fill="auto"/>
            <w:hideMark/>
          </w:tcPr>
          <w:p w14:paraId="1245A2A8" w14:textId="77777777" w:rsidR="00D66E15" w:rsidRPr="00D66E15" w:rsidRDefault="00D66E15" w:rsidP="00F16D65">
            <w:pPr>
              <w:autoSpaceDE w:val="0"/>
              <w:autoSpaceDN w:val="0"/>
              <w:adjustRightInd w:val="0"/>
              <w:spacing w:line="240" w:lineRule="auto"/>
              <w:contextualSpacing/>
              <w:jc w:val="center"/>
              <w:rPr>
                <w:rStyle w:val="Style1"/>
                <w:color w:val="C00000"/>
              </w:rPr>
            </w:pPr>
            <w:r w:rsidRPr="00D66E15">
              <w:rPr>
                <w:rStyle w:val="Style1"/>
                <w:color w:val="C00000"/>
              </w:rPr>
              <w:t>Measure Rate</w:t>
            </w:r>
          </w:p>
        </w:tc>
        <w:tc>
          <w:tcPr>
            <w:tcW w:w="2426" w:type="dxa"/>
            <w:tcBorders>
              <w:top w:val="nil"/>
              <w:left w:val="nil"/>
              <w:bottom w:val="single" w:sz="6" w:space="0" w:color="auto"/>
              <w:right w:val="single" w:sz="6" w:space="0" w:color="auto"/>
            </w:tcBorders>
            <w:shd w:val="clear" w:color="auto" w:fill="auto"/>
            <w:vAlign w:val="bottom"/>
            <w:hideMark/>
          </w:tcPr>
          <w:p w14:paraId="147DB185" w14:textId="77777777" w:rsidR="00D66E15" w:rsidRPr="00D66E15" w:rsidRDefault="00D66E15" w:rsidP="00F16D65">
            <w:pPr>
              <w:autoSpaceDE w:val="0"/>
              <w:autoSpaceDN w:val="0"/>
              <w:adjustRightInd w:val="0"/>
              <w:spacing w:line="240" w:lineRule="auto"/>
              <w:contextualSpacing/>
              <w:jc w:val="center"/>
              <w:rPr>
                <w:rStyle w:val="Style1"/>
                <w:color w:val="C00000"/>
              </w:rPr>
            </w:pPr>
            <w:r w:rsidRPr="00D66E15">
              <w:rPr>
                <w:rStyle w:val="Style1"/>
                <w:color w:val="C00000"/>
              </w:rPr>
              <w:t>Commercial</w:t>
            </w:r>
          </w:p>
        </w:tc>
        <w:tc>
          <w:tcPr>
            <w:tcW w:w="2355" w:type="dxa"/>
            <w:tcBorders>
              <w:top w:val="nil"/>
              <w:left w:val="nil"/>
              <w:bottom w:val="single" w:sz="6" w:space="0" w:color="auto"/>
              <w:right w:val="single" w:sz="6" w:space="0" w:color="auto"/>
            </w:tcBorders>
            <w:shd w:val="clear" w:color="auto" w:fill="auto"/>
            <w:hideMark/>
          </w:tcPr>
          <w:p w14:paraId="350FEE6B" w14:textId="77777777" w:rsidR="00D66E15" w:rsidRPr="00D66E15" w:rsidRDefault="00D66E15" w:rsidP="00F16D65">
            <w:pPr>
              <w:autoSpaceDE w:val="0"/>
              <w:autoSpaceDN w:val="0"/>
              <w:adjustRightInd w:val="0"/>
              <w:spacing w:line="240" w:lineRule="auto"/>
              <w:contextualSpacing/>
              <w:jc w:val="center"/>
              <w:rPr>
                <w:rStyle w:val="Style1"/>
                <w:color w:val="C00000"/>
              </w:rPr>
            </w:pPr>
            <w:r w:rsidRPr="00D66E15">
              <w:rPr>
                <w:rStyle w:val="Style1"/>
                <w:color w:val="C00000"/>
              </w:rPr>
              <w:t>Medicaid</w:t>
            </w:r>
          </w:p>
        </w:tc>
        <w:tc>
          <w:tcPr>
            <w:tcW w:w="2078" w:type="dxa"/>
            <w:tcBorders>
              <w:top w:val="nil"/>
              <w:left w:val="nil"/>
              <w:bottom w:val="single" w:sz="6" w:space="0" w:color="auto"/>
              <w:right w:val="single" w:sz="6" w:space="0" w:color="auto"/>
            </w:tcBorders>
          </w:tcPr>
          <w:p w14:paraId="3F3A5411" w14:textId="77777777" w:rsidR="00D66E15" w:rsidRPr="00D66E15" w:rsidRDefault="00D66E15" w:rsidP="00F16D65">
            <w:pPr>
              <w:autoSpaceDE w:val="0"/>
              <w:autoSpaceDN w:val="0"/>
              <w:adjustRightInd w:val="0"/>
              <w:spacing w:line="240" w:lineRule="auto"/>
              <w:contextualSpacing/>
              <w:jc w:val="center"/>
              <w:rPr>
                <w:rStyle w:val="Style1"/>
                <w:color w:val="C00000"/>
              </w:rPr>
            </w:pPr>
            <w:r w:rsidRPr="00D66E15">
              <w:rPr>
                <w:rStyle w:val="Style1"/>
                <w:color w:val="C00000"/>
              </w:rPr>
              <w:t>Medicare</w:t>
            </w:r>
          </w:p>
        </w:tc>
      </w:tr>
      <w:tr w:rsidR="00D66E15" w:rsidRPr="00520584" w14:paraId="102113F3" w14:textId="77777777" w:rsidTr="00D66E15">
        <w:trPr>
          <w:trHeight w:val="75"/>
        </w:trPr>
        <w:tc>
          <w:tcPr>
            <w:tcW w:w="2485" w:type="dxa"/>
            <w:tcBorders>
              <w:top w:val="nil"/>
              <w:left w:val="single" w:sz="6" w:space="0" w:color="auto"/>
              <w:bottom w:val="single" w:sz="6" w:space="0" w:color="auto"/>
              <w:right w:val="single" w:sz="6" w:space="0" w:color="auto"/>
            </w:tcBorders>
            <w:shd w:val="clear" w:color="auto" w:fill="auto"/>
            <w:vAlign w:val="center"/>
          </w:tcPr>
          <w:p w14:paraId="16DEEC8E" w14:textId="61F3FB68" w:rsidR="00D66E15" w:rsidRPr="00D66E15" w:rsidRDefault="00C946AB" w:rsidP="00F16D65">
            <w:pPr>
              <w:autoSpaceDE w:val="0"/>
              <w:autoSpaceDN w:val="0"/>
              <w:adjustRightInd w:val="0"/>
              <w:spacing w:line="240" w:lineRule="auto"/>
              <w:ind w:left="75"/>
              <w:contextualSpacing/>
              <w:jc w:val="center"/>
              <w:rPr>
                <w:rStyle w:val="Style1"/>
                <w:color w:val="C00000"/>
              </w:rPr>
            </w:pPr>
            <w:r w:rsidRPr="00D66E15">
              <w:rPr>
                <w:color w:val="C00000"/>
              </w:rPr>
              <w:t>30-day</w:t>
            </w:r>
            <w:r w:rsidR="00D66E15" w:rsidRPr="00D66E15">
              <w:rPr>
                <w:color w:val="C00000"/>
              </w:rPr>
              <w:t xml:space="preserve"> follow-up</w:t>
            </w:r>
            <w:r w:rsidR="00D66E15" w:rsidRPr="00D66E15">
              <w:rPr>
                <w:color w:val="C00000"/>
              </w:rPr>
              <w:br/>
              <w:t>(Age 13-17)</w:t>
            </w:r>
          </w:p>
        </w:tc>
        <w:tc>
          <w:tcPr>
            <w:tcW w:w="2426" w:type="dxa"/>
            <w:tcBorders>
              <w:top w:val="nil"/>
              <w:left w:val="nil"/>
              <w:bottom w:val="single" w:sz="6" w:space="0" w:color="auto"/>
              <w:right w:val="single" w:sz="6" w:space="0" w:color="auto"/>
            </w:tcBorders>
            <w:shd w:val="clear" w:color="auto" w:fill="auto"/>
            <w:vAlign w:val="center"/>
          </w:tcPr>
          <w:p w14:paraId="0125BA96" w14:textId="151844AA" w:rsidR="00D66E15" w:rsidRPr="00D66E15" w:rsidRDefault="00D66E15" w:rsidP="00F16D65">
            <w:pPr>
              <w:autoSpaceDE w:val="0"/>
              <w:autoSpaceDN w:val="0"/>
              <w:adjustRightInd w:val="0"/>
              <w:spacing w:line="240" w:lineRule="auto"/>
              <w:contextualSpacing/>
              <w:jc w:val="center"/>
              <w:rPr>
                <w:rStyle w:val="Style1"/>
                <w:color w:val="C00000"/>
              </w:rPr>
            </w:pPr>
            <w:r>
              <w:rPr>
                <w:rStyle w:val="Style1"/>
                <w:color w:val="C00000"/>
              </w:rPr>
              <w:t>0.83</w:t>
            </w:r>
          </w:p>
        </w:tc>
        <w:tc>
          <w:tcPr>
            <w:tcW w:w="2355" w:type="dxa"/>
            <w:tcBorders>
              <w:top w:val="nil"/>
              <w:left w:val="nil"/>
              <w:bottom w:val="single" w:sz="6" w:space="0" w:color="auto"/>
              <w:right w:val="single" w:sz="6" w:space="0" w:color="auto"/>
            </w:tcBorders>
            <w:shd w:val="clear" w:color="auto" w:fill="auto"/>
            <w:vAlign w:val="center"/>
          </w:tcPr>
          <w:p w14:paraId="1F73CC69" w14:textId="4C913B9F" w:rsidR="00D66E15" w:rsidRPr="00D66E15" w:rsidRDefault="00D66E15" w:rsidP="00F16D65">
            <w:pPr>
              <w:autoSpaceDE w:val="0"/>
              <w:autoSpaceDN w:val="0"/>
              <w:adjustRightInd w:val="0"/>
              <w:spacing w:line="240" w:lineRule="auto"/>
              <w:contextualSpacing/>
              <w:jc w:val="center"/>
              <w:rPr>
                <w:rStyle w:val="Style1"/>
                <w:color w:val="C00000"/>
              </w:rPr>
            </w:pPr>
            <w:r>
              <w:rPr>
                <w:rStyle w:val="Style1"/>
                <w:color w:val="C00000"/>
              </w:rPr>
              <w:t>0.85</w:t>
            </w:r>
          </w:p>
        </w:tc>
        <w:tc>
          <w:tcPr>
            <w:tcW w:w="2078" w:type="dxa"/>
            <w:tcBorders>
              <w:top w:val="nil"/>
              <w:left w:val="nil"/>
              <w:bottom w:val="single" w:sz="6" w:space="0" w:color="auto"/>
              <w:right w:val="single" w:sz="6" w:space="0" w:color="auto"/>
            </w:tcBorders>
            <w:vAlign w:val="center"/>
          </w:tcPr>
          <w:p w14:paraId="3875894D" w14:textId="449C6888" w:rsidR="00D66E15" w:rsidRPr="00D66E15" w:rsidRDefault="00D66E15" w:rsidP="00F16D65">
            <w:pPr>
              <w:autoSpaceDE w:val="0"/>
              <w:autoSpaceDN w:val="0"/>
              <w:adjustRightInd w:val="0"/>
              <w:spacing w:line="240" w:lineRule="auto"/>
              <w:contextualSpacing/>
              <w:jc w:val="center"/>
              <w:rPr>
                <w:rStyle w:val="Style1"/>
                <w:color w:val="C00000"/>
              </w:rPr>
            </w:pPr>
            <w:r>
              <w:rPr>
                <w:rStyle w:val="Style1"/>
                <w:color w:val="C00000"/>
              </w:rPr>
              <w:t>N/A</w:t>
            </w:r>
          </w:p>
        </w:tc>
      </w:tr>
      <w:tr w:rsidR="00D66E15" w:rsidRPr="00520584" w14:paraId="73781FCE" w14:textId="77777777" w:rsidTr="00D66E15">
        <w:trPr>
          <w:trHeight w:val="75"/>
        </w:trPr>
        <w:tc>
          <w:tcPr>
            <w:tcW w:w="2485" w:type="dxa"/>
            <w:tcBorders>
              <w:top w:val="nil"/>
              <w:left w:val="single" w:sz="6" w:space="0" w:color="auto"/>
              <w:bottom w:val="single" w:sz="4" w:space="0" w:color="auto"/>
              <w:right w:val="single" w:sz="6" w:space="0" w:color="auto"/>
            </w:tcBorders>
            <w:shd w:val="clear" w:color="auto" w:fill="auto"/>
            <w:vAlign w:val="center"/>
          </w:tcPr>
          <w:p w14:paraId="6006F94A" w14:textId="7F4FD7B3" w:rsidR="00D66E15" w:rsidRPr="00D66E15" w:rsidRDefault="00C946AB" w:rsidP="00F16D65">
            <w:pPr>
              <w:autoSpaceDE w:val="0"/>
              <w:autoSpaceDN w:val="0"/>
              <w:adjustRightInd w:val="0"/>
              <w:spacing w:line="240" w:lineRule="auto"/>
              <w:ind w:left="75"/>
              <w:contextualSpacing/>
              <w:jc w:val="center"/>
              <w:rPr>
                <w:rStyle w:val="Style1"/>
                <w:color w:val="C00000"/>
              </w:rPr>
            </w:pPr>
            <w:r w:rsidRPr="00D66E15">
              <w:rPr>
                <w:color w:val="C00000"/>
              </w:rPr>
              <w:t>30-day</w:t>
            </w:r>
            <w:r w:rsidR="00D66E15" w:rsidRPr="00D66E15">
              <w:rPr>
                <w:color w:val="C00000"/>
              </w:rPr>
              <w:t xml:space="preserve"> follow-up</w:t>
            </w:r>
            <w:r w:rsidR="00D66E15" w:rsidRPr="00D66E15">
              <w:rPr>
                <w:color w:val="C00000"/>
              </w:rPr>
              <w:br/>
              <w:t>(Age 18+)</w:t>
            </w:r>
          </w:p>
        </w:tc>
        <w:tc>
          <w:tcPr>
            <w:tcW w:w="2426" w:type="dxa"/>
            <w:tcBorders>
              <w:top w:val="nil"/>
              <w:left w:val="nil"/>
              <w:bottom w:val="single" w:sz="4" w:space="0" w:color="auto"/>
              <w:right w:val="single" w:sz="6" w:space="0" w:color="auto"/>
            </w:tcBorders>
            <w:shd w:val="clear" w:color="auto" w:fill="auto"/>
            <w:vAlign w:val="center"/>
          </w:tcPr>
          <w:p w14:paraId="06966593" w14:textId="241BEF2D" w:rsidR="00D66E15" w:rsidRPr="00D66E15" w:rsidRDefault="00D66E15" w:rsidP="00F16D65">
            <w:pPr>
              <w:autoSpaceDE w:val="0"/>
              <w:autoSpaceDN w:val="0"/>
              <w:adjustRightInd w:val="0"/>
              <w:spacing w:line="240" w:lineRule="auto"/>
              <w:contextualSpacing/>
              <w:jc w:val="center"/>
              <w:rPr>
                <w:rStyle w:val="Style1"/>
                <w:color w:val="C00000"/>
              </w:rPr>
            </w:pPr>
            <w:r>
              <w:rPr>
                <w:rStyle w:val="Style1"/>
                <w:color w:val="C00000"/>
              </w:rPr>
              <w:t>0.92</w:t>
            </w:r>
          </w:p>
        </w:tc>
        <w:tc>
          <w:tcPr>
            <w:tcW w:w="2355" w:type="dxa"/>
            <w:tcBorders>
              <w:top w:val="nil"/>
              <w:left w:val="nil"/>
              <w:bottom w:val="single" w:sz="4" w:space="0" w:color="auto"/>
              <w:right w:val="single" w:sz="6" w:space="0" w:color="auto"/>
            </w:tcBorders>
            <w:shd w:val="clear" w:color="auto" w:fill="auto"/>
            <w:vAlign w:val="center"/>
          </w:tcPr>
          <w:p w14:paraId="52C37C23" w14:textId="37C26B20" w:rsidR="00D66E15" w:rsidRPr="00D66E15" w:rsidRDefault="00D66E15" w:rsidP="00F16D65">
            <w:pPr>
              <w:autoSpaceDE w:val="0"/>
              <w:autoSpaceDN w:val="0"/>
              <w:adjustRightInd w:val="0"/>
              <w:spacing w:line="240" w:lineRule="auto"/>
              <w:contextualSpacing/>
              <w:jc w:val="center"/>
              <w:rPr>
                <w:rStyle w:val="Style1"/>
                <w:color w:val="C00000"/>
              </w:rPr>
            </w:pPr>
            <w:r>
              <w:rPr>
                <w:rStyle w:val="Style1"/>
                <w:color w:val="C00000"/>
              </w:rPr>
              <w:t>0.98</w:t>
            </w:r>
          </w:p>
        </w:tc>
        <w:tc>
          <w:tcPr>
            <w:tcW w:w="2078" w:type="dxa"/>
            <w:tcBorders>
              <w:top w:val="nil"/>
              <w:left w:val="nil"/>
              <w:bottom w:val="single" w:sz="4" w:space="0" w:color="auto"/>
              <w:right w:val="single" w:sz="6" w:space="0" w:color="auto"/>
            </w:tcBorders>
            <w:vAlign w:val="center"/>
          </w:tcPr>
          <w:p w14:paraId="307E2C59" w14:textId="5F40F8D1" w:rsidR="00D66E15" w:rsidRPr="00D66E15" w:rsidRDefault="00AA4C19" w:rsidP="00F16D65">
            <w:pPr>
              <w:autoSpaceDE w:val="0"/>
              <w:autoSpaceDN w:val="0"/>
              <w:adjustRightInd w:val="0"/>
              <w:spacing w:line="240" w:lineRule="auto"/>
              <w:contextualSpacing/>
              <w:jc w:val="center"/>
              <w:rPr>
                <w:rStyle w:val="Style1"/>
                <w:color w:val="C00000"/>
              </w:rPr>
            </w:pPr>
            <w:r w:rsidRPr="00AA4C19">
              <w:rPr>
                <w:rStyle w:val="Style1"/>
                <w:color w:val="C00000"/>
              </w:rPr>
              <w:t>N/A</w:t>
            </w:r>
          </w:p>
        </w:tc>
      </w:tr>
      <w:tr w:rsidR="00D66E15" w:rsidRPr="00520584" w14:paraId="0F585A62" w14:textId="77777777" w:rsidTr="00D66E15">
        <w:trPr>
          <w:trHeight w:val="75"/>
        </w:trPr>
        <w:tc>
          <w:tcPr>
            <w:tcW w:w="2485" w:type="dxa"/>
            <w:tcBorders>
              <w:top w:val="single" w:sz="4" w:space="0" w:color="auto"/>
              <w:left w:val="single" w:sz="4" w:space="0" w:color="auto"/>
              <w:bottom w:val="single" w:sz="4" w:space="0" w:color="auto"/>
              <w:right w:val="single" w:sz="4" w:space="0" w:color="auto"/>
            </w:tcBorders>
            <w:shd w:val="clear" w:color="auto" w:fill="auto"/>
            <w:vAlign w:val="center"/>
          </w:tcPr>
          <w:p w14:paraId="44810787" w14:textId="3266DDE3" w:rsidR="00D66E15" w:rsidRPr="00D66E15" w:rsidRDefault="00C946AB" w:rsidP="00F16D65">
            <w:pPr>
              <w:keepNext/>
              <w:autoSpaceDE w:val="0"/>
              <w:autoSpaceDN w:val="0"/>
              <w:adjustRightInd w:val="0"/>
              <w:spacing w:line="240" w:lineRule="auto"/>
              <w:contextualSpacing/>
              <w:jc w:val="center"/>
              <w:rPr>
                <w:color w:val="C00000"/>
              </w:rPr>
            </w:pPr>
            <w:r w:rsidRPr="00D66E15">
              <w:rPr>
                <w:color w:val="C00000"/>
              </w:rPr>
              <w:t>30-day</w:t>
            </w:r>
            <w:r w:rsidR="00D66E15" w:rsidRPr="00D66E15">
              <w:rPr>
                <w:color w:val="C00000"/>
              </w:rPr>
              <w:t xml:space="preserve"> follow-up</w:t>
            </w:r>
          </w:p>
          <w:p w14:paraId="62691AFE" w14:textId="250A8D87" w:rsidR="00D66E15" w:rsidRPr="00D66E15" w:rsidRDefault="00D66E15" w:rsidP="00F16D65">
            <w:pPr>
              <w:autoSpaceDE w:val="0"/>
              <w:autoSpaceDN w:val="0"/>
              <w:adjustRightInd w:val="0"/>
              <w:spacing w:line="240" w:lineRule="auto"/>
              <w:ind w:left="75"/>
              <w:contextualSpacing/>
              <w:jc w:val="center"/>
              <w:rPr>
                <w:rStyle w:val="Style1"/>
                <w:color w:val="C00000"/>
              </w:rPr>
            </w:pPr>
            <w:r w:rsidRPr="00D66E15">
              <w:rPr>
                <w:color w:val="C00000"/>
              </w:rPr>
              <w:t>(Total)</w:t>
            </w:r>
          </w:p>
        </w:tc>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753D7789" w14:textId="7B8B1D2D" w:rsidR="00D66E15" w:rsidRPr="00D66E15" w:rsidRDefault="00D66E15" w:rsidP="00F16D65">
            <w:pPr>
              <w:autoSpaceDE w:val="0"/>
              <w:autoSpaceDN w:val="0"/>
              <w:adjustRightInd w:val="0"/>
              <w:spacing w:line="240" w:lineRule="auto"/>
              <w:contextualSpacing/>
              <w:jc w:val="center"/>
              <w:rPr>
                <w:rStyle w:val="Style1"/>
                <w:color w:val="C00000"/>
              </w:rPr>
            </w:pPr>
            <w:r>
              <w:rPr>
                <w:rStyle w:val="Style1"/>
                <w:color w:val="C00000"/>
              </w:rPr>
              <w:t>0.92</w:t>
            </w:r>
          </w:p>
        </w:tc>
        <w:tc>
          <w:tcPr>
            <w:tcW w:w="2355" w:type="dxa"/>
            <w:tcBorders>
              <w:top w:val="single" w:sz="4" w:space="0" w:color="auto"/>
              <w:left w:val="single" w:sz="4" w:space="0" w:color="auto"/>
              <w:bottom w:val="single" w:sz="4" w:space="0" w:color="auto"/>
              <w:right w:val="single" w:sz="4" w:space="0" w:color="auto"/>
            </w:tcBorders>
            <w:shd w:val="clear" w:color="auto" w:fill="auto"/>
            <w:vAlign w:val="center"/>
          </w:tcPr>
          <w:p w14:paraId="521FA6DF" w14:textId="0DE50F91" w:rsidR="00D66E15" w:rsidRPr="00D66E15" w:rsidRDefault="00D66E15" w:rsidP="00F16D65">
            <w:pPr>
              <w:autoSpaceDE w:val="0"/>
              <w:autoSpaceDN w:val="0"/>
              <w:adjustRightInd w:val="0"/>
              <w:spacing w:line="240" w:lineRule="auto"/>
              <w:contextualSpacing/>
              <w:jc w:val="center"/>
              <w:rPr>
                <w:rStyle w:val="Style1"/>
                <w:color w:val="C00000"/>
              </w:rPr>
            </w:pPr>
            <w:r>
              <w:rPr>
                <w:rStyle w:val="Style1"/>
                <w:color w:val="C00000"/>
              </w:rPr>
              <w:t>0.98</w:t>
            </w:r>
          </w:p>
        </w:tc>
        <w:tc>
          <w:tcPr>
            <w:tcW w:w="2078" w:type="dxa"/>
            <w:tcBorders>
              <w:top w:val="single" w:sz="4" w:space="0" w:color="auto"/>
              <w:left w:val="single" w:sz="4" w:space="0" w:color="auto"/>
              <w:bottom w:val="single" w:sz="4" w:space="0" w:color="auto"/>
              <w:right w:val="single" w:sz="4" w:space="0" w:color="auto"/>
            </w:tcBorders>
            <w:vAlign w:val="center"/>
          </w:tcPr>
          <w:p w14:paraId="2351ACA1" w14:textId="7EB52AB9" w:rsidR="00D66E15" w:rsidRPr="00D66E15" w:rsidRDefault="00D66E15" w:rsidP="00F16D65">
            <w:pPr>
              <w:autoSpaceDE w:val="0"/>
              <w:autoSpaceDN w:val="0"/>
              <w:adjustRightInd w:val="0"/>
              <w:spacing w:line="240" w:lineRule="auto"/>
              <w:contextualSpacing/>
              <w:jc w:val="center"/>
              <w:rPr>
                <w:rStyle w:val="Style1"/>
                <w:color w:val="C00000"/>
              </w:rPr>
            </w:pPr>
            <w:r>
              <w:rPr>
                <w:rStyle w:val="Style1"/>
                <w:color w:val="C00000"/>
              </w:rPr>
              <w:t>0.86</w:t>
            </w:r>
          </w:p>
        </w:tc>
      </w:tr>
      <w:tr w:rsidR="00D66E15" w:rsidRPr="00520584" w14:paraId="4D42948A" w14:textId="77777777" w:rsidTr="00D66E15">
        <w:trPr>
          <w:trHeight w:val="75"/>
        </w:trPr>
        <w:tc>
          <w:tcPr>
            <w:tcW w:w="2485" w:type="dxa"/>
            <w:tcBorders>
              <w:top w:val="single" w:sz="4" w:space="0" w:color="auto"/>
              <w:left w:val="single" w:sz="4" w:space="0" w:color="auto"/>
              <w:bottom w:val="single" w:sz="4" w:space="0" w:color="auto"/>
              <w:right w:val="single" w:sz="4" w:space="0" w:color="auto"/>
            </w:tcBorders>
            <w:shd w:val="clear" w:color="auto" w:fill="auto"/>
            <w:vAlign w:val="center"/>
          </w:tcPr>
          <w:p w14:paraId="4B90166D" w14:textId="578C86AB" w:rsidR="00D66E15" w:rsidRPr="00D66E15" w:rsidRDefault="00C946AB" w:rsidP="00F16D65">
            <w:pPr>
              <w:autoSpaceDE w:val="0"/>
              <w:autoSpaceDN w:val="0"/>
              <w:adjustRightInd w:val="0"/>
              <w:spacing w:line="240" w:lineRule="auto"/>
              <w:ind w:left="75"/>
              <w:contextualSpacing/>
              <w:jc w:val="center"/>
              <w:rPr>
                <w:rStyle w:val="Style1"/>
                <w:color w:val="C00000"/>
              </w:rPr>
            </w:pPr>
            <w:r w:rsidRPr="00D66E15">
              <w:rPr>
                <w:color w:val="C00000"/>
              </w:rPr>
              <w:t>7-day</w:t>
            </w:r>
            <w:r w:rsidR="00D66E15" w:rsidRPr="00D66E15">
              <w:rPr>
                <w:color w:val="C00000"/>
              </w:rPr>
              <w:t xml:space="preserve"> follow-up </w:t>
            </w:r>
            <w:r w:rsidR="00D66E15" w:rsidRPr="00D66E15">
              <w:rPr>
                <w:color w:val="C00000"/>
              </w:rPr>
              <w:br/>
              <w:t>(Age 13-17)</w:t>
            </w:r>
          </w:p>
        </w:tc>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71B92F9B" w14:textId="067C6408" w:rsidR="00D66E15" w:rsidRPr="00D66E15" w:rsidRDefault="00D66E15" w:rsidP="00F16D65">
            <w:pPr>
              <w:autoSpaceDE w:val="0"/>
              <w:autoSpaceDN w:val="0"/>
              <w:adjustRightInd w:val="0"/>
              <w:spacing w:line="240" w:lineRule="auto"/>
              <w:contextualSpacing/>
              <w:jc w:val="center"/>
              <w:rPr>
                <w:rStyle w:val="Style1"/>
                <w:color w:val="C00000"/>
              </w:rPr>
            </w:pPr>
            <w:r>
              <w:rPr>
                <w:rStyle w:val="Style1"/>
                <w:color w:val="C00000"/>
              </w:rPr>
              <w:t>0.82</w:t>
            </w:r>
          </w:p>
        </w:tc>
        <w:tc>
          <w:tcPr>
            <w:tcW w:w="2355" w:type="dxa"/>
            <w:tcBorders>
              <w:top w:val="single" w:sz="4" w:space="0" w:color="auto"/>
              <w:left w:val="single" w:sz="4" w:space="0" w:color="auto"/>
              <w:bottom w:val="single" w:sz="4" w:space="0" w:color="auto"/>
              <w:right w:val="single" w:sz="4" w:space="0" w:color="auto"/>
            </w:tcBorders>
            <w:shd w:val="clear" w:color="auto" w:fill="auto"/>
            <w:vAlign w:val="center"/>
          </w:tcPr>
          <w:p w14:paraId="68644F9B" w14:textId="7F89F429" w:rsidR="00D66E15" w:rsidRPr="00D66E15" w:rsidRDefault="00D66E15" w:rsidP="00F16D65">
            <w:pPr>
              <w:autoSpaceDE w:val="0"/>
              <w:autoSpaceDN w:val="0"/>
              <w:adjustRightInd w:val="0"/>
              <w:spacing w:line="240" w:lineRule="auto"/>
              <w:contextualSpacing/>
              <w:jc w:val="center"/>
              <w:rPr>
                <w:rStyle w:val="Style1"/>
                <w:color w:val="C00000"/>
              </w:rPr>
            </w:pPr>
            <w:r>
              <w:rPr>
                <w:rStyle w:val="Style1"/>
                <w:color w:val="C00000"/>
              </w:rPr>
              <w:t>0.84</w:t>
            </w:r>
          </w:p>
        </w:tc>
        <w:tc>
          <w:tcPr>
            <w:tcW w:w="2078" w:type="dxa"/>
            <w:tcBorders>
              <w:top w:val="single" w:sz="4" w:space="0" w:color="auto"/>
              <w:left w:val="single" w:sz="4" w:space="0" w:color="auto"/>
              <w:bottom w:val="single" w:sz="4" w:space="0" w:color="auto"/>
              <w:right w:val="single" w:sz="4" w:space="0" w:color="auto"/>
            </w:tcBorders>
            <w:vAlign w:val="center"/>
          </w:tcPr>
          <w:p w14:paraId="6B4EE8B7" w14:textId="249F783A" w:rsidR="00D66E15" w:rsidRPr="00D66E15" w:rsidRDefault="00BA71DB" w:rsidP="00F16D65">
            <w:pPr>
              <w:autoSpaceDE w:val="0"/>
              <w:autoSpaceDN w:val="0"/>
              <w:adjustRightInd w:val="0"/>
              <w:spacing w:line="240" w:lineRule="auto"/>
              <w:contextualSpacing/>
              <w:jc w:val="center"/>
              <w:rPr>
                <w:rStyle w:val="Style1"/>
                <w:color w:val="C00000"/>
              </w:rPr>
            </w:pPr>
            <w:r>
              <w:rPr>
                <w:rStyle w:val="Style1"/>
                <w:color w:val="C00000"/>
              </w:rPr>
              <w:t>N/A</w:t>
            </w:r>
          </w:p>
        </w:tc>
      </w:tr>
      <w:tr w:rsidR="00D66E15" w:rsidRPr="00520584" w14:paraId="58A34EE4" w14:textId="77777777" w:rsidTr="00D66E15">
        <w:trPr>
          <w:trHeight w:val="75"/>
        </w:trPr>
        <w:tc>
          <w:tcPr>
            <w:tcW w:w="2485" w:type="dxa"/>
            <w:tcBorders>
              <w:top w:val="single" w:sz="4" w:space="0" w:color="auto"/>
              <w:left w:val="single" w:sz="4" w:space="0" w:color="auto"/>
              <w:bottom w:val="single" w:sz="4" w:space="0" w:color="auto"/>
              <w:right w:val="single" w:sz="4" w:space="0" w:color="auto"/>
            </w:tcBorders>
            <w:shd w:val="clear" w:color="auto" w:fill="auto"/>
            <w:vAlign w:val="center"/>
          </w:tcPr>
          <w:p w14:paraId="0E4946E1" w14:textId="288F4A10" w:rsidR="00D66E15" w:rsidRPr="00D66E15" w:rsidRDefault="00C946AB" w:rsidP="00F16D65">
            <w:pPr>
              <w:autoSpaceDE w:val="0"/>
              <w:autoSpaceDN w:val="0"/>
              <w:adjustRightInd w:val="0"/>
              <w:spacing w:line="240" w:lineRule="auto"/>
              <w:ind w:left="75"/>
              <w:contextualSpacing/>
              <w:jc w:val="center"/>
              <w:rPr>
                <w:rStyle w:val="Style1"/>
                <w:color w:val="C00000"/>
              </w:rPr>
            </w:pPr>
            <w:r w:rsidRPr="00D66E15">
              <w:rPr>
                <w:color w:val="C00000"/>
              </w:rPr>
              <w:t>7-day</w:t>
            </w:r>
            <w:r w:rsidR="00D66E15" w:rsidRPr="00D66E15">
              <w:rPr>
                <w:color w:val="C00000"/>
              </w:rPr>
              <w:t xml:space="preserve"> follow-up </w:t>
            </w:r>
            <w:r w:rsidR="00D66E15" w:rsidRPr="00D66E15">
              <w:rPr>
                <w:color w:val="C00000"/>
              </w:rPr>
              <w:br/>
              <w:t>(Age 18+)</w:t>
            </w:r>
          </w:p>
        </w:tc>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2C30E9ED" w14:textId="10B9C812" w:rsidR="00D66E15" w:rsidRPr="00D66E15" w:rsidRDefault="00D66E15" w:rsidP="00F16D65">
            <w:pPr>
              <w:autoSpaceDE w:val="0"/>
              <w:autoSpaceDN w:val="0"/>
              <w:adjustRightInd w:val="0"/>
              <w:spacing w:line="240" w:lineRule="auto"/>
              <w:contextualSpacing/>
              <w:jc w:val="center"/>
              <w:rPr>
                <w:rStyle w:val="Style1"/>
                <w:color w:val="C00000"/>
              </w:rPr>
            </w:pPr>
            <w:r>
              <w:rPr>
                <w:rStyle w:val="Style1"/>
                <w:color w:val="C00000"/>
              </w:rPr>
              <w:t>0.91</w:t>
            </w:r>
          </w:p>
        </w:tc>
        <w:tc>
          <w:tcPr>
            <w:tcW w:w="2355" w:type="dxa"/>
            <w:tcBorders>
              <w:top w:val="single" w:sz="4" w:space="0" w:color="auto"/>
              <w:left w:val="single" w:sz="4" w:space="0" w:color="auto"/>
              <w:bottom w:val="single" w:sz="4" w:space="0" w:color="auto"/>
              <w:right w:val="single" w:sz="4" w:space="0" w:color="auto"/>
            </w:tcBorders>
            <w:shd w:val="clear" w:color="auto" w:fill="auto"/>
            <w:vAlign w:val="center"/>
          </w:tcPr>
          <w:p w14:paraId="6B8AE7CF" w14:textId="052A8EBE" w:rsidR="00D66E15" w:rsidRPr="00D66E15" w:rsidRDefault="00D66E15" w:rsidP="00F16D65">
            <w:pPr>
              <w:autoSpaceDE w:val="0"/>
              <w:autoSpaceDN w:val="0"/>
              <w:adjustRightInd w:val="0"/>
              <w:spacing w:line="240" w:lineRule="auto"/>
              <w:contextualSpacing/>
              <w:jc w:val="center"/>
              <w:rPr>
                <w:rStyle w:val="Style1"/>
                <w:color w:val="C00000"/>
              </w:rPr>
            </w:pPr>
            <w:r>
              <w:rPr>
                <w:rStyle w:val="Style1"/>
                <w:color w:val="C00000"/>
              </w:rPr>
              <w:t>0.98</w:t>
            </w:r>
          </w:p>
        </w:tc>
        <w:tc>
          <w:tcPr>
            <w:tcW w:w="2078" w:type="dxa"/>
            <w:tcBorders>
              <w:top w:val="single" w:sz="4" w:space="0" w:color="auto"/>
              <w:left w:val="single" w:sz="4" w:space="0" w:color="auto"/>
              <w:bottom w:val="single" w:sz="4" w:space="0" w:color="auto"/>
              <w:right w:val="single" w:sz="4" w:space="0" w:color="auto"/>
            </w:tcBorders>
            <w:vAlign w:val="center"/>
          </w:tcPr>
          <w:p w14:paraId="4AEBF1AD" w14:textId="10DBDD83" w:rsidR="00D66E15" w:rsidRPr="00D66E15" w:rsidRDefault="00AA4C19" w:rsidP="00F16D65">
            <w:pPr>
              <w:autoSpaceDE w:val="0"/>
              <w:autoSpaceDN w:val="0"/>
              <w:adjustRightInd w:val="0"/>
              <w:spacing w:line="240" w:lineRule="auto"/>
              <w:contextualSpacing/>
              <w:jc w:val="center"/>
              <w:rPr>
                <w:rStyle w:val="Style1"/>
                <w:color w:val="C00000"/>
              </w:rPr>
            </w:pPr>
            <w:r>
              <w:rPr>
                <w:rStyle w:val="Style1"/>
                <w:color w:val="C00000"/>
              </w:rPr>
              <w:t>N/A</w:t>
            </w:r>
          </w:p>
        </w:tc>
      </w:tr>
      <w:tr w:rsidR="00D66E15" w:rsidRPr="00520584" w14:paraId="5614F4EE" w14:textId="77777777" w:rsidTr="00D66E15">
        <w:trPr>
          <w:trHeight w:val="75"/>
        </w:trPr>
        <w:tc>
          <w:tcPr>
            <w:tcW w:w="2485" w:type="dxa"/>
            <w:tcBorders>
              <w:top w:val="single" w:sz="4" w:space="0" w:color="auto"/>
              <w:left w:val="single" w:sz="4" w:space="0" w:color="auto"/>
              <w:bottom w:val="single" w:sz="4" w:space="0" w:color="auto"/>
              <w:right w:val="single" w:sz="4" w:space="0" w:color="auto"/>
            </w:tcBorders>
            <w:shd w:val="clear" w:color="auto" w:fill="auto"/>
            <w:vAlign w:val="center"/>
          </w:tcPr>
          <w:p w14:paraId="0C1660E4" w14:textId="2E785719" w:rsidR="00D66E15" w:rsidRPr="00D66E15" w:rsidRDefault="00C946AB" w:rsidP="00F16D65">
            <w:pPr>
              <w:autoSpaceDE w:val="0"/>
              <w:autoSpaceDN w:val="0"/>
              <w:adjustRightInd w:val="0"/>
              <w:spacing w:line="240" w:lineRule="auto"/>
              <w:ind w:left="75"/>
              <w:contextualSpacing/>
              <w:jc w:val="center"/>
              <w:rPr>
                <w:rStyle w:val="Style1"/>
                <w:color w:val="C00000"/>
              </w:rPr>
            </w:pPr>
            <w:r>
              <w:rPr>
                <w:color w:val="C00000"/>
              </w:rPr>
              <w:t>7-day follow-</w:t>
            </w:r>
            <w:r w:rsidR="00D66E15" w:rsidRPr="00D66E15">
              <w:rPr>
                <w:color w:val="C00000"/>
              </w:rPr>
              <w:t xml:space="preserve">up </w:t>
            </w:r>
            <w:r w:rsidR="00D66E15" w:rsidRPr="00D66E15">
              <w:rPr>
                <w:color w:val="C00000"/>
              </w:rPr>
              <w:br/>
              <w:t>(Total)</w:t>
            </w:r>
          </w:p>
        </w:tc>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518FB90F" w14:textId="1C22CA32" w:rsidR="00D66E15" w:rsidRPr="00D66E15" w:rsidRDefault="00D66E15" w:rsidP="00F16D65">
            <w:pPr>
              <w:autoSpaceDE w:val="0"/>
              <w:autoSpaceDN w:val="0"/>
              <w:adjustRightInd w:val="0"/>
              <w:spacing w:line="240" w:lineRule="auto"/>
              <w:contextualSpacing/>
              <w:jc w:val="center"/>
              <w:rPr>
                <w:rStyle w:val="Style1"/>
                <w:color w:val="C00000"/>
              </w:rPr>
            </w:pPr>
            <w:r>
              <w:rPr>
                <w:rStyle w:val="Style1"/>
                <w:color w:val="C00000"/>
              </w:rPr>
              <w:t>0.92</w:t>
            </w:r>
          </w:p>
        </w:tc>
        <w:tc>
          <w:tcPr>
            <w:tcW w:w="2355" w:type="dxa"/>
            <w:tcBorders>
              <w:top w:val="single" w:sz="4" w:space="0" w:color="auto"/>
              <w:left w:val="single" w:sz="4" w:space="0" w:color="auto"/>
              <w:bottom w:val="single" w:sz="4" w:space="0" w:color="auto"/>
              <w:right w:val="single" w:sz="4" w:space="0" w:color="auto"/>
            </w:tcBorders>
            <w:shd w:val="clear" w:color="auto" w:fill="auto"/>
            <w:vAlign w:val="center"/>
          </w:tcPr>
          <w:p w14:paraId="11BB5110" w14:textId="5457E06A" w:rsidR="00D66E15" w:rsidRPr="00D66E15" w:rsidRDefault="00D66E15" w:rsidP="00F16D65">
            <w:pPr>
              <w:autoSpaceDE w:val="0"/>
              <w:autoSpaceDN w:val="0"/>
              <w:adjustRightInd w:val="0"/>
              <w:spacing w:line="240" w:lineRule="auto"/>
              <w:contextualSpacing/>
              <w:jc w:val="center"/>
              <w:rPr>
                <w:rStyle w:val="Style1"/>
                <w:color w:val="C00000"/>
              </w:rPr>
            </w:pPr>
            <w:r>
              <w:rPr>
                <w:rStyle w:val="Style1"/>
                <w:color w:val="C00000"/>
              </w:rPr>
              <w:t>0.98</w:t>
            </w:r>
          </w:p>
        </w:tc>
        <w:tc>
          <w:tcPr>
            <w:tcW w:w="2078" w:type="dxa"/>
            <w:tcBorders>
              <w:top w:val="single" w:sz="4" w:space="0" w:color="auto"/>
              <w:left w:val="single" w:sz="4" w:space="0" w:color="auto"/>
              <w:bottom w:val="single" w:sz="4" w:space="0" w:color="auto"/>
              <w:right w:val="single" w:sz="4" w:space="0" w:color="auto"/>
            </w:tcBorders>
            <w:vAlign w:val="center"/>
          </w:tcPr>
          <w:p w14:paraId="5A2199C5" w14:textId="7B7AF4F2" w:rsidR="00D66E15" w:rsidRPr="00D66E15" w:rsidRDefault="00BA71DB" w:rsidP="00F16D65">
            <w:pPr>
              <w:autoSpaceDE w:val="0"/>
              <w:autoSpaceDN w:val="0"/>
              <w:adjustRightInd w:val="0"/>
              <w:spacing w:line="240" w:lineRule="auto"/>
              <w:contextualSpacing/>
              <w:jc w:val="center"/>
              <w:rPr>
                <w:rStyle w:val="Style1"/>
                <w:color w:val="C00000"/>
              </w:rPr>
            </w:pPr>
            <w:r>
              <w:rPr>
                <w:rStyle w:val="Style1"/>
                <w:color w:val="C00000"/>
              </w:rPr>
              <w:t>0.81</w:t>
            </w:r>
          </w:p>
        </w:tc>
      </w:tr>
    </w:tbl>
    <w:p w14:paraId="0E8A7B3F" w14:textId="71A6CE1D" w:rsidR="00D66E15" w:rsidRDefault="00D66E15" w:rsidP="00F16D65">
      <w:pPr>
        <w:autoSpaceDE w:val="0"/>
        <w:autoSpaceDN w:val="0"/>
        <w:adjustRightInd w:val="0"/>
        <w:spacing w:line="240" w:lineRule="auto"/>
        <w:contextualSpacing/>
        <w:rPr>
          <w:rStyle w:val="Style1"/>
        </w:rPr>
      </w:pPr>
    </w:p>
    <w:p w14:paraId="273E3183" w14:textId="77777777" w:rsidR="00D66E15" w:rsidRDefault="00D66E15" w:rsidP="00F16D65">
      <w:pPr>
        <w:autoSpaceDE w:val="0"/>
        <w:autoSpaceDN w:val="0"/>
        <w:adjustRightInd w:val="0"/>
        <w:spacing w:line="240" w:lineRule="auto"/>
        <w:contextualSpacing/>
        <w:rPr>
          <w:rStyle w:val="Style1"/>
        </w:rPr>
      </w:pPr>
    </w:p>
    <w:p w14:paraId="3C7E71EE" w14:textId="77777777" w:rsidR="00B165C4" w:rsidRPr="00B165C4" w:rsidRDefault="00B165C4" w:rsidP="00F16D65">
      <w:pPr>
        <w:autoSpaceDE w:val="0"/>
        <w:autoSpaceDN w:val="0"/>
        <w:adjustRightInd w:val="0"/>
        <w:spacing w:line="240" w:lineRule="auto"/>
        <w:contextualSpacing/>
        <w:rPr>
          <w:color w:val="4F81BD" w:themeColor="accent1"/>
        </w:rPr>
      </w:pPr>
      <w:r w:rsidRPr="00B165C4">
        <w:rPr>
          <w:rStyle w:val="Style1"/>
          <w:b/>
          <w:bCs/>
          <w:color w:val="4F81BD" w:themeColor="accent1"/>
          <w:u w:val="single"/>
        </w:rPr>
        <w:t>2014 Submission</w:t>
      </w:r>
    </w:p>
    <w:p w14:paraId="392329C2" w14:textId="77777777" w:rsidR="00B165C4" w:rsidRPr="00B165C4" w:rsidRDefault="00B165C4" w:rsidP="00F16D65">
      <w:pPr>
        <w:autoSpaceDE w:val="0"/>
        <w:autoSpaceDN w:val="0"/>
        <w:adjustRightInd w:val="0"/>
        <w:spacing w:line="240" w:lineRule="auto"/>
        <w:contextualSpacing/>
        <w:rPr>
          <w:rFonts w:cstheme="minorHAnsi"/>
          <w:bCs/>
          <w:color w:val="4F81BD" w:themeColor="accent1"/>
        </w:rPr>
      </w:pPr>
      <w:r w:rsidRPr="00B165C4">
        <w:rPr>
          <w:rFonts w:cstheme="minorHAnsi"/>
          <w:bCs/>
          <w:color w:val="4F81BD" w:themeColor="accent1"/>
        </w:rPr>
        <w:t xml:space="preserve">Reliability statistic for follow-up for MH </w:t>
      </w:r>
      <w:r w:rsidRPr="00B165C4">
        <w:rPr>
          <w:color w:val="4F81BD" w:themeColor="accent1"/>
        </w:rPr>
        <w:t>emergency department</w:t>
      </w:r>
      <w:r w:rsidRPr="00B165C4">
        <w:rPr>
          <w:rFonts w:cstheme="minorHAnsi"/>
          <w:bCs/>
          <w:color w:val="4F81BD" w:themeColor="accent1"/>
        </w:rPr>
        <w:t xml:space="preserve"> visits:</w:t>
      </w:r>
    </w:p>
    <w:p w14:paraId="1505CA5A" w14:textId="77777777" w:rsidR="00B165C4" w:rsidRPr="00B165C4" w:rsidRDefault="00B165C4" w:rsidP="00F16D65">
      <w:pPr>
        <w:autoSpaceDE w:val="0"/>
        <w:autoSpaceDN w:val="0"/>
        <w:adjustRightInd w:val="0"/>
        <w:spacing w:line="240" w:lineRule="auto"/>
        <w:contextualSpacing/>
        <w:rPr>
          <w:rFonts w:cstheme="minorHAnsi"/>
          <w:bCs/>
          <w:color w:val="4F81BD" w:themeColor="accent1"/>
        </w:rPr>
      </w:pPr>
      <w:r w:rsidRPr="00B165C4">
        <w:rPr>
          <w:rFonts w:cstheme="minorHAnsi"/>
          <w:bCs/>
          <w:color w:val="4F81BD" w:themeColor="accent1"/>
        </w:rPr>
        <w:t>Average, 7-day follow-up: .99</w:t>
      </w:r>
    </w:p>
    <w:p w14:paraId="1A308E21" w14:textId="77777777" w:rsidR="00B165C4" w:rsidRPr="00B165C4" w:rsidRDefault="00B165C4" w:rsidP="00F16D65">
      <w:pPr>
        <w:autoSpaceDE w:val="0"/>
        <w:autoSpaceDN w:val="0"/>
        <w:adjustRightInd w:val="0"/>
        <w:spacing w:line="240" w:lineRule="auto"/>
        <w:contextualSpacing/>
        <w:rPr>
          <w:rFonts w:cstheme="minorHAnsi"/>
          <w:bCs/>
          <w:color w:val="4F81BD" w:themeColor="accent1"/>
        </w:rPr>
      </w:pPr>
      <w:r w:rsidRPr="00B165C4">
        <w:rPr>
          <w:rFonts w:cstheme="minorHAnsi"/>
          <w:bCs/>
          <w:color w:val="4F81BD" w:themeColor="accent1"/>
        </w:rPr>
        <w:t>10</w:t>
      </w:r>
      <w:r w:rsidRPr="00B165C4">
        <w:rPr>
          <w:rFonts w:cstheme="minorHAnsi"/>
          <w:bCs/>
          <w:color w:val="4F81BD" w:themeColor="accent1"/>
          <w:vertAlign w:val="superscript"/>
        </w:rPr>
        <w:t>th</w:t>
      </w:r>
      <w:r w:rsidRPr="00B165C4">
        <w:rPr>
          <w:rFonts w:cstheme="minorHAnsi"/>
          <w:bCs/>
          <w:color w:val="4F81BD" w:themeColor="accent1"/>
        </w:rPr>
        <w:t>-90</w:t>
      </w:r>
      <w:r w:rsidRPr="00B165C4">
        <w:rPr>
          <w:rFonts w:cstheme="minorHAnsi"/>
          <w:bCs/>
          <w:color w:val="4F81BD" w:themeColor="accent1"/>
          <w:vertAlign w:val="superscript"/>
        </w:rPr>
        <w:t>th</w:t>
      </w:r>
      <w:r w:rsidRPr="00B165C4">
        <w:rPr>
          <w:rFonts w:cstheme="minorHAnsi"/>
          <w:bCs/>
          <w:color w:val="4F81BD" w:themeColor="accent1"/>
        </w:rPr>
        <w:t xml:space="preserve"> percentile across states: .98 – 1.0</w:t>
      </w:r>
    </w:p>
    <w:p w14:paraId="53C93AA4" w14:textId="77777777" w:rsidR="00B165C4" w:rsidRPr="00B165C4" w:rsidRDefault="00B165C4" w:rsidP="00F16D65">
      <w:pPr>
        <w:autoSpaceDE w:val="0"/>
        <w:autoSpaceDN w:val="0"/>
        <w:adjustRightInd w:val="0"/>
        <w:spacing w:line="240" w:lineRule="auto"/>
        <w:contextualSpacing/>
        <w:rPr>
          <w:rFonts w:cstheme="minorHAnsi"/>
          <w:bCs/>
          <w:color w:val="4F81BD" w:themeColor="accent1"/>
        </w:rPr>
      </w:pPr>
    </w:p>
    <w:p w14:paraId="69DB7753" w14:textId="77777777" w:rsidR="00B165C4" w:rsidRPr="00B165C4" w:rsidRDefault="00B165C4" w:rsidP="00F16D65">
      <w:pPr>
        <w:autoSpaceDE w:val="0"/>
        <w:autoSpaceDN w:val="0"/>
        <w:adjustRightInd w:val="0"/>
        <w:spacing w:line="240" w:lineRule="auto"/>
        <w:contextualSpacing/>
        <w:rPr>
          <w:rFonts w:cstheme="minorHAnsi"/>
          <w:bCs/>
          <w:color w:val="4F81BD" w:themeColor="accent1"/>
        </w:rPr>
      </w:pPr>
      <w:r w:rsidRPr="00B165C4">
        <w:rPr>
          <w:rFonts w:cstheme="minorHAnsi"/>
          <w:bCs/>
          <w:color w:val="4F81BD" w:themeColor="accent1"/>
        </w:rPr>
        <w:lastRenderedPageBreak/>
        <w:t>Average, 30-day follow-up: .98</w:t>
      </w:r>
    </w:p>
    <w:p w14:paraId="237D8B83" w14:textId="77777777" w:rsidR="00B165C4" w:rsidRPr="00B165C4" w:rsidRDefault="00B165C4" w:rsidP="00F16D65">
      <w:pPr>
        <w:autoSpaceDE w:val="0"/>
        <w:autoSpaceDN w:val="0"/>
        <w:adjustRightInd w:val="0"/>
        <w:spacing w:line="240" w:lineRule="auto"/>
        <w:contextualSpacing/>
        <w:rPr>
          <w:rFonts w:cstheme="minorHAnsi"/>
          <w:bCs/>
          <w:color w:val="4F81BD" w:themeColor="accent1"/>
        </w:rPr>
      </w:pPr>
      <w:r w:rsidRPr="00B165C4">
        <w:rPr>
          <w:rFonts w:cstheme="minorHAnsi"/>
          <w:bCs/>
          <w:color w:val="4F81BD" w:themeColor="accent1"/>
        </w:rPr>
        <w:t>10</w:t>
      </w:r>
      <w:r w:rsidRPr="00B165C4">
        <w:rPr>
          <w:rFonts w:cstheme="minorHAnsi"/>
          <w:bCs/>
          <w:color w:val="4F81BD" w:themeColor="accent1"/>
          <w:vertAlign w:val="superscript"/>
        </w:rPr>
        <w:t>th</w:t>
      </w:r>
      <w:r w:rsidRPr="00B165C4">
        <w:rPr>
          <w:rFonts w:cstheme="minorHAnsi"/>
          <w:bCs/>
          <w:color w:val="4F81BD" w:themeColor="accent1"/>
        </w:rPr>
        <w:t>-90</w:t>
      </w:r>
      <w:r w:rsidRPr="00B165C4">
        <w:rPr>
          <w:rFonts w:cstheme="minorHAnsi"/>
          <w:bCs/>
          <w:color w:val="4F81BD" w:themeColor="accent1"/>
          <w:vertAlign w:val="superscript"/>
        </w:rPr>
        <w:t>th</w:t>
      </w:r>
      <w:r w:rsidRPr="00B165C4">
        <w:rPr>
          <w:rFonts w:cstheme="minorHAnsi"/>
          <w:bCs/>
          <w:color w:val="4F81BD" w:themeColor="accent1"/>
        </w:rPr>
        <w:t xml:space="preserve"> percentile across states: .97 – 1.0</w:t>
      </w:r>
    </w:p>
    <w:p w14:paraId="225DEAB2" w14:textId="77777777" w:rsidR="00B165C4" w:rsidRPr="00B165C4" w:rsidRDefault="00B165C4" w:rsidP="00F16D65">
      <w:pPr>
        <w:autoSpaceDE w:val="0"/>
        <w:autoSpaceDN w:val="0"/>
        <w:adjustRightInd w:val="0"/>
        <w:spacing w:line="240" w:lineRule="auto"/>
        <w:contextualSpacing/>
        <w:rPr>
          <w:rFonts w:cstheme="minorHAnsi"/>
          <w:bCs/>
          <w:color w:val="4F81BD" w:themeColor="accent1"/>
        </w:rPr>
      </w:pPr>
    </w:p>
    <w:p w14:paraId="08017ACC" w14:textId="77777777" w:rsidR="00B165C4" w:rsidRPr="00B165C4" w:rsidRDefault="00B165C4" w:rsidP="00F16D65">
      <w:pPr>
        <w:autoSpaceDE w:val="0"/>
        <w:autoSpaceDN w:val="0"/>
        <w:adjustRightInd w:val="0"/>
        <w:spacing w:line="240" w:lineRule="auto"/>
        <w:contextualSpacing/>
        <w:rPr>
          <w:rFonts w:cstheme="minorHAnsi"/>
          <w:bCs/>
          <w:color w:val="4F81BD" w:themeColor="accent1"/>
        </w:rPr>
      </w:pPr>
      <w:r w:rsidRPr="00B165C4">
        <w:rPr>
          <w:rFonts w:cstheme="minorHAnsi"/>
          <w:bCs/>
          <w:color w:val="4F81BD" w:themeColor="accent1"/>
        </w:rPr>
        <w:t xml:space="preserve">Reliability statistic for follow-up for AOD </w:t>
      </w:r>
      <w:r w:rsidRPr="00B165C4">
        <w:rPr>
          <w:color w:val="4F81BD" w:themeColor="accent1"/>
        </w:rPr>
        <w:t>emergency department</w:t>
      </w:r>
      <w:r w:rsidRPr="00B165C4">
        <w:rPr>
          <w:rFonts w:cstheme="minorHAnsi"/>
          <w:bCs/>
          <w:color w:val="4F81BD" w:themeColor="accent1"/>
        </w:rPr>
        <w:t xml:space="preserve"> visits: </w:t>
      </w:r>
    </w:p>
    <w:p w14:paraId="3BD08634" w14:textId="77777777" w:rsidR="00B165C4" w:rsidRPr="00B165C4" w:rsidRDefault="00B165C4" w:rsidP="00F16D65">
      <w:pPr>
        <w:autoSpaceDE w:val="0"/>
        <w:autoSpaceDN w:val="0"/>
        <w:adjustRightInd w:val="0"/>
        <w:spacing w:line="240" w:lineRule="auto"/>
        <w:contextualSpacing/>
        <w:rPr>
          <w:rFonts w:cstheme="minorHAnsi"/>
          <w:bCs/>
          <w:color w:val="4F81BD" w:themeColor="accent1"/>
        </w:rPr>
      </w:pPr>
      <w:r w:rsidRPr="00B165C4">
        <w:rPr>
          <w:rFonts w:cstheme="minorHAnsi"/>
          <w:bCs/>
          <w:color w:val="4F81BD" w:themeColor="accent1"/>
        </w:rPr>
        <w:t>Average, 7-day follow-up: .99</w:t>
      </w:r>
    </w:p>
    <w:p w14:paraId="49B9452B" w14:textId="77777777" w:rsidR="00B165C4" w:rsidRPr="00B165C4" w:rsidRDefault="00B165C4" w:rsidP="00F16D65">
      <w:pPr>
        <w:autoSpaceDE w:val="0"/>
        <w:autoSpaceDN w:val="0"/>
        <w:adjustRightInd w:val="0"/>
        <w:spacing w:line="240" w:lineRule="auto"/>
        <w:contextualSpacing/>
        <w:rPr>
          <w:rFonts w:cstheme="minorHAnsi"/>
          <w:bCs/>
          <w:color w:val="4F81BD" w:themeColor="accent1"/>
        </w:rPr>
      </w:pPr>
      <w:r w:rsidRPr="00B165C4">
        <w:rPr>
          <w:rFonts w:cstheme="minorHAnsi"/>
          <w:bCs/>
          <w:color w:val="4F81BD" w:themeColor="accent1"/>
        </w:rPr>
        <w:t>10</w:t>
      </w:r>
      <w:r w:rsidRPr="00B165C4">
        <w:rPr>
          <w:rFonts w:cstheme="minorHAnsi"/>
          <w:bCs/>
          <w:color w:val="4F81BD" w:themeColor="accent1"/>
          <w:vertAlign w:val="superscript"/>
        </w:rPr>
        <w:t>th</w:t>
      </w:r>
      <w:r w:rsidRPr="00B165C4">
        <w:rPr>
          <w:rFonts w:cstheme="minorHAnsi"/>
          <w:bCs/>
          <w:color w:val="4F81BD" w:themeColor="accent1"/>
        </w:rPr>
        <w:t>-90</w:t>
      </w:r>
      <w:r w:rsidRPr="00B165C4">
        <w:rPr>
          <w:rFonts w:cstheme="minorHAnsi"/>
          <w:bCs/>
          <w:color w:val="4F81BD" w:themeColor="accent1"/>
          <w:vertAlign w:val="superscript"/>
        </w:rPr>
        <w:t>th</w:t>
      </w:r>
      <w:r w:rsidRPr="00B165C4">
        <w:rPr>
          <w:rFonts w:cstheme="minorHAnsi"/>
          <w:bCs/>
          <w:color w:val="4F81BD" w:themeColor="accent1"/>
        </w:rPr>
        <w:t xml:space="preserve"> percentile across states: .99 – 1.0</w:t>
      </w:r>
    </w:p>
    <w:p w14:paraId="639F5903" w14:textId="77777777" w:rsidR="00B165C4" w:rsidRPr="00B165C4" w:rsidRDefault="00B165C4" w:rsidP="00F16D65">
      <w:pPr>
        <w:autoSpaceDE w:val="0"/>
        <w:autoSpaceDN w:val="0"/>
        <w:adjustRightInd w:val="0"/>
        <w:spacing w:line="240" w:lineRule="auto"/>
        <w:contextualSpacing/>
        <w:rPr>
          <w:rFonts w:cstheme="minorHAnsi"/>
          <w:bCs/>
          <w:color w:val="4F81BD" w:themeColor="accent1"/>
        </w:rPr>
      </w:pPr>
    </w:p>
    <w:p w14:paraId="7326B27C" w14:textId="77777777" w:rsidR="00B165C4" w:rsidRPr="00B165C4" w:rsidRDefault="00B165C4" w:rsidP="00F16D65">
      <w:pPr>
        <w:autoSpaceDE w:val="0"/>
        <w:autoSpaceDN w:val="0"/>
        <w:adjustRightInd w:val="0"/>
        <w:spacing w:line="240" w:lineRule="auto"/>
        <w:contextualSpacing/>
        <w:rPr>
          <w:rFonts w:cstheme="minorHAnsi"/>
          <w:bCs/>
          <w:color w:val="4F81BD" w:themeColor="accent1"/>
        </w:rPr>
      </w:pPr>
      <w:r w:rsidRPr="00B165C4">
        <w:rPr>
          <w:rFonts w:cstheme="minorHAnsi"/>
          <w:bCs/>
          <w:color w:val="4F81BD" w:themeColor="accent1"/>
        </w:rPr>
        <w:t>Average, 30-day follow-u: .99</w:t>
      </w:r>
    </w:p>
    <w:p w14:paraId="2E9A3C8E" w14:textId="77777777" w:rsidR="00B165C4" w:rsidRPr="00B165C4" w:rsidRDefault="00B165C4" w:rsidP="00F16D65">
      <w:pPr>
        <w:autoSpaceDE w:val="0"/>
        <w:autoSpaceDN w:val="0"/>
        <w:adjustRightInd w:val="0"/>
        <w:spacing w:line="240" w:lineRule="auto"/>
        <w:contextualSpacing/>
        <w:rPr>
          <w:rFonts w:cstheme="minorHAnsi"/>
          <w:bCs/>
          <w:color w:val="4F81BD" w:themeColor="accent1"/>
        </w:rPr>
      </w:pPr>
      <w:r w:rsidRPr="00B165C4">
        <w:rPr>
          <w:rFonts w:cstheme="minorHAnsi"/>
          <w:bCs/>
          <w:color w:val="4F81BD" w:themeColor="accent1"/>
        </w:rPr>
        <w:t>10</w:t>
      </w:r>
      <w:r w:rsidRPr="00B165C4">
        <w:rPr>
          <w:rFonts w:cstheme="minorHAnsi"/>
          <w:bCs/>
          <w:color w:val="4F81BD" w:themeColor="accent1"/>
          <w:vertAlign w:val="superscript"/>
        </w:rPr>
        <w:t>th</w:t>
      </w:r>
      <w:r w:rsidRPr="00B165C4">
        <w:rPr>
          <w:rFonts w:cstheme="minorHAnsi"/>
          <w:bCs/>
          <w:color w:val="4F81BD" w:themeColor="accent1"/>
        </w:rPr>
        <w:t>-90</w:t>
      </w:r>
      <w:r w:rsidRPr="00B165C4">
        <w:rPr>
          <w:rFonts w:cstheme="minorHAnsi"/>
          <w:bCs/>
          <w:color w:val="4F81BD" w:themeColor="accent1"/>
          <w:vertAlign w:val="superscript"/>
        </w:rPr>
        <w:t>th</w:t>
      </w:r>
      <w:r w:rsidRPr="00B165C4">
        <w:rPr>
          <w:rFonts w:cstheme="minorHAnsi"/>
          <w:bCs/>
          <w:color w:val="4F81BD" w:themeColor="accent1"/>
        </w:rPr>
        <w:t xml:space="preserve"> percentile across states: .98 – 1.0</w:t>
      </w:r>
    </w:p>
    <w:bookmarkEnd w:id="23"/>
    <w:p w14:paraId="04DE3D25" w14:textId="77777777" w:rsidR="00B165C4" w:rsidRDefault="00B165C4" w:rsidP="00F16D65">
      <w:pPr>
        <w:autoSpaceDE w:val="0"/>
        <w:autoSpaceDN w:val="0"/>
        <w:adjustRightInd w:val="0"/>
        <w:spacing w:line="240" w:lineRule="auto"/>
        <w:contextualSpacing/>
        <w:rPr>
          <w:rStyle w:val="Style1"/>
        </w:rPr>
      </w:pPr>
    </w:p>
    <w:p w14:paraId="0CABCFD3" w14:textId="30823295" w:rsidR="007422FD" w:rsidRPr="00A25024" w:rsidRDefault="007422FD" w:rsidP="00F16D65">
      <w:pPr>
        <w:autoSpaceDE w:val="0"/>
        <w:autoSpaceDN w:val="0"/>
        <w:adjustRightInd w:val="0"/>
        <w:spacing w:line="240" w:lineRule="auto"/>
        <w:contextualSpacing/>
        <w:rPr>
          <w:rFonts w:cstheme="minorHAnsi"/>
          <w:bCs/>
        </w:rPr>
      </w:pPr>
    </w:p>
    <w:p w14:paraId="46190816" w14:textId="2904662E" w:rsidR="00520584" w:rsidRDefault="00092566" w:rsidP="00F16D65">
      <w:pPr>
        <w:autoSpaceDE w:val="0"/>
        <w:autoSpaceDN w:val="0"/>
        <w:adjustRightInd w:val="0"/>
        <w:spacing w:line="240" w:lineRule="auto"/>
        <w:contextualSpacing/>
        <w:rPr>
          <w:rStyle w:val="Style1"/>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r w:rsidR="00520584">
        <w:rPr>
          <w:rStyle w:val="Style1"/>
          <w:b/>
          <w:bCs/>
          <w:color w:val="C00000"/>
          <w:u w:val="single"/>
        </w:rPr>
        <w:t>201</w:t>
      </w:r>
      <w:r w:rsidR="00FD0581">
        <w:rPr>
          <w:rStyle w:val="Style1"/>
          <w:b/>
          <w:bCs/>
          <w:color w:val="C00000"/>
          <w:u w:val="single"/>
        </w:rPr>
        <w:t>9</w:t>
      </w:r>
      <w:r w:rsidR="00520584">
        <w:rPr>
          <w:rStyle w:val="Style1"/>
          <w:b/>
          <w:bCs/>
          <w:color w:val="C00000"/>
          <w:u w:val="single"/>
        </w:rPr>
        <w:t xml:space="preserve"> Submission</w:t>
      </w:r>
      <w:r w:rsidR="00520584" w:rsidRPr="000E16FD">
        <w:rPr>
          <w:rStyle w:val="Style1"/>
        </w:rPr>
        <w:t xml:space="preserve"> </w:t>
      </w:r>
    </w:p>
    <w:p w14:paraId="0CABCFD4" w14:textId="7238DDA9" w:rsidR="007422FD" w:rsidRDefault="000E16FD" w:rsidP="00F16D65">
      <w:pPr>
        <w:autoSpaceDE w:val="0"/>
        <w:autoSpaceDN w:val="0"/>
        <w:adjustRightInd w:val="0"/>
        <w:spacing w:line="240" w:lineRule="auto"/>
        <w:contextualSpacing/>
        <w:rPr>
          <w:rStyle w:val="normaltextrun"/>
          <w:color w:val="C00000"/>
          <w:shd w:val="clear" w:color="auto" w:fill="FFFFFF"/>
          <w:lang w:val="en"/>
        </w:rPr>
      </w:pPr>
      <w:r w:rsidRPr="00520584">
        <w:rPr>
          <w:rStyle w:val="Style1"/>
          <w:color w:val="C00000"/>
        </w:rPr>
        <w:t>In general, a score of 0.7 or higher suggests the measure has adequate reliability. The results suggest the measure has high reliability.</w:t>
      </w:r>
      <w:r w:rsidRPr="00520584">
        <w:rPr>
          <w:rStyle w:val="normaltextrun"/>
          <w:rFonts w:ascii="Calibri" w:hAnsi="Calibri" w:cs="Calibri"/>
          <w:color w:val="C00000"/>
          <w:shd w:val="clear" w:color="auto" w:fill="FFFFFF"/>
        </w:rPr>
        <w:t> </w:t>
      </w:r>
      <w:r w:rsidRPr="00520584">
        <w:rPr>
          <w:rStyle w:val="normaltextrun"/>
          <w:color w:val="C00000"/>
          <w:shd w:val="clear" w:color="auto" w:fill="FFFFFF"/>
          <w:lang w:val="en"/>
        </w:rPr>
        <w:t> </w:t>
      </w:r>
    </w:p>
    <w:p w14:paraId="0A9CA13F" w14:textId="35E2A350" w:rsidR="00AC4CCA" w:rsidRDefault="00AC4CCA" w:rsidP="00F16D65">
      <w:pPr>
        <w:autoSpaceDE w:val="0"/>
        <w:autoSpaceDN w:val="0"/>
        <w:adjustRightInd w:val="0"/>
        <w:spacing w:line="240" w:lineRule="auto"/>
        <w:contextualSpacing/>
        <w:rPr>
          <w:rStyle w:val="normaltextrun"/>
          <w:color w:val="C00000"/>
          <w:shd w:val="clear" w:color="auto" w:fill="FFFFFF"/>
          <w:lang w:val="en"/>
        </w:rPr>
      </w:pPr>
    </w:p>
    <w:p w14:paraId="5E70A90D" w14:textId="77777777" w:rsidR="00AC4CCA" w:rsidRPr="00B165C4" w:rsidRDefault="00AC4CCA" w:rsidP="00F16D65">
      <w:pPr>
        <w:autoSpaceDE w:val="0"/>
        <w:autoSpaceDN w:val="0"/>
        <w:adjustRightInd w:val="0"/>
        <w:spacing w:line="240" w:lineRule="auto"/>
        <w:contextualSpacing/>
        <w:rPr>
          <w:color w:val="4F81BD" w:themeColor="accent1"/>
        </w:rPr>
      </w:pPr>
      <w:r w:rsidRPr="00B165C4">
        <w:rPr>
          <w:rStyle w:val="Style1"/>
          <w:b/>
          <w:bCs/>
          <w:color w:val="4F81BD" w:themeColor="accent1"/>
          <w:u w:val="single"/>
        </w:rPr>
        <w:t>2014 Submission</w:t>
      </w:r>
    </w:p>
    <w:p w14:paraId="5B31CB24"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u w:val="single"/>
        </w:rPr>
        <w:t>Reliability Testing of Performance Measure Score:</w:t>
      </w:r>
      <w:r w:rsidRPr="00AC4CCA">
        <w:rPr>
          <w:rFonts w:cstheme="minorHAnsi"/>
          <w:bCs/>
          <w:color w:val="4F81BD" w:themeColor="accent1"/>
        </w:rPr>
        <w:t xml:space="preserve"> Reliability scores can vary from 0.0 to 1.0.  Generally, a minimum reliability score of 0.7 is used to indicate sufficient signal strength to discriminate performance between accountable entities. The testing suggests the all four follow-up rates reported as part of this measure have strong reliability between .98 and .99.  </w:t>
      </w:r>
    </w:p>
    <w:p w14:paraId="204AFF0B"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p>
    <w:p w14:paraId="529FFB18" w14:textId="147820BA" w:rsidR="00AC4CCA" w:rsidRPr="00F16D65"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The minimum state-level reliability scores for this measure all exceed the minimally accepted threshold of 0.7.</w:t>
      </w:r>
    </w:p>
    <w:p w14:paraId="0CABCFD5" w14:textId="1ED593AD" w:rsidR="00021170" w:rsidRPr="00A25024" w:rsidRDefault="00F16D65" w:rsidP="00F16D65">
      <w:pPr>
        <w:autoSpaceDE w:val="0"/>
        <w:autoSpaceDN w:val="0"/>
        <w:adjustRightInd w:val="0"/>
        <w:spacing w:line="240" w:lineRule="auto"/>
        <w:contextualSpacing/>
        <w:rPr>
          <w:rFonts w:cstheme="minorHAnsi"/>
          <w:noProof/>
        </w:rPr>
      </w:pPr>
      <w:r>
        <w:rPr>
          <w:rFonts w:cstheme="minorHAnsi"/>
          <w:noProof/>
        </w:rPr>
        <w:t>___</w:t>
      </w:r>
      <w:r w:rsidR="00483E94">
        <w:rPr>
          <w:rFonts w:cstheme="minorHAnsi"/>
          <w:noProof/>
        </w:rPr>
        <w:t>___________________________</w:t>
      </w:r>
    </w:p>
    <w:p w14:paraId="0CABCFD6" w14:textId="215848AB" w:rsidR="00B037BA" w:rsidRPr="00A25024" w:rsidRDefault="00021170" w:rsidP="00F16D65">
      <w:pPr>
        <w:autoSpaceDE w:val="0"/>
        <w:autoSpaceDN w:val="0"/>
        <w:adjustRightInd w:val="0"/>
        <w:spacing w:line="240" w:lineRule="auto"/>
        <w:contextualSpacing/>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222AE22D" w:rsidR="00696262" w:rsidRPr="000414E8" w:rsidRDefault="009C7513" w:rsidP="00F16D65">
      <w:pPr>
        <w:autoSpaceDE w:val="0"/>
        <w:autoSpaceDN w:val="0"/>
        <w:adjustRightInd w:val="0"/>
        <w:spacing w:line="240" w:lineRule="auto"/>
        <w:contextualSpacing/>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047CC066" w:rsidR="00696262" w:rsidRPr="00A25024" w:rsidRDefault="00D35EA0" w:rsidP="00F16D65">
      <w:pPr>
        <w:autoSpaceDE w:val="0"/>
        <w:autoSpaceDN w:val="0"/>
        <w:adjustRightInd w:val="0"/>
        <w:spacing w:line="240" w:lineRule="auto"/>
        <w:contextualSpacing/>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0E16FD">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27DA6A77" w:rsidR="000574AB" w:rsidRPr="00A25024" w:rsidRDefault="00D35EA0" w:rsidP="00F16D65">
      <w:pPr>
        <w:autoSpaceDE w:val="0"/>
        <w:autoSpaceDN w:val="0"/>
        <w:adjustRightInd w:val="0"/>
        <w:spacing w:line="240" w:lineRule="auto"/>
        <w:ind w:left="255"/>
        <w:contextualSpacing/>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0E16FD">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0E16FD">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 xml:space="preserve">good from poor </w:t>
      </w:r>
      <w:proofErr w:type="gramStart"/>
      <w:r w:rsidR="000414E8">
        <w:rPr>
          <w:rFonts w:eastAsia="MS Gothic" w:cstheme="minorHAnsi"/>
          <w:bCs/>
          <w:i/>
        </w:rPr>
        <w:t>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proofErr w:type="gramEnd"/>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F16D65">
      <w:pPr>
        <w:autoSpaceDE w:val="0"/>
        <w:autoSpaceDN w:val="0"/>
        <w:adjustRightInd w:val="0"/>
        <w:spacing w:line="240" w:lineRule="auto"/>
        <w:contextualSpacing/>
        <w:rPr>
          <w:rFonts w:cstheme="minorHAnsi"/>
        </w:rPr>
      </w:pPr>
    </w:p>
    <w:p w14:paraId="1BA8DE6A" w14:textId="69E2D5D2" w:rsidR="00520584" w:rsidRDefault="009C7513" w:rsidP="00F16D65">
      <w:pPr>
        <w:autoSpaceDE w:val="0"/>
        <w:autoSpaceDN w:val="0"/>
        <w:adjustRightInd w:val="0"/>
        <w:spacing w:line="240" w:lineRule="auto"/>
        <w:contextualSpacing/>
        <w:rPr>
          <w:rStyle w:val="Style1"/>
          <w:color w:val="C00000"/>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bookmarkStart w:id="24" w:name="_Hlk531614560"/>
      <w:r w:rsidR="00520584">
        <w:rPr>
          <w:rStyle w:val="Style1"/>
          <w:b/>
          <w:bCs/>
          <w:color w:val="C00000"/>
          <w:u w:val="single"/>
        </w:rPr>
        <w:t>201</w:t>
      </w:r>
      <w:r w:rsidR="00FD0581">
        <w:rPr>
          <w:rStyle w:val="Style1"/>
          <w:b/>
          <w:bCs/>
          <w:color w:val="C00000"/>
          <w:u w:val="single"/>
        </w:rPr>
        <w:t>9</w:t>
      </w:r>
      <w:r w:rsidR="00520584">
        <w:rPr>
          <w:rStyle w:val="Style1"/>
          <w:b/>
          <w:bCs/>
          <w:color w:val="C00000"/>
          <w:u w:val="single"/>
        </w:rPr>
        <w:t xml:space="preserve"> Submission</w:t>
      </w:r>
      <w:r w:rsidR="00520584" w:rsidRPr="00520584">
        <w:rPr>
          <w:rStyle w:val="Style1"/>
          <w:color w:val="C00000"/>
        </w:rPr>
        <w:t xml:space="preserve"> </w:t>
      </w:r>
    </w:p>
    <w:p w14:paraId="062A10EA" w14:textId="0FC1DF86" w:rsidR="000E16FD" w:rsidRPr="00520584" w:rsidRDefault="000E16FD" w:rsidP="00F16D65">
      <w:pPr>
        <w:autoSpaceDE w:val="0"/>
        <w:autoSpaceDN w:val="0"/>
        <w:adjustRightInd w:val="0"/>
        <w:spacing w:line="240" w:lineRule="auto"/>
        <w:contextualSpacing/>
        <w:rPr>
          <w:rStyle w:val="Style1"/>
          <w:color w:val="C00000"/>
        </w:rPr>
      </w:pPr>
      <w:r w:rsidRPr="00520584">
        <w:rPr>
          <w:rStyle w:val="Style1"/>
          <w:color w:val="C00000"/>
        </w:rPr>
        <w:t xml:space="preserve">We assessed face validity and construct validity for this measure. </w:t>
      </w:r>
    </w:p>
    <w:p w14:paraId="16D79071" w14:textId="77777777" w:rsidR="000E16FD" w:rsidRPr="00520584" w:rsidRDefault="000E16FD" w:rsidP="00F16D65">
      <w:pPr>
        <w:autoSpaceDE w:val="0"/>
        <w:autoSpaceDN w:val="0"/>
        <w:adjustRightInd w:val="0"/>
        <w:spacing w:line="240" w:lineRule="auto"/>
        <w:contextualSpacing/>
        <w:rPr>
          <w:rStyle w:val="Style1"/>
          <w:color w:val="C00000"/>
        </w:rPr>
      </w:pPr>
    </w:p>
    <w:p w14:paraId="66CCF1B3" w14:textId="77777777" w:rsidR="000E16FD" w:rsidRPr="00520584" w:rsidRDefault="000E16FD" w:rsidP="00F16D65">
      <w:pPr>
        <w:autoSpaceDE w:val="0"/>
        <w:autoSpaceDN w:val="0"/>
        <w:adjustRightInd w:val="0"/>
        <w:spacing w:line="240" w:lineRule="auto"/>
        <w:contextualSpacing/>
        <w:rPr>
          <w:rStyle w:val="Style1"/>
          <w:color w:val="C00000"/>
          <w:u w:val="single"/>
        </w:rPr>
      </w:pPr>
      <w:r w:rsidRPr="00520584">
        <w:rPr>
          <w:rStyle w:val="Style1"/>
          <w:color w:val="C00000"/>
          <w:u w:val="single"/>
        </w:rPr>
        <w:t xml:space="preserve">Method of testing construct validity  </w:t>
      </w:r>
    </w:p>
    <w:p w14:paraId="347F1713" w14:textId="406399F3" w:rsidR="000E16FD" w:rsidRPr="00520584" w:rsidRDefault="000E16FD" w:rsidP="00F16D65">
      <w:pPr>
        <w:autoSpaceDE w:val="0"/>
        <w:autoSpaceDN w:val="0"/>
        <w:adjustRightInd w:val="0"/>
        <w:spacing w:line="240" w:lineRule="auto"/>
        <w:contextualSpacing/>
        <w:rPr>
          <w:rStyle w:val="Style1"/>
          <w:color w:val="C00000"/>
        </w:rPr>
      </w:pPr>
      <w:r w:rsidRPr="00520584">
        <w:rPr>
          <w:rStyle w:val="Style1"/>
          <w:color w:val="C00000"/>
        </w:rPr>
        <w:t xml:space="preserve">We tested for construct validity by exploring the following: </w:t>
      </w:r>
    </w:p>
    <w:p w14:paraId="76B15EDA" w14:textId="58BCC92C" w:rsidR="000E16FD" w:rsidRPr="00520584" w:rsidRDefault="000E16FD" w:rsidP="00F16D65">
      <w:pPr>
        <w:pStyle w:val="ListParagraph"/>
        <w:numPr>
          <w:ilvl w:val="0"/>
          <w:numId w:val="30"/>
        </w:numPr>
        <w:autoSpaceDE w:val="0"/>
        <w:autoSpaceDN w:val="0"/>
        <w:adjustRightInd w:val="0"/>
        <w:spacing w:line="240" w:lineRule="auto"/>
        <w:rPr>
          <w:rStyle w:val="Style1"/>
          <w:color w:val="C00000"/>
        </w:rPr>
      </w:pPr>
      <w:r w:rsidRPr="00520584">
        <w:rPr>
          <w:rStyle w:val="Style1"/>
          <w:color w:val="C00000"/>
        </w:rPr>
        <w:t>Are the</w:t>
      </w:r>
      <w:r w:rsidR="00CD7373">
        <w:rPr>
          <w:rStyle w:val="Style1"/>
          <w:color w:val="C00000"/>
        </w:rPr>
        <w:t xml:space="preserve"> individual</w:t>
      </w:r>
      <w:r w:rsidRPr="00520584">
        <w:rPr>
          <w:rStyle w:val="Style1"/>
          <w:color w:val="C00000"/>
        </w:rPr>
        <w:t xml:space="preserve"> rates within the </w:t>
      </w:r>
      <w:r w:rsidR="00DA0AF3" w:rsidRPr="00896443">
        <w:rPr>
          <w:rStyle w:val="Style1"/>
          <w:i/>
          <w:color w:val="C00000"/>
        </w:rPr>
        <w:t>Follow-Up After Emergency Department Visit for Alcohol and Other Drug Abuse or Dependence</w:t>
      </w:r>
      <w:r w:rsidR="00DA0AF3" w:rsidRPr="00520584">
        <w:rPr>
          <w:rStyle w:val="Style1"/>
          <w:color w:val="C00000"/>
        </w:rPr>
        <w:t xml:space="preserve"> </w:t>
      </w:r>
      <w:r w:rsidRPr="00520584">
        <w:rPr>
          <w:rStyle w:val="Style1"/>
          <w:color w:val="C00000"/>
        </w:rPr>
        <w:t xml:space="preserve">measure correlated with </w:t>
      </w:r>
      <w:proofErr w:type="gramStart"/>
      <w:r w:rsidRPr="00520584">
        <w:rPr>
          <w:rStyle w:val="Style1"/>
          <w:color w:val="C00000"/>
        </w:rPr>
        <w:t>one another.</w:t>
      </w:r>
      <w:proofErr w:type="gramEnd"/>
      <w:r w:rsidRPr="00520584">
        <w:rPr>
          <w:rStyle w:val="Style1"/>
          <w:color w:val="C00000"/>
        </w:rPr>
        <w:t xml:space="preserve"> </w:t>
      </w:r>
    </w:p>
    <w:p w14:paraId="052325CF" w14:textId="465A953E" w:rsidR="000E16FD" w:rsidRPr="00520584" w:rsidRDefault="000E16FD" w:rsidP="00F16D65">
      <w:pPr>
        <w:pStyle w:val="ListParagraph"/>
        <w:numPr>
          <w:ilvl w:val="0"/>
          <w:numId w:val="30"/>
        </w:numPr>
        <w:autoSpaceDE w:val="0"/>
        <w:autoSpaceDN w:val="0"/>
        <w:adjustRightInd w:val="0"/>
        <w:spacing w:line="240" w:lineRule="auto"/>
        <w:rPr>
          <w:rStyle w:val="Style1"/>
          <w:color w:val="C00000"/>
        </w:rPr>
      </w:pPr>
      <w:r w:rsidRPr="00520584">
        <w:rPr>
          <w:rStyle w:val="Style1"/>
          <w:color w:val="C00000"/>
        </w:rPr>
        <w:lastRenderedPageBreak/>
        <w:t xml:space="preserve">Is </w:t>
      </w:r>
      <w:r w:rsidR="00DA0AF3" w:rsidRPr="00896443">
        <w:rPr>
          <w:rStyle w:val="Style1"/>
          <w:i/>
          <w:color w:val="C00000"/>
        </w:rPr>
        <w:t>Follow-Up After Emergency Department Visit for Alcohol and Other Drug Abuse or Dependence</w:t>
      </w:r>
      <w:r w:rsidR="00DA0AF3" w:rsidRPr="00520584">
        <w:rPr>
          <w:rStyle w:val="Style1"/>
          <w:color w:val="C00000"/>
        </w:rPr>
        <w:t xml:space="preserve"> </w:t>
      </w:r>
      <w:r w:rsidRPr="00520584">
        <w:rPr>
          <w:rStyle w:val="Style1"/>
          <w:color w:val="C00000"/>
        </w:rPr>
        <w:t xml:space="preserve">correlated with the HEDIS </w:t>
      </w:r>
      <w:r w:rsidR="00DA0AF3" w:rsidRPr="00896443">
        <w:rPr>
          <w:rStyle w:val="Style1"/>
          <w:i/>
          <w:color w:val="C00000"/>
        </w:rPr>
        <w:t>Follow-Up After Emergency Department Visit for Mental Illness</w:t>
      </w:r>
      <w:r w:rsidR="00DA0AF3" w:rsidRPr="00520584">
        <w:rPr>
          <w:rStyle w:val="Style1"/>
          <w:color w:val="C00000"/>
        </w:rPr>
        <w:t xml:space="preserve"> measure, which assesses the proportion of ED visits </w:t>
      </w:r>
      <w:r w:rsidR="000364A8" w:rsidRPr="00520584">
        <w:rPr>
          <w:rStyle w:val="Style1"/>
          <w:color w:val="C00000"/>
        </w:rPr>
        <w:t>for mental illness or intentional self-harm that had a follow-up visit for mental illness</w:t>
      </w:r>
    </w:p>
    <w:p w14:paraId="69186F91" w14:textId="40E31782" w:rsidR="000E16FD" w:rsidRPr="00520584" w:rsidRDefault="000E16FD" w:rsidP="00F16D65">
      <w:pPr>
        <w:autoSpaceDE w:val="0"/>
        <w:autoSpaceDN w:val="0"/>
        <w:adjustRightInd w:val="0"/>
        <w:spacing w:line="240" w:lineRule="auto"/>
        <w:contextualSpacing/>
        <w:rPr>
          <w:rStyle w:val="Style1"/>
          <w:color w:val="C00000"/>
        </w:rPr>
      </w:pPr>
      <w:r w:rsidRPr="00520584">
        <w:rPr>
          <w:rStyle w:val="Style1"/>
          <w:color w:val="C00000"/>
        </w:rPr>
        <w:t xml:space="preserve">We hypothesized that rates within the </w:t>
      </w:r>
      <w:r w:rsidR="000364A8" w:rsidRPr="00896443">
        <w:rPr>
          <w:rStyle w:val="Style1"/>
          <w:i/>
          <w:color w:val="C00000"/>
        </w:rPr>
        <w:t>Follow-Up After Emergency Department Visit for Alcohol and Other Drug Abuse or Dependence</w:t>
      </w:r>
      <w:r w:rsidR="000364A8" w:rsidRPr="00520584">
        <w:rPr>
          <w:rStyle w:val="Style1"/>
          <w:color w:val="C00000"/>
        </w:rPr>
        <w:t xml:space="preserve"> </w:t>
      </w:r>
      <w:r w:rsidRPr="00520584">
        <w:rPr>
          <w:rStyle w:val="Style1"/>
          <w:color w:val="C00000"/>
        </w:rPr>
        <w:t xml:space="preserve">measure would be highly correlated, and that organizations that perform well on </w:t>
      </w:r>
      <w:r w:rsidR="000364A8" w:rsidRPr="00896443">
        <w:rPr>
          <w:rStyle w:val="Style1"/>
          <w:i/>
          <w:color w:val="C00000"/>
        </w:rPr>
        <w:t>Follow-Up After Emergency Department Visit for Alcohol and Other Drug Abuse or Dependence</w:t>
      </w:r>
      <w:r w:rsidR="000364A8" w:rsidRPr="00520584">
        <w:rPr>
          <w:rStyle w:val="Style1"/>
          <w:color w:val="C00000"/>
        </w:rPr>
        <w:t xml:space="preserve"> </w:t>
      </w:r>
      <w:r w:rsidRPr="00520584">
        <w:rPr>
          <w:rStyle w:val="Style1"/>
          <w:color w:val="C00000"/>
        </w:rPr>
        <w:t>should perform well on the other measure</w:t>
      </w:r>
      <w:r w:rsidR="005B2719">
        <w:rPr>
          <w:rStyle w:val="Style1"/>
          <w:color w:val="C00000"/>
        </w:rPr>
        <w:t xml:space="preserve"> </w:t>
      </w:r>
      <w:r w:rsidR="00090F2A">
        <w:rPr>
          <w:rStyle w:val="Style1"/>
          <w:color w:val="C00000"/>
        </w:rPr>
        <w:t xml:space="preserve">given that they </w:t>
      </w:r>
      <w:r w:rsidR="00D34082">
        <w:rPr>
          <w:rStyle w:val="Style1"/>
          <w:color w:val="C00000"/>
        </w:rPr>
        <w:t>address</w:t>
      </w:r>
      <w:r w:rsidR="00090F2A">
        <w:rPr>
          <w:rStyle w:val="Style1"/>
          <w:color w:val="C00000"/>
        </w:rPr>
        <w:t xml:space="preserve"> the same</w:t>
      </w:r>
      <w:r w:rsidR="00D34082">
        <w:rPr>
          <w:rStyle w:val="Style1"/>
          <w:color w:val="C00000"/>
        </w:rPr>
        <w:t xml:space="preserve"> (AOD)</w:t>
      </w:r>
      <w:r w:rsidR="00090F2A">
        <w:rPr>
          <w:rStyle w:val="Style1"/>
          <w:color w:val="C00000"/>
        </w:rPr>
        <w:t xml:space="preserve"> or similar</w:t>
      </w:r>
      <w:r w:rsidR="00D34082">
        <w:rPr>
          <w:rStyle w:val="Style1"/>
          <w:color w:val="C00000"/>
        </w:rPr>
        <w:t xml:space="preserve"> (mental health)</w:t>
      </w:r>
      <w:r w:rsidR="00090F2A">
        <w:rPr>
          <w:rStyle w:val="Style1"/>
          <w:color w:val="C00000"/>
        </w:rPr>
        <w:t xml:space="preserve"> </w:t>
      </w:r>
      <w:r w:rsidR="00D34082">
        <w:rPr>
          <w:rStyle w:val="Style1"/>
          <w:color w:val="C00000"/>
        </w:rPr>
        <w:t>behavioral health conditions</w:t>
      </w:r>
      <w:r w:rsidRPr="00520584">
        <w:rPr>
          <w:rStyle w:val="Style1"/>
          <w:color w:val="C00000"/>
        </w:rPr>
        <w:t xml:space="preserve">. To test these correlations, we used a Pearson correlation test. This test estimates the strength of the linear association between two variables. The magnitude of correlation ranges from -1 to +1. A value of 1 indicates a perfect linear dependence in which increasing values on one variable is associated with increasing values of the second variable. A value of 0 indicates no linear association. A value of -1 indicates a perfect linear relationship in which increasing values of the first variable is associated with decreasing values of the second variable. </w:t>
      </w:r>
    </w:p>
    <w:p w14:paraId="697CED82" w14:textId="77777777" w:rsidR="000E16FD" w:rsidRPr="00520584" w:rsidRDefault="000E16FD" w:rsidP="00F16D65">
      <w:pPr>
        <w:autoSpaceDE w:val="0"/>
        <w:autoSpaceDN w:val="0"/>
        <w:adjustRightInd w:val="0"/>
        <w:spacing w:line="240" w:lineRule="auto"/>
        <w:contextualSpacing/>
        <w:rPr>
          <w:rStyle w:val="Style1"/>
          <w:color w:val="C00000"/>
        </w:rPr>
      </w:pPr>
    </w:p>
    <w:p w14:paraId="254FDEC5" w14:textId="6CBE0769" w:rsidR="000E16FD" w:rsidRPr="00520584" w:rsidRDefault="000E16FD" w:rsidP="00F16D65">
      <w:pPr>
        <w:autoSpaceDE w:val="0"/>
        <w:autoSpaceDN w:val="0"/>
        <w:adjustRightInd w:val="0"/>
        <w:spacing w:line="240" w:lineRule="auto"/>
        <w:contextualSpacing/>
        <w:rPr>
          <w:rStyle w:val="Style1"/>
          <w:color w:val="C00000"/>
          <w:u w:val="single"/>
        </w:rPr>
      </w:pPr>
      <w:r w:rsidRPr="00520584">
        <w:rPr>
          <w:rStyle w:val="Style1"/>
          <w:color w:val="C00000"/>
          <w:u w:val="single"/>
        </w:rPr>
        <w:t xml:space="preserve">Method of assessing face validity </w:t>
      </w:r>
    </w:p>
    <w:p w14:paraId="0421F17A" w14:textId="77777777" w:rsidR="000E16FD" w:rsidRPr="00520584" w:rsidRDefault="000E16FD" w:rsidP="00F16D65">
      <w:pPr>
        <w:autoSpaceDE w:val="0"/>
        <w:autoSpaceDN w:val="0"/>
        <w:adjustRightInd w:val="0"/>
        <w:spacing w:line="240" w:lineRule="auto"/>
        <w:contextualSpacing/>
        <w:rPr>
          <w:rStyle w:val="Style1"/>
          <w:color w:val="C00000"/>
        </w:rPr>
      </w:pPr>
      <w:r w:rsidRPr="00520584">
        <w:rPr>
          <w:rStyle w:val="Style1"/>
          <w:color w:val="C00000"/>
        </w:rPr>
        <w:t xml:space="preserve">NCQA develops measures using a standardized process. For new measures, face validity is assessed at various steps as described below.  </w:t>
      </w:r>
    </w:p>
    <w:p w14:paraId="25399ADB" w14:textId="77777777" w:rsidR="000E16FD" w:rsidRPr="00520584" w:rsidRDefault="000E16FD" w:rsidP="00F16D65">
      <w:pPr>
        <w:autoSpaceDE w:val="0"/>
        <w:autoSpaceDN w:val="0"/>
        <w:adjustRightInd w:val="0"/>
        <w:spacing w:line="240" w:lineRule="auto"/>
        <w:contextualSpacing/>
        <w:rPr>
          <w:rStyle w:val="Style1"/>
          <w:color w:val="C00000"/>
        </w:rPr>
      </w:pPr>
    </w:p>
    <w:p w14:paraId="2DF68C9D" w14:textId="77777777" w:rsidR="000E16FD" w:rsidRPr="00520584" w:rsidRDefault="000E16FD" w:rsidP="00F16D65">
      <w:pPr>
        <w:autoSpaceDE w:val="0"/>
        <w:autoSpaceDN w:val="0"/>
        <w:adjustRightInd w:val="0"/>
        <w:spacing w:line="240" w:lineRule="auto"/>
        <w:contextualSpacing/>
        <w:rPr>
          <w:rStyle w:val="Style1"/>
          <w:color w:val="C00000"/>
        </w:rPr>
      </w:pPr>
      <w:r w:rsidRPr="00520584">
        <w:rPr>
          <w:rStyle w:val="Style1"/>
          <w:color w:val="C00000"/>
        </w:rPr>
        <w:t xml:space="preserve">STEP 1: NCQA staff identifies areas of interest or gaps in care. Clinical measurement advisory panels (MAPs), whose members are authorities on clinical priorities for measurement, participate in this process. Once topics are identified, a literature review is conducted to find supporting documentation on their importance, scientific soundness, and feasibility. This information is gathered into a work-up format, which is vetted by the MAPs, the Technical Measurement Advisory Panel (TMAP) and the Committee on Performance Measurement (CPM) as well as other panels as necessary.    </w:t>
      </w:r>
    </w:p>
    <w:p w14:paraId="667D40B2" w14:textId="77777777" w:rsidR="000E16FD" w:rsidRPr="00520584" w:rsidRDefault="000E16FD" w:rsidP="00F16D65">
      <w:pPr>
        <w:autoSpaceDE w:val="0"/>
        <w:autoSpaceDN w:val="0"/>
        <w:adjustRightInd w:val="0"/>
        <w:spacing w:line="240" w:lineRule="auto"/>
        <w:contextualSpacing/>
        <w:rPr>
          <w:rStyle w:val="Style1"/>
          <w:color w:val="C00000"/>
        </w:rPr>
      </w:pPr>
    </w:p>
    <w:p w14:paraId="707E5BCC" w14:textId="77777777" w:rsidR="008B2789" w:rsidRDefault="000E16FD" w:rsidP="008B2789">
      <w:pPr>
        <w:autoSpaceDE w:val="0"/>
        <w:autoSpaceDN w:val="0"/>
        <w:adjustRightInd w:val="0"/>
        <w:spacing w:after="0" w:line="240" w:lineRule="auto"/>
        <w:contextualSpacing/>
        <w:rPr>
          <w:rStyle w:val="Style1"/>
          <w:color w:val="C00000"/>
        </w:rPr>
      </w:pPr>
      <w:r w:rsidRPr="00520584">
        <w:rPr>
          <w:rStyle w:val="Style1"/>
          <w:color w:val="C00000"/>
        </w:rPr>
        <w:t xml:space="preserve">STEP 2: Development ensures that measures are fully defined and tested before the organization collects them. MAPs participate in this process by helping identify the best measures for assessing health care performance in clinical areas identified in the topic selection phase. Development includes the following tasks: (1) Prepare a detailed conceptual and operational work-up that includes a testing proposal and (2) Collaborate with health plans to conduct field-tests that assess the feasibility and validity of potential measures. At this step, face validity is systematically determined by the CPM, which uses testing results and proposed final specifications to determine if the measure will move forward to Public Comment. </w:t>
      </w:r>
      <w:r w:rsidR="008B2789">
        <w:rPr>
          <w:rStyle w:val="Style1"/>
          <w:color w:val="C00000"/>
        </w:rPr>
        <w:t xml:space="preserve">For the most recent updates to this measure in January 2016, the CPM voted to approve moving the proposed changes forward to public comment (9 CPM members approved, 0 members opposed and 0 abstained).   </w:t>
      </w:r>
    </w:p>
    <w:p w14:paraId="0741D12D" w14:textId="77777777" w:rsidR="000E16FD" w:rsidRPr="00520584" w:rsidRDefault="000E16FD" w:rsidP="00F16D65">
      <w:pPr>
        <w:autoSpaceDE w:val="0"/>
        <w:autoSpaceDN w:val="0"/>
        <w:adjustRightInd w:val="0"/>
        <w:spacing w:line="240" w:lineRule="auto"/>
        <w:contextualSpacing/>
        <w:rPr>
          <w:rStyle w:val="Style1"/>
          <w:color w:val="C00000"/>
        </w:rPr>
      </w:pPr>
    </w:p>
    <w:p w14:paraId="03026652" w14:textId="3DB460AB" w:rsidR="000E16FD" w:rsidRPr="00520584" w:rsidRDefault="000E16FD" w:rsidP="00F16D65">
      <w:pPr>
        <w:autoSpaceDE w:val="0"/>
        <w:autoSpaceDN w:val="0"/>
        <w:adjustRightInd w:val="0"/>
        <w:spacing w:line="240" w:lineRule="auto"/>
        <w:contextualSpacing/>
        <w:rPr>
          <w:rStyle w:val="Style1"/>
          <w:color w:val="C00000"/>
        </w:rPr>
      </w:pPr>
      <w:r w:rsidRPr="00520584">
        <w:rPr>
          <w:rStyle w:val="Style1"/>
          <w:color w:val="C00000"/>
        </w:rPr>
        <w:t xml:space="preserve">STEP 3: Public Comment is a 30-day period of review that allows interested parties to offer feedback to NCQA about proposed new measures. Public comment offers an opportunity to assess the validity, feasibility, importance and other attributes of a measure from a wider audience. For this measure, </w:t>
      </w:r>
      <w:proofErr w:type="gramStart"/>
      <w:r w:rsidRPr="00520584">
        <w:rPr>
          <w:rStyle w:val="Style1"/>
          <w:color w:val="C00000"/>
        </w:rPr>
        <w:t>a majority of</w:t>
      </w:r>
      <w:proofErr w:type="gramEnd"/>
      <w:r w:rsidRPr="00520584">
        <w:rPr>
          <w:rStyle w:val="Style1"/>
          <w:color w:val="C00000"/>
        </w:rPr>
        <w:t xml:space="preserve"> public comment respondents supported the measure. NCQA MAPs and the technical panels consider all comments and advise NCQA staff on appropriate recommendations brought to the CPM.  Face validity is then again systematically assessed by the CPM. The CPM reviews all comments before making a final decision and votes to recommend approval of new measures for HEDIS. NCQA’s Board of Directors then approves new measures.  </w:t>
      </w:r>
      <w:bookmarkStart w:id="25" w:name="_Hlk531937022"/>
      <w:r w:rsidRPr="00520584">
        <w:rPr>
          <w:rStyle w:val="Style1"/>
          <w:color w:val="C00000"/>
        </w:rPr>
        <w:t>For the most recent updates to this measure in May 201</w:t>
      </w:r>
      <w:r w:rsidR="008B2789">
        <w:rPr>
          <w:rStyle w:val="Style1"/>
          <w:color w:val="C00000"/>
        </w:rPr>
        <w:t>6</w:t>
      </w:r>
      <w:r w:rsidRPr="00520584">
        <w:rPr>
          <w:rStyle w:val="Style1"/>
          <w:color w:val="C00000"/>
        </w:rPr>
        <w:t>, the CPM voted to approve the measure for HEDIS health plan reporting (</w:t>
      </w:r>
      <w:r w:rsidR="00201ED3">
        <w:rPr>
          <w:rStyle w:val="Style1"/>
          <w:color w:val="C00000"/>
        </w:rPr>
        <w:t>13</w:t>
      </w:r>
      <w:r w:rsidRPr="00520584">
        <w:rPr>
          <w:rStyle w:val="Style1"/>
          <w:color w:val="C00000"/>
        </w:rPr>
        <w:t xml:space="preserve"> CPM members approved, 0 members opposed and 0 abstained).   </w:t>
      </w:r>
    </w:p>
    <w:bookmarkEnd w:id="25"/>
    <w:p w14:paraId="0E1C0965" w14:textId="4803C717" w:rsidR="000E16FD" w:rsidRDefault="000E16FD" w:rsidP="00F16D65">
      <w:pPr>
        <w:autoSpaceDE w:val="0"/>
        <w:autoSpaceDN w:val="0"/>
        <w:adjustRightInd w:val="0"/>
        <w:spacing w:line="240" w:lineRule="auto"/>
        <w:contextualSpacing/>
        <w:rPr>
          <w:rStyle w:val="Style1"/>
        </w:rPr>
      </w:pPr>
    </w:p>
    <w:p w14:paraId="73152D78" w14:textId="77777777" w:rsidR="00AC4CCA" w:rsidRPr="00B165C4" w:rsidRDefault="00AC4CCA" w:rsidP="00F16D65">
      <w:pPr>
        <w:autoSpaceDE w:val="0"/>
        <w:autoSpaceDN w:val="0"/>
        <w:adjustRightInd w:val="0"/>
        <w:spacing w:line="240" w:lineRule="auto"/>
        <w:contextualSpacing/>
        <w:rPr>
          <w:color w:val="4F81BD" w:themeColor="accent1"/>
        </w:rPr>
      </w:pPr>
      <w:r w:rsidRPr="00B165C4">
        <w:rPr>
          <w:rStyle w:val="Style1"/>
          <w:b/>
          <w:bCs/>
          <w:color w:val="4F81BD" w:themeColor="accent1"/>
          <w:u w:val="single"/>
        </w:rPr>
        <w:t>2014 Submission</w:t>
      </w:r>
    </w:p>
    <w:p w14:paraId="324E18D9"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Empirical validity testing</w:t>
      </w:r>
    </w:p>
    <w:p w14:paraId="791BFC4B"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p>
    <w:p w14:paraId="41AAC3AE"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 xml:space="preserve">We tested for construct validity by exploring whether states’ performance on this measure was related to their rates of inpatient hospitalization for mental health diagnoses (for the mental health denominator) or for alcohol and other drug use disorders (for the AOD denominator).  We hypothesized that </w:t>
      </w:r>
      <w:proofErr w:type="gramStart"/>
      <w:r w:rsidRPr="00AC4CCA">
        <w:rPr>
          <w:rFonts w:cstheme="minorHAnsi"/>
          <w:bCs/>
          <w:color w:val="4F81BD" w:themeColor="accent1"/>
        </w:rPr>
        <w:t>states’</w:t>
      </w:r>
      <w:proofErr w:type="gramEnd"/>
      <w:r w:rsidRPr="00AC4CCA">
        <w:rPr>
          <w:rFonts w:cstheme="minorHAnsi"/>
          <w:bCs/>
          <w:color w:val="4F81BD" w:themeColor="accent1"/>
        </w:rPr>
        <w:t xml:space="preserve"> with lower rates of follow-up after discharge from the emergency department might have higher rates of inpatient stays for mental health and AOD. To evaluate the relationship between state performance on our measure and the state-level rate of inpatient stays, we fit a mixed effects logistic regression model. We regressed a beneficiary-level indicator of inpatient stay on a state-level binary variable indicating lowest vs. highest quartile performance follow-up after emergency department measure. To this we added a random effect of state to account for clustering of patients within states. If the p-value for the performance indicator variable is less than 0.05, then there is a significant difference in the rates of inpatient stays between states in the lowest vs. highest quartile of performance. If the p-value is greater than 0.05, then there is not a significant difference between low- and high-performing states. </w:t>
      </w:r>
    </w:p>
    <w:p w14:paraId="4F21BC8E"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p>
    <w:p w14:paraId="5C4B8553"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Systematic Assessment of Face Validity</w:t>
      </w:r>
    </w:p>
    <w:p w14:paraId="5846B703"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 xml:space="preserve">Our field test addressed the face validity of the measure specification by several types of stakeholder input. </w:t>
      </w:r>
    </w:p>
    <w:p w14:paraId="2BE7E394"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A multi-stakeholder technical expert panel of 16 individuals consisting of health plan representatives, behavioral health and quality measurement experts was convened and provided input throughout the measure development process, including review of the field test results and recommendations for final specifications.</w:t>
      </w:r>
    </w:p>
    <w:p w14:paraId="7A127769"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p>
    <w:p w14:paraId="317BDE66"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 xml:space="preserve">In addition, four multi-stakeholder focus groups that included 29 representatives from Medicaid plans, states, integrated care systems, consumers/advocates, and other health care organizations reviewed and commented on the draft specifications and field test results. </w:t>
      </w:r>
    </w:p>
    <w:p w14:paraId="780FAE37"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p>
    <w:p w14:paraId="0C9B78E8"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 xml:space="preserve">We also received feedback from a two-week public comment period hosted on NCQA’s online public comment system. The public comment notification was submitted to stakeholders representing consumers, health plans, clinicians, quality measurement and behavioral health experts. </w:t>
      </w:r>
    </w:p>
    <w:p w14:paraId="53F98729" w14:textId="26C30683" w:rsidR="00AC4CCA" w:rsidRDefault="00AC4CCA" w:rsidP="00F16D65">
      <w:pPr>
        <w:autoSpaceDE w:val="0"/>
        <w:autoSpaceDN w:val="0"/>
        <w:adjustRightInd w:val="0"/>
        <w:spacing w:line="240" w:lineRule="auto"/>
        <w:contextualSpacing/>
        <w:rPr>
          <w:rStyle w:val="Style1"/>
        </w:rPr>
      </w:pPr>
    </w:p>
    <w:p w14:paraId="22DDA888" w14:textId="77777777" w:rsidR="00AC4CCA" w:rsidRPr="000E16FD" w:rsidRDefault="00AC4CCA" w:rsidP="00F16D65">
      <w:pPr>
        <w:autoSpaceDE w:val="0"/>
        <w:autoSpaceDN w:val="0"/>
        <w:adjustRightInd w:val="0"/>
        <w:spacing w:line="240" w:lineRule="auto"/>
        <w:contextualSpacing/>
        <w:rPr>
          <w:rStyle w:val="Style1"/>
        </w:rPr>
      </w:pPr>
    </w:p>
    <w:bookmarkEnd w:id="24"/>
    <w:p w14:paraId="60BA6061" w14:textId="158C1553" w:rsidR="00AC4CCA" w:rsidRDefault="009C7513" w:rsidP="00F16D65">
      <w:pPr>
        <w:autoSpaceDE w:val="0"/>
        <w:autoSpaceDN w:val="0"/>
        <w:adjustRightInd w:val="0"/>
        <w:spacing w:line="240" w:lineRule="auto"/>
        <w:contextualSpacing/>
        <w:rPr>
          <w:rStyle w:val="Style1"/>
          <w:color w:val="C00000"/>
        </w:rPr>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bookmarkStart w:id="26" w:name="_Hlk531614625"/>
      <w:r w:rsidR="00AC4CCA">
        <w:rPr>
          <w:rStyle w:val="Style1"/>
          <w:b/>
          <w:bCs/>
          <w:color w:val="C00000"/>
          <w:u w:val="single"/>
        </w:rPr>
        <w:t>201</w:t>
      </w:r>
      <w:r w:rsidR="00FD0581">
        <w:rPr>
          <w:rStyle w:val="Style1"/>
          <w:b/>
          <w:bCs/>
          <w:color w:val="C00000"/>
          <w:u w:val="single"/>
        </w:rPr>
        <w:t>9</w:t>
      </w:r>
      <w:r w:rsidR="00AC4CCA">
        <w:rPr>
          <w:rStyle w:val="Style1"/>
          <w:b/>
          <w:bCs/>
          <w:color w:val="C00000"/>
          <w:u w:val="single"/>
        </w:rPr>
        <w:t xml:space="preserve"> Submission</w:t>
      </w:r>
      <w:r w:rsidR="00AC4CCA" w:rsidRPr="00520584">
        <w:rPr>
          <w:rStyle w:val="Style1"/>
          <w:color w:val="C00000"/>
        </w:rPr>
        <w:t xml:space="preserve"> </w:t>
      </w:r>
    </w:p>
    <w:p w14:paraId="25D071C2" w14:textId="77F72E5B" w:rsidR="00520584" w:rsidRDefault="00520584" w:rsidP="00F16D65">
      <w:pPr>
        <w:autoSpaceDE w:val="0"/>
        <w:autoSpaceDN w:val="0"/>
        <w:adjustRightInd w:val="0"/>
        <w:spacing w:line="240" w:lineRule="auto"/>
        <w:contextualSpacing/>
        <w:rPr>
          <w:color w:val="C00000"/>
        </w:rPr>
      </w:pPr>
      <w:r>
        <w:rPr>
          <w:color w:val="C00000"/>
          <w:u w:val="single"/>
        </w:rPr>
        <w:t xml:space="preserve">Results of face validity assessment </w:t>
      </w:r>
    </w:p>
    <w:p w14:paraId="48A8DDE4" w14:textId="2CC4246C" w:rsidR="00520584" w:rsidRDefault="00520584" w:rsidP="00F16D65">
      <w:pPr>
        <w:autoSpaceDE w:val="0"/>
        <w:autoSpaceDN w:val="0"/>
        <w:adjustRightInd w:val="0"/>
        <w:spacing w:line="240" w:lineRule="auto"/>
        <w:contextualSpacing/>
        <w:rPr>
          <w:color w:val="C00000"/>
        </w:rPr>
      </w:pPr>
      <w:r>
        <w:rPr>
          <w:color w:val="C00000"/>
        </w:rPr>
        <w:t>Input from our multi-stakeholder measurement advisory panels and those submitting to public comment indicate the measure has face validity.</w:t>
      </w:r>
      <w:r w:rsidR="0034125C">
        <w:rPr>
          <w:color w:val="C00000"/>
        </w:rPr>
        <w:t xml:space="preserve"> </w:t>
      </w:r>
    </w:p>
    <w:p w14:paraId="27ABCB35" w14:textId="77777777" w:rsidR="000E3698" w:rsidRDefault="000E3698" w:rsidP="00F16D65">
      <w:pPr>
        <w:autoSpaceDE w:val="0"/>
        <w:autoSpaceDN w:val="0"/>
        <w:adjustRightInd w:val="0"/>
        <w:spacing w:line="240" w:lineRule="auto"/>
        <w:contextualSpacing/>
        <w:rPr>
          <w:color w:val="C00000"/>
        </w:rPr>
      </w:pPr>
    </w:p>
    <w:p w14:paraId="1155596F" w14:textId="77777777" w:rsidR="00520584" w:rsidRDefault="00520584" w:rsidP="00971BEA">
      <w:pPr>
        <w:keepNext/>
        <w:autoSpaceDE w:val="0"/>
        <w:autoSpaceDN w:val="0"/>
        <w:adjustRightInd w:val="0"/>
        <w:spacing w:line="240" w:lineRule="auto"/>
        <w:contextualSpacing/>
        <w:rPr>
          <w:color w:val="C00000"/>
        </w:rPr>
      </w:pPr>
      <w:r>
        <w:rPr>
          <w:color w:val="C00000"/>
          <w:u w:val="single"/>
        </w:rPr>
        <w:lastRenderedPageBreak/>
        <w:t>Statistical results of construct validity testing</w:t>
      </w:r>
      <w:r>
        <w:rPr>
          <w:color w:val="C00000"/>
        </w:rPr>
        <w:t xml:space="preserve"> </w:t>
      </w:r>
    </w:p>
    <w:p w14:paraId="1254B67E" w14:textId="322CBF7C" w:rsidR="00520584" w:rsidRDefault="00520584" w:rsidP="00F16D65">
      <w:pPr>
        <w:keepNext/>
        <w:autoSpaceDE w:val="0"/>
        <w:autoSpaceDN w:val="0"/>
        <w:adjustRightInd w:val="0"/>
        <w:spacing w:line="240" w:lineRule="auto"/>
        <w:contextualSpacing/>
        <w:rPr>
          <w:color w:val="C00000"/>
          <w:sz w:val="20"/>
        </w:rPr>
      </w:pPr>
      <w:r>
        <w:rPr>
          <w:rFonts w:cstheme="minorHAnsi"/>
          <w:bCs/>
          <w:color w:val="C00000"/>
          <w:sz w:val="20"/>
        </w:rPr>
        <w:t xml:space="preserve">Table 3a. </w:t>
      </w:r>
      <w:r>
        <w:rPr>
          <w:color w:val="C00000"/>
          <w:sz w:val="20"/>
        </w:rPr>
        <w:t xml:space="preserve">Health-Plan Level Pearson Correlation Coefficients Among </w:t>
      </w:r>
      <w:r w:rsidRPr="00520584">
        <w:rPr>
          <w:i/>
          <w:color w:val="C00000"/>
          <w:sz w:val="20"/>
        </w:rPr>
        <w:t xml:space="preserve">Follow-Up After Emergency Department Visit for Alcohol and Other Drug Abuse or Dependence </w:t>
      </w:r>
      <w:r>
        <w:rPr>
          <w:color w:val="C00000"/>
          <w:sz w:val="20"/>
        </w:rPr>
        <w:t xml:space="preserve">Performance Scores Within Measure – </w:t>
      </w:r>
      <w:r w:rsidRPr="00FF5D81">
        <w:rPr>
          <w:b/>
          <w:color w:val="C00000"/>
          <w:sz w:val="20"/>
        </w:rPr>
        <w:t>Commercial</w:t>
      </w:r>
      <w:r>
        <w:rPr>
          <w:color w:val="C00000"/>
          <w:sz w:val="20"/>
        </w:rPr>
        <w:t xml:space="preserve"> Plans, 2017</w:t>
      </w:r>
    </w:p>
    <w:tbl>
      <w:tblPr>
        <w:tblStyle w:val="TableGrid"/>
        <w:tblW w:w="1555" w:type="pct"/>
        <w:tblLook w:val="04A0" w:firstRow="1" w:lastRow="0" w:firstColumn="1" w:lastColumn="0" w:noHBand="0" w:noVBand="1"/>
      </w:tblPr>
      <w:tblGrid>
        <w:gridCol w:w="1620"/>
        <w:gridCol w:w="1288"/>
      </w:tblGrid>
      <w:tr w:rsidR="00DA6360" w14:paraId="5A045E5C" w14:textId="1C082911" w:rsidTr="00DA6360">
        <w:trPr>
          <w:trHeight w:val="260"/>
        </w:trPr>
        <w:tc>
          <w:tcPr>
            <w:tcW w:w="2785" w:type="pct"/>
            <w:tcBorders>
              <w:top w:val="single" w:sz="4" w:space="0" w:color="auto"/>
              <w:left w:val="single" w:sz="4" w:space="0" w:color="auto"/>
              <w:bottom w:val="single" w:sz="4" w:space="0" w:color="auto"/>
              <w:right w:val="single" w:sz="4" w:space="0" w:color="auto"/>
            </w:tcBorders>
          </w:tcPr>
          <w:p w14:paraId="56E9B7F8" w14:textId="77777777" w:rsidR="00DA6360" w:rsidRDefault="00DA6360" w:rsidP="00F16D65">
            <w:pPr>
              <w:keepNext/>
              <w:autoSpaceDE w:val="0"/>
              <w:autoSpaceDN w:val="0"/>
              <w:adjustRightInd w:val="0"/>
              <w:spacing w:after="200"/>
              <w:contextualSpacing/>
              <w:rPr>
                <w:i/>
                <w:color w:val="C00000"/>
                <w:sz w:val="20"/>
              </w:rPr>
            </w:pPr>
          </w:p>
        </w:tc>
        <w:tc>
          <w:tcPr>
            <w:tcW w:w="2215" w:type="pct"/>
            <w:tcBorders>
              <w:top w:val="single" w:sz="4" w:space="0" w:color="auto"/>
              <w:left w:val="single" w:sz="4" w:space="0" w:color="auto"/>
              <w:bottom w:val="single" w:sz="4" w:space="0" w:color="auto"/>
              <w:right w:val="single" w:sz="4" w:space="0" w:color="auto"/>
            </w:tcBorders>
          </w:tcPr>
          <w:p w14:paraId="001C3930" w14:textId="5451A6B4" w:rsidR="00DA6360" w:rsidRDefault="00DA6360" w:rsidP="00F16D65">
            <w:pPr>
              <w:keepNext/>
              <w:autoSpaceDE w:val="0"/>
              <w:autoSpaceDN w:val="0"/>
              <w:adjustRightInd w:val="0"/>
              <w:spacing w:after="200"/>
              <w:contextualSpacing/>
              <w:jc w:val="center"/>
              <w:rPr>
                <w:color w:val="C00000"/>
                <w:sz w:val="20"/>
              </w:rPr>
            </w:pPr>
            <w:r>
              <w:rPr>
                <w:color w:val="C00000"/>
                <w:sz w:val="20"/>
              </w:rPr>
              <w:t xml:space="preserve">7-day </w:t>
            </w:r>
            <w:r>
              <w:rPr>
                <w:color w:val="C00000"/>
                <w:sz w:val="20"/>
              </w:rPr>
              <w:br/>
              <w:t xml:space="preserve">follow-up </w:t>
            </w:r>
            <w:r>
              <w:rPr>
                <w:color w:val="C00000"/>
                <w:sz w:val="20"/>
              </w:rPr>
              <w:br/>
            </w:r>
          </w:p>
        </w:tc>
      </w:tr>
      <w:tr w:rsidR="00DA6360" w14:paraId="31B1A298" w14:textId="7730607D" w:rsidTr="00DA6360">
        <w:tc>
          <w:tcPr>
            <w:tcW w:w="2785" w:type="pct"/>
            <w:tcBorders>
              <w:top w:val="single" w:sz="4" w:space="0" w:color="auto"/>
              <w:left w:val="single" w:sz="4" w:space="0" w:color="auto"/>
              <w:bottom w:val="single" w:sz="4" w:space="0" w:color="auto"/>
              <w:right w:val="single" w:sz="4" w:space="0" w:color="auto"/>
            </w:tcBorders>
            <w:hideMark/>
          </w:tcPr>
          <w:p w14:paraId="10F83698" w14:textId="6BD75784" w:rsidR="00DA6360" w:rsidRDefault="00DA6360" w:rsidP="00F16D65">
            <w:pPr>
              <w:keepNext/>
              <w:autoSpaceDE w:val="0"/>
              <w:autoSpaceDN w:val="0"/>
              <w:adjustRightInd w:val="0"/>
              <w:spacing w:after="200"/>
              <w:contextualSpacing/>
              <w:rPr>
                <w:color w:val="C00000"/>
                <w:sz w:val="20"/>
              </w:rPr>
            </w:pPr>
            <w:r>
              <w:rPr>
                <w:color w:val="C00000"/>
                <w:sz w:val="20"/>
              </w:rPr>
              <w:t>30-day follow-up</w:t>
            </w:r>
          </w:p>
          <w:p w14:paraId="0FEDA609" w14:textId="5ABA5001" w:rsidR="00DA6360" w:rsidRDefault="00DA6360" w:rsidP="00F16D65">
            <w:pPr>
              <w:keepNext/>
              <w:autoSpaceDE w:val="0"/>
              <w:autoSpaceDN w:val="0"/>
              <w:adjustRightInd w:val="0"/>
              <w:spacing w:after="200"/>
              <w:contextualSpacing/>
              <w:rPr>
                <w:color w:val="C00000"/>
                <w:sz w:val="20"/>
              </w:rPr>
            </w:pPr>
          </w:p>
        </w:tc>
        <w:tc>
          <w:tcPr>
            <w:tcW w:w="2215" w:type="pct"/>
            <w:tcBorders>
              <w:top w:val="single" w:sz="4" w:space="0" w:color="auto"/>
              <w:left w:val="single" w:sz="4" w:space="0" w:color="auto"/>
              <w:bottom w:val="single" w:sz="4" w:space="0" w:color="auto"/>
              <w:right w:val="single" w:sz="4" w:space="0" w:color="auto"/>
            </w:tcBorders>
            <w:vAlign w:val="center"/>
          </w:tcPr>
          <w:p w14:paraId="15F2A0A3" w14:textId="340A70ED" w:rsidR="00DA6360" w:rsidRPr="00423E01" w:rsidRDefault="00DA6360" w:rsidP="00F16D65">
            <w:pPr>
              <w:keepNext/>
              <w:autoSpaceDE w:val="0"/>
              <w:autoSpaceDN w:val="0"/>
              <w:adjustRightInd w:val="0"/>
              <w:spacing w:after="200"/>
              <w:contextualSpacing/>
              <w:jc w:val="center"/>
              <w:rPr>
                <w:color w:val="C00000"/>
                <w:sz w:val="20"/>
              </w:rPr>
            </w:pPr>
            <w:r w:rsidRPr="00A7274B">
              <w:rPr>
                <w:color w:val="C00000"/>
                <w:sz w:val="20"/>
              </w:rPr>
              <w:t>0.96</w:t>
            </w:r>
          </w:p>
        </w:tc>
      </w:tr>
    </w:tbl>
    <w:p w14:paraId="75EE5B31" w14:textId="3CB68C71" w:rsidR="00520584" w:rsidRDefault="00520584" w:rsidP="00F16D65">
      <w:pPr>
        <w:autoSpaceDE w:val="0"/>
        <w:autoSpaceDN w:val="0"/>
        <w:adjustRightInd w:val="0"/>
        <w:spacing w:line="240" w:lineRule="auto"/>
        <w:contextualSpacing/>
        <w:rPr>
          <w:color w:val="C00000"/>
          <w:sz w:val="20"/>
        </w:rPr>
      </w:pPr>
      <w:r>
        <w:rPr>
          <w:color w:val="C00000"/>
          <w:sz w:val="20"/>
        </w:rPr>
        <w:t>All scores were significant at p&lt;</w:t>
      </w:r>
      <w:r w:rsidR="00CB19D3">
        <w:rPr>
          <w:color w:val="C00000"/>
          <w:sz w:val="20"/>
          <w:lang w:val="en"/>
        </w:rPr>
        <w:t>0.05</w:t>
      </w:r>
    </w:p>
    <w:p w14:paraId="50EBE779" w14:textId="77777777" w:rsidR="00A7274B" w:rsidRDefault="00A7274B" w:rsidP="00F16D65">
      <w:pPr>
        <w:autoSpaceDE w:val="0"/>
        <w:autoSpaceDN w:val="0"/>
        <w:adjustRightInd w:val="0"/>
        <w:spacing w:line="240" w:lineRule="auto"/>
        <w:contextualSpacing/>
        <w:rPr>
          <w:color w:val="C00000"/>
          <w:sz w:val="20"/>
        </w:rPr>
      </w:pPr>
    </w:p>
    <w:p w14:paraId="542D5252" w14:textId="716BD589" w:rsidR="00520584" w:rsidRDefault="00520584" w:rsidP="00F16D65">
      <w:pPr>
        <w:keepNext/>
        <w:autoSpaceDE w:val="0"/>
        <w:autoSpaceDN w:val="0"/>
        <w:adjustRightInd w:val="0"/>
        <w:spacing w:line="240" w:lineRule="auto"/>
        <w:contextualSpacing/>
        <w:rPr>
          <w:color w:val="C00000"/>
          <w:sz w:val="20"/>
        </w:rPr>
      </w:pPr>
      <w:r>
        <w:rPr>
          <w:color w:val="C00000"/>
          <w:sz w:val="20"/>
        </w:rPr>
        <w:t xml:space="preserve">Table 3b. Health-Plan Level Pearson Correlation Coefficients Among </w:t>
      </w:r>
      <w:r w:rsidRPr="00520584">
        <w:rPr>
          <w:i/>
          <w:color w:val="C00000"/>
          <w:sz w:val="20"/>
        </w:rPr>
        <w:t xml:space="preserve">Follow-Up After Emergency Department Visit for Alcohol and Other Drug Abuse or Dependence </w:t>
      </w:r>
      <w:r>
        <w:rPr>
          <w:color w:val="C00000"/>
          <w:sz w:val="20"/>
        </w:rPr>
        <w:t xml:space="preserve">Performance Scores Within Measure – </w:t>
      </w:r>
      <w:r w:rsidRPr="00FF5D81">
        <w:rPr>
          <w:b/>
          <w:color w:val="C00000"/>
          <w:sz w:val="20"/>
        </w:rPr>
        <w:t>Medicaid</w:t>
      </w:r>
      <w:r>
        <w:rPr>
          <w:color w:val="C00000"/>
          <w:sz w:val="20"/>
        </w:rPr>
        <w:t xml:space="preserve"> Plans, 2017</w:t>
      </w:r>
    </w:p>
    <w:tbl>
      <w:tblPr>
        <w:tblStyle w:val="TableGrid"/>
        <w:tblW w:w="1555" w:type="pct"/>
        <w:tblLook w:val="04A0" w:firstRow="1" w:lastRow="0" w:firstColumn="1" w:lastColumn="0" w:noHBand="0" w:noVBand="1"/>
      </w:tblPr>
      <w:tblGrid>
        <w:gridCol w:w="1620"/>
        <w:gridCol w:w="1288"/>
      </w:tblGrid>
      <w:tr w:rsidR="00DA6360" w14:paraId="38BB907B" w14:textId="77777777" w:rsidTr="00DA6360">
        <w:trPr>
          <w:trHeight w:val="260"/>
        </w:trPr>
        <w:tc>
          <w:tcPr>
            <w:tcW w:w="2785" w:type="pct"/>
            <w:tcBorders>
              <w:top w:val="single" w:sz="4" w:space="0" w:color="auto"/>
              <w:left w:val="single" w:sz="4" w:space="0" w:color="auto"/>
              <w:bottom w:val="single" w:sz="4" w:space="0" w:color="auto"/>
              <w:right w:val="single" w:sz="4" w:space="0" w:color="auto"/>
            </w:tcBorders>
          </w:tcPr>
          <w:p w14:paraId="3F3EA23E" w14:textId="77777777" w:rsidR="00DA6360" w:rsidRDefault="00DA6360" w:rsidP="00F16D65">
            <w:pPr>
              <w:keepNext/>
              <w:autoSpaceDE w:val="0"/>
              <w:autoSpaceDN w:val="0"/>
              <w:adjustRightInd w:val="0"/>
              <w:spacing w:after="200"/>
              <w:contextualSpacing/>
              <w:rPr>
                <w:i/>
                <w:color w:val="C00000"/>
                <w:sz w:val="20"/>
              </w:rPr>
            </w:pPr>
          </w:p>
        </w:tc>
        <w:tc>
          <w:tcPr>
            <w:tcW w:w="2215" w:type="pct"/>
            <w:tcBorders>
              <w:top w:val="single" w:sz="4" w:space="0" w:color="auto"/>
              <w:left w:val="single" w:sz="4" w:space="0" w:color="auto"/>
              <w:bottom w:val="single" w:sz="4" w:space="0" w:color="auto"/>
              <w:right w:val="single" w:sz="4" w:space="0" w:color="auto"/>
            </w:tcBorders>
          </w:tcPr>
          <w:p w14:paraId="1B08B95B" w14:textId="7011B4B5" w:rsidR="00DA6360" w:rsidRDefault="00DA6360" w:rsidP="00F16D65">
            <w:pPr>
              <w:keepNext/>
              <w:autoSpaceDE w:val="0"/>
              <w:autoSpaceDN w:val="0"/>
              <w:adjustRightInd w:val="0"/>
              <w:spacing w:after="200"/>
              <w:contextualSpacing/>
              <w:jc w:val="center"/>
              <w:rPr>
                <w:color w:val="C00000"/>
                <w:sz w:val="20"/>
              </w:rPr>
            </w:pPr>
            <w:r>
              <w:rPr>
                <w:color w:val="C00000"/>
                <w:sz w:val="20"/>
              </w:rPr>
              <w:t xml:space="preserve">7-day </w:t>
            </w:r>
            <w:r>
              <w:rPr>
                <w:color w:val="C00000"/>
                <w:sz w:val="20"/>
              </w:rPr>
              <w:br/>
              <w:t xml:space="preserve">follow-up </w:t>
            </w:r>
            <w:r>
              <w:rPr>
                <w:color w:val="C00000"/>
                <w:sz w:val="20"/>
              </w:rPr>
              <w:br/>
            </w:r>
          </w:p>
        </w:tc>
      </w:tr>
      <w:tr w:rsidR="00DA6360" w14:paraId="5470B553" w14:textId="77777777" w:rsidTr="00DA6360">
        <w:tc>
          <w:tcPr>
            <w:tcW w:w="2785" w:type="pct"/>
            <w:tcBorders>
              <w:top w:val="single" w:sz="4" w:space="0" w:color="auto"/>
              <w:left w:val="single" w:sz="4" w:space="0" w:color="auto"/>
              <w:bottom w:val="single" w:sz="4" w:space="0" w:color="auto"/>
              <w:right w:val="single" w:sz="4" w:space="0" w:color="auto"/>
            </w:tcBorders>
            <w:hideMark/>
          </w:tcPr>
          <w:p w14:paraId="0A04BFC4" w14:textId="56BAEB73" w:rsidR="00DA6360" w:rsidRDefault="00DA6360" w:rsidP="00F16D65">
            <w:pPr>
              <w:keepNext/>
              <w:autoSpaceDE w:val="0"/>
              <w:autoSpaceDN w:val="0"/>
              <w:adjustRightInd w:val="0"/>
              <w:spacing w:after="200"/>
              <w:contextualSpacing/>
              <w:rPr>
                <w:color w:val="C00000"/>
                <w:sz w:val="20"/>
              </w:rPr>
            </w:pPr>
            <w:r>
              <w:rPr>
                <w:color w:val="C00000"/>
                <w:sz w:val="20"/>
              </w:rPr>
              <w:t>30-day follow-up</w:t>
            </w:r>
          </w:p>
          <w:p w14:paraId="733D827D" w14:textId="2E8721E9" w:rsidR="00DA6360" w:rsidRDefault="00DA6360" w:rsidP="00F16D65">
            <w:pPr>
              <w:keepNext/>
              <w:autoSpaceDE w:val="0"/>
              <w:autoSpaceDN w:val="0"/>
              <w:adjustRightInd w:val="0"/>
              <w:spacing w:after="200"/>
              <w:contextualSpacing/>
              <w:rPr>
                <w:color w:val="C00000"/>
                <w:sz w:val="20"/>
              </w:rPr>
            </w:pPr>
          </w:p>
        </w:tc>
        <w:tc>
          <w:tcPr>
            <w:tcW w:w="2215" w:type="pct"/>
            <w:tcBorders>
              <w:top w:val="single" w:sz="4" w:space="0" w:color="auto"/>
              <w:left w:val="single" w:sz="4" w:space="0" w:color="auto"/>
              <w:bottom w:val="single" w:sz="4" w:space="0" w:color="auto"/>
              <w:right w:val="single" w:sz="4" w:space="0" w:color="auto"/>
            </w:tcBorders>
            <w:vAlign w:val="center"/>
          </w:tcPr>
          <w:p w14:paraId="6556F7E3" w14:textId="22BFDDE2" w:rsidR="00DA6360" w:rsidRPr="00423E01" w:rsidRDefault="00DA6360" w:rsidP="00F16D65">
            <w:pPr>
              <w:keepNext/>
              <w:autoSpaceDE w:val="0"/>
              <w:autoSpaceDN w:val="0"/>
              <w:adjustRightInd w:val="0"/>
              <w:spacing w:after="200"/>
              <w:contextualSpacing/>
              <w:jc w:val="center"/>
              <w:rPr>
                <w:color w:val="C00000"/>
                <w:sz w:val="20"/>
              </w:rPr>
            </w:pPr>
            <w:r>
              <w:rPr>
                <w:color w:val="C00000"/>
                <w:sz w:val="20"/>
              </w:rPr>
              <w:t>0.94</w:t>
            </w:r>
          </w:p>
        </w:tc>
      </w:tr>
    </w:tbl>
    <w:p w14:paraId="7A371C04" w14:textId="404B8377" w:rsidR="00A7274B" w:rsidRPr="00A7274B" w:rsidRDefault="00520584" w:rsidP="00F16D65">
      <w:pPr>
        <w:autoSpaceDE w:val="0"/>
        <w:autoSpaceDN w:val="0"/>
        <w:adjustRightInd w:val="0"/>
        <w:spacing w:line="240" w:lineRule="auto"/>
        <w:contextualSpacing/>
        <w:rPr>
          <w:color w:val="C00000"/>
          <w:sz w:val="20"/>
          <w:lang w:val="en"/>
        </w:rPr>
      </w:pPr>
      <w:r>
        <w:rPr>
          <w:color w:val="C00000"/>
          <w:sz w:val="20"/>
        </w:rPr>
        <w:t>All scores were significant at p&lt;</w:t>
      </w:r>
      <w:r w:rsidR="00CB19D3">
        <w:rPr>
          <w:color w:val="C00000"/>
          <w:sz w:val="20"/>
          <w:lang w:val="en"/>
        </w:rPr>
        <w:t>0.05</w:t>
      </w:r>
    </w:p>
    <w:p w14:paraId="7FEE3B74" w14:textId="77777777" w:rsidR="00A7274B" w:rsidRDefault="00A7274B" w:rsidP="00F16D65">
      <w:pPr>
        <w:autoSpaceDE w:val="0"/>
        <w:autoSpaceDN w:val="0"/>
        <w:adjustRightInd w:val="0"/>
        <w:spacing w:line="240" w:lineRule="auto"/>
        <w:contextualSpacing/>
        <w:rPr>
          <w:color w:val="C00000"/>
          <w:sz w:val="20"/>
        </w:rPr>
      </w:pPr>
    </w:p>
    <w:p w14:paraId="155D0E2B" w14:textId="4CDE1C3D" w:rsidR="00BB1C3E" w:rsidRDefault="00BB1C3E" w:rsidP="00F16D65">
      <w:pPr>
        <w:keepNext/>
        <w:autoSpaceDE w:val="0"/>
        <w:autoSpaceDN w:val="0"/>
        <w:adjustRightInd w:val="0"/>
        <w:spacing w:line="240" w:lineRule="auto"/>
        <w:contextualSpacing/>
        <w:rPr>
          <w:color w:val="C00000"/>
          <w:sz w:val="20"/>
        </w:rPr>
      </w:pPr>
      <w:r>
        <w:rPr>
          <w:color w:val="C00000"/>
          <w:sz w:val="20"/>
        </w:rPr>
        <w:t xml:space="preserve">Table 3c. Health-Plan Level Pearson Correlation Coefficients Among </w:t>
      </w:r>
      <w:r w:rsidRPr="00520584">
        <w:rPr>
          <w:i/>
          <w:color w:val="C00000"/>
          <w:sz w:val="20"/>
        </w:rPr>
        <w:t xml:space="preserve">Follow-Up After Emergency Department Visit for Alcohol and Other Drug Abuse or Dependence </w:t>
      </w:r>
      <w:r>
        <w:rPr>
          <w:color w:val="C00000"/>
          <w:sz w:val="20"/>
        </w:rPr>
        <w:t xml:space="preserve">Performance Scores Within Measure – </w:t>
      </w:r>
      <w:r w:rsidRPr="0022354F">
        <w:rPr>
          <w:b/>
          <w:color w:val="C00000"/>
          <w:sz w:val="20"/>
        </w:rPr>
        <w:t>Medicare</w:t>
      </w:r>
      <w:r>
        <w:rPr>
          <w:color w:val="C00000"/>
          <w:sz w:val="20"/>
        </w:rPr>
        <w:t xml:space="preserve"> Plans, 2017</w:t>
      </w:r>
    </w:p>
    <w:tbl>
      <w:tblPr>
        <w:tblStyle w:val="TableGrid"/>
        <w:tblW w:w="1555" w:type="pct"/>
        <w:tblLook w:val="04A0" w:firstRow="1" w:lastRow="0" w:firstColumn="1" w:lastColumn="0" w:noHBand="0" w:noVBand="1"/>
      </w:tblPr>
      <w:tblGrid>
        <w:gridCol w:w="1619"/>
        <w:gridCol w:w="1289"/>
      </w:tblGrid>
      <w:tr w:rsidR="00A34841" w14:paraId="1B02B3DB" w14:textId="77777777" w:rsidTr="00A34841">
        <w:trPr>
          <w:trHeight w:val="260"/>
        </w:trPr>
        <w:tc>
          <w:tcPr>
            <w:tcW w:w="2784" w:type="pct"/>
            <w:tcBorders>
              <w:top w:val="single" w:sz="4" w:space="0" w:color="auto"/>
              <w:left w:val="single" w:sz="4" w:space="0" w:color="auto"/>
              <w:bottom w:val="single" w:sz="4" w:space="0" w:color="auto"/>
              <w:right w:val="single" w:sz="4" w:space="0" w:color="auto"/>
            </w:tcBorders>
          </w:tcPr>
          <w:p w14:paraId="22152142" w14:textId="77777777" w:rsidR="00A34841" w:rsidRDefault="00A34841" w:rsidP="00F16D65">
            <w:pPr>
              <w:keepNext/>
              <w:autoSpaceDE w:val="0"/>
              <w:autoSpaceDN w:val="0"/>
              <w:adjustRightInd w:val="0"/>
              <w:spacing w:after="200"/>
              <w:contextualSpacing/>
              <w:rPr>
                <w:i/>
                <w:color w:val="C00000"/>
                <w:sz w:val="20"/>
              </w:rPr>
            </w:pPr>
          </w:p>
        </w:tc>
        <w:tc>
          <w:tcPr>
            <w:tcW w:w="2216" w:type="pct"/>
            <w:tcBorders>
              <w:top w:val="single" w:sz="4" w:space="0" w:color="auto"/>
              <w:left w:val="single" w:sz="4" w:space="0" w:color="auto"/>
              <w:bottom w:val="single" w:sz="4" w:space="0" w:color="auto"/>
              <w:right w:val="single" w:sz="4" w:space="0" w:color="auto"/>
            </w:tcBorders>
            <w:vAlign w:val="center"/>
          </w:tcPr>
          <w:p w14:paraId="6FE21BDF" w14:textId="039AA3D7" w:rsidR="00A34841" w:rsidRDefault="00F344D7" w:rsidP="00A34841">
            <w:pPr>
              <w:keepNext/>
              <w:autoSpaceDE w:val="0"/>
              <w:autoSpaceDN w:val="0"/>
              <w:adjustRightInd w:val="0"/>
              <w:spacing w:after="200"/>
              <w:contextualSpacing/>
              <w:jc w:val="center"/>
              <w:rPr>
                <w:color w:val="C00000"/>
                <w:sz w:val="20"/>
              </w:rPr>
            </w:pPr>
            <w:r>
              <w:rPr>
                <w:color w:val="C00000"/>
                <w:sz w:val="20"/>
              </w:rPr>
              <w:t xml:space="preserve">7-day follow-up </w:t>
            </w:r>
          </w:p>
        </w:tc>
      </w:tr>
      <w:tr w:rsidR="00A34841" w14:paraId="146A44B6" w14:textId="77777777" w:rsidTr="00A34841">
        <w:tc>
          <w:tcPr>
            <w:tcW w:w="2784" w:type="pct"/>
            <w:tcBorders>
              <w:top w:val="single" w:sz="4" w:space="0" w:color="auto"/>
              <w:left w:val="single" w:sz="4" w:space="0" w:color="auto"/>
              <w:bottom w:val="single" w:sz="4" w:space="0" w:color="auto"/>
              <w:right w:val="single" w:sz="4" w:space="0" w:color="auto"/>
            </w:tcBorders>
            <w:vAlign w:val="center"/>
          </w:tcPr>
          <w:p w14:paraId="74EBB518" w14:textId="3E4E9FE0" w:rsidR="00A34841" w:rsidRDefault="00F344D7" w:rsidP="00F16D65">
            <w:pPr>
              <w:keepNext/>
              <w:autoSpaceDE w:val="0"/>
              <w:autoSpaceDN w:val="0"/>
              <w:adjustRightInd w:val="0"/>
              <w:spacing w:after="200"/>
              <w:contextualSpacing/>
              <w:jc w:val="center"/>
              <w:rPr>
                <w:color w:val="C00000"/>
                <w:sz w:val="20"/>
              </w:rPr>
            </w:pPr>
            <w:r>
              <w:rPr>
                <w:color w:val="C00000"/>
                <w:sz w:val="20"/>
              </w:rPr>
              <w:t xml:space="preserve">30-day </w:t>
            </w:r>
            <w:r>
              <w:rPr>
                <w:color w:val="C00000"/>
                <w:sz w:val="20"/>
              </w:rPr>
              <w:br/>
              <w:t xml:space="preserve">follow-up </w:t>
            </w:r>
          </w:p>
        </w:tc>
        <w:tc>
          <w:tcPr>
            <w:tcW w:w="2216" w:type="pct"/>
            <w:tcBorders>
              <w:top w:val="single" w:sz="4" w:space="0" w:color="auto"/>
              <w:left w:val="single" w:sz="4" w:space="0" w:color="auto"/>
              <w:bottom w:val="single" w:sz="4" w:space="0" w:color="auto"/>
              <w:right w:val="single" w:sz="4" w:space="0" w:color="auto"/>
            </w:tcBorders>
            <w:vAlign w:val="center"/>
          </w:tcPr>
          <w:p w14:paraId="59385D5F" w14:textId="5CD99667" w:rsidR="00A34841" w:rsidRPr="00A0330A" w:rsidRDefault="00A34841" w:rsidP="00F16D65">
            <w:pPr>
              <w:keepNext/>
              <w:autoSpaceDE w:val="0"/>
              <w:autoSpaceDN w:val="0"/>
              <w:adjustRightInd w:val="0"/>
              <w:spacing w:after="200"/>
              <w:contextualSpacing/>
              <w:jc w:val="center"/>
              <w:rPr>
                <w:color w:val="C00000"/>
                <w:sz w:val="20"/>
              </w:rPr>
            </w:pPr>
            <w:r w:rsidRPr="00A0330A">
              <w:rPr>
                <w:color w:val="C00000"/>
                <w:sz w:val="20"/>
              </w:rPr>
              <w:t>0.94</w:t>
            </w:r>
          </w:p>
        </w:tc>
      </w:tr>
    </w:tbl>
    <w:p w14:paraId="477917C2" w14:textId="2BFF4A91" w:rsidR="00BB1C3E" w:rsidRDefault="00BB1C3E" w:rsidP="00F16D65">
      <w:pPr>
        <w:autoSpaceDE w:val="0"/>
        <w:autoSpaceDN w:val="0"/>
        <w:adjustRightInd w:val="0"/>
        <w:spacing w:line="240" w:lineRule="auto"/>
        <w:contextualSpacing/>
        <w:rPr>
          <w:rFonts w:ascii="Times New Roman" w:eastAsia="Times New Roman" w:hAnsi="Times New Roman" w:cs="Times New Roman"/>
          <w:color w:val="C00000"/>
          <w:sz w:val="20"/>
          <w:lang w:val="en"/>
        </w:rPr>
      </w:pPr>
      <w:r>
        <w:rPr>
          <w:color w:val="C00000"/>
          <w:sz w:val="20"/>
        </w:rPr>
        <w:t>All scores were significant at p&lt;</w:t>
      </w:r>
      <w:r w:rsidR="00CB19D3">
        <w:rPr>
          <w:color w:val="C00000"/>
          <w:sz w:val="20"/>
          <w:lang w:val="en"/>
        </w:rPr>
        <w:t>0.05</w:t>
      </w:r>
    </w:p>
    <w:p w14:paraId="62B00282" w14:textId="77777777" w:rsidR="00BB1C3E" w:rsidRDefault="00BB1C3E" w:rsidP="00F16D65">
      <w:pPr>
        <w:autoSpaceDE w:val="0"/>
        <w:autoSpaceDN w:val="0"/>
        <w:adjustRightInd w:val="0"/>
        <w:spacing w:line="240" w:lineRule="auto"/>
        <w:contextualSpacing/>
        <w:rPr>
          <w:rFonts w:ascii="Times New Roman" w:eastAsia="Times New Roman" w:hAnsi="Times New Roman" w:cs="Times New Roman"/>
          <w:color w:val="C00000"/>
          <w:sz w:val="20"/>
          <w:lang w:val="en"/>
        </w:rPr>
      </w:pPr>
    </w:p>
    <w:p w14:paraId="330AE4ED" w14:textId="55E68FEB" w:rsidR="00520584" w:rsidRDefault="00520584" w:rsidP="00F16D65">
      <w:pPr>
        <w:keepNext/>
        <w:autoSpaceDE w:val="0"/>
        <w:autoSpaceDN w:val="0"/>
        <w:adjustRightInd w:val="0"/>
        <w:spacing w:line="240" w:lineRule="auto"/>
        <w:contextualSpacing/>
        <w:rPr>
          <w:color w:val="C00000"/>
          <w:sz w:val="20"/>
        </w:rPr>
      </w:pPr>
      <w:r>
        <w:rPr>
          <w:color w:val="C00000"/>
          <w:sz w:val="20"/>
        </w:rPr>
        <w:t xml:space="preserve">Table 4a. Health-Plan Level Pearson Correlation Coefficients Among </w:t>
      </w:r>
      <w:r w:rsidRPr="00520584">
        <w:rPr>
          <w:i/>
          <w:color w:val="C00000"/>
          <w:sz w:val="20"/>
        </w:rPr>
        <w:t xml:space="preserve">Follow-Up After Emergency Department Visit for Alcohol and Other Drug Abuse or Dependence </w:t>
      </w:r>
      <w:r>
        <w:rPr>
          <w:color w:val="C00000"/>
          <w:sz w:val="20"/>
        </w:rPr>
        <w:t xml:space="preserve">and </w:t>
      </w:r>
      <w:r w:rsidR="00BB1C3E" w:rsidRPr="00BB1C3E">
        <w:rPr>
          <w:i/>
          <w:color w:val="C00000"/>
          <w:sz w:val="20"/>
        </w:rPr>
        <w:t>Follow-Up After Emergency Department Visit for Mental Illness</w:t>
      </w:r>
      <w:r w:rsidR="00BB1C3E">
        <w:rPr>
          <w:i/>
          <w:color w:val="C00000"/>
          <w:sz w:val="20"/>
        </w:rPr>
        <w:t xml:space="preserve"> </w:t>
      </w:r>
      <w:r>
        <w:rPr>
          <w:color w:val="C00000"/>
          <w:sz w:val="20"/>
        </w:rPr>
        <w:t xml:space="preserve">Measure Performance Scores </w:t>
      </w:r>
      <w:r w:rsidR="00B66D11">
        <w:rPr>
          <w:color w:val="C00000"/>
          <w:sz w:val="20"/>
        </w:rPr>
        <w:t>–</w:t>
      </w:r>
      <w:r>
        <w:rPr>
          <w:color w:val="C00000"/>
          <w:sz w:val="20"/>
        </w:rPr>
        <w:t xml:space="preserve"> </w:t>
      </w:r>
      <w:r w:rsidRPr="0022354F">
        <w:rPr>
          <w:b/>
          <w:color w:val="C00000"/>
          <w:sz w:val="20"/>
        </w:rPr>
        <w:t>Commercial</w:t>
      </w:r>
      <w:r>
        <w:rPr>
          <w:color w:val="C00000"/>
          <w:sz w:val="20"/>
        </w:rPr>
        <w:t xml:space="preserve"> Plans, 2017</w:t>
      </w:r>
    </w:p>
    <w:tbl>
      <w:tblPr>
        <w:tblStyle w:val="TableGrid"/>
        <w:tblW w:w="3751" w:type="pct"/>
        <w:tblLook w:val="04A0" w:firstRow="1" w:lastRow="0" w:firstColumn="1" w:lastColumn="0" w:noHBand="0" w:noVBand="1"/>
      </w:tblPr>
      <w:tblGrid>
        <w:gridCol w:w="3055"/>
        <w:gridCol w:w="2033"/>
        <w:gridCol w:w="1926"/>
      </w:tblGrid>
      <w:tr w:rsidR="003B3E67" w14:paraId="45B271A9" w14:textId="77777777" w:rsidTr="003B3E67">
        <w:trPr>
          <w:trHeight w:val="260"/>
        </w:trPr>
        <w:tc>
          <w:tcPr>
            <w:tcW w:w="2178" w:type="pct"/>
            <w:tcBorders>
              <w:top w:val="single" w:sz="4" w:space="0" w:color="auto"/>
              <w:left w:val="single" w:sz="4" w:space="0" w:color="auto"/>
              <w:bottom w:val="single" w:sz="4" w:space="0" w:color="auto"/>
              <w:right w:val="single" w:sz="4" w:space="0" w:color="auto"/>
            </w:tcBorders>
          </w:tcPr>
          <w:p w14:paraId="22E97608" w14:textId="77777777" w:rsidR="003B3E67" w:rsidRDefault="003B3E67" w:rsidP="00F16D65">
            <w:pPr>
              <w:keepNext/>
              <w:autoSpaceDE w:val="0"/>
              <w:autoSpaceDN w:val="0"/>
              <w:adjustRightInd w:val="0"/>
              <w:spacing w:after="200"/>
              <w:contextualSpacing/>
              <w:rPr>
                <w:i/>
                <w:color w:val="C00000"/>
                <w:sz w:val="20"/>
              </w:rPr>
            </w:pPr>
          </w:p>
        </w:tc>
        <w:tc>
          <w:tcPr>
            <w:tcW w:w="2822" w:type="pct"/>
            <w:gridSpan w:val="2"/>
            <w:tcBorders>
              <w:top w:val="single" w:sz="4" w:space="0" w:color="auto"/>
              <w:left w:val="single" w:sz="4" w:space="0" w:color="auto"/>
              <w:bottom w:val="single" w:sz="4" w:space="0" w:color="auto"/>
              <w:right w:val="single" w:sz="4" w:space="0" w:color="auto"/>
            </w:tcBorders>
          </w:tcPr>
          <w:p w14:paraId="5BCD639B" w14:textId="12B91BF3" w:rsidR="003B3E67" w:rsidRPr="003B3E67" w:rsidRDefault="003B3E67" w:rsidP="00F16D65">
            <w:pPr>
              <w:keepNext/>
              <w:autoSpaceDE w:val="0"/>
              <w:autoSpaceDN w:val="0"/>
              <w:adjustRightInd w:val="0"/>
              <w:spacing w:after="200"/>
              <w:contextualSpacing/>
              <w:jc w:val="center"/>
              <w:rPr>
                <w:i/>
                <w:color w:val="C00000"/>
                <w:sz w:val="20"/>
              </w:rPr>
            </w:pPr>
            <w:r w:rsidRPr="003B3E67">
              <w:rPr>
                <w:i/>
                <w:color w:val="C00000"/>
                <w:sz w:val="20"/>
              </w:rPr>
              <w:t>Follow-Up After Emergency Department Visit for Mental Illness</w:t>
            </w:r>
          </w:p>
        </w:tc>
      </w:tr>
      <w:tr w:rsidR="003B3E67" w14:paraId="649D656A" w14:textId="77777777" w:rsidTr="003B3E67">
        <w:trPr>
          <w:trHeight w:val="260"/>
        </w:trPr>
        <w:tc>
          <w:tcPr>
            <w:tcW w:w="2178" w:type="pct"/>
            <w:tcBorders>
              <w:top w:val="single" w:sz="4" w:space="0" w:color="auto"/>
              <w:left w:val="single" w:sz="4" w:space="0" w:color="auto"/>
              <w:bottom w:val="single" w:sz="4" w:space="0" w:color="auto"/>
              <w:right w:val="single" w:sz="4" w:space="0" w:color="auto"/>
            </w:tcBorders>
            <w:vAlign w:val="bottom"/>
          </w:tcPr>
          <w:p w14:paraId="45A22622" w14:textId="6BE23D4D" w:rsidR="003B3E67" w:rsidRDefault="003B3E67" w:rsidP="00F16D65">
            <w:pPr>
              <w:keepNext/>
              <w:autoSpaceDE w:val="0"/>
              <w:autoSpaceDN w:val="0"/>
              <w:adjustRightInd w:val="0"/>
              <w:spacing w:after="200"/>
              <w:contextualSpacing/>
              <w:jc w:val="center"/>
              <w:rPr>
                <w:i/>
                <w:color w:val="C00000"/>
                <w:sz w:val="20"/>
              </w:rPr>
            </w:pPr>
            <w:r w:rsidRPr="003B3E67">
              <w:rPr>
                <w:i/>
                <w:color w:val="C00000"/>
                <w:sz w:val="20"/>
              </w:rPr>
              <w:t>Follow-Up After Emergency Department Visit for Alcohol and Other Drug Abuse or Dependence</w:t>
            </w:r>
          </w:p>
        </w:tc>
        <w:tc>
          <w:tcPr>
            <w:tcW w:w="1449" w:type="pct"/>
            <w:tcBorders>
              <w:top w:val="single" w:sz="4" w:space="0" w:color="auto"/>
              <w:left w:val="single" w:sz="4" w:space="0" w:color="auto"/>
              <w:bottom w:val="single" w:sz="4" w:space="0" w:color="auto"/>
              <w:right w:val="single" w:sz="4" w:space="0" w:color="auto"/>
            </w:tcBorders>
            <w:hideMark/>
          </w:tcPr>
          <w:p w14:paraId="789DCD13" w14:textId="4FC129A8" w:rsidR="003B3E67" w:rsidRDefault="00341D95" w:rsidP="00F16D65">
            <w:pPr>
              <w:keepNext/>
              <w:autoSpaceDE w:val="0"/>
              <w:autoSpaceDN w:val="0"/>
              <w:adjustRightInd w:val="0"/>
              <w:spacing w:after="200"/>
              <w:contextualSpacing/>
              <w:jc w:val="center"/>
              <w:rPr>
                <w:color w:val="C00000"/>
                <w:sz w:val="20"/>
              </w:rPr>
            </w:pPr>
            <w:r>
              <w:rPr>
                <w:color w:val="C00000"/>
                <w:sz w:val="20"/>
              </w:rPr>
              <w:t>30</w:t>
            </w:r>
            <w:r w:rsidR="003B3E67">
              <w:rPr>
                <w:color w:val="C00000"/>
                <w:sz w:val="20"/>
              </w:rPr>
              <w:t xml:space="preserve"> days</w:t>
            </w:r>
          </w:p>
        </w:tc>
        <w:tc>
          <w:tcPr>
            <w:tcW w:w="1373" w:type="pct"/>
            <w:tcBorders>
              <w:top w:val="single" w:sz="4" w:space="0" w:color="auto"/>
              <w:left w:val="single" w:sz="4" w:space="0" w:color="auto"/>
              <w:bottom w:val="single" w:sz="4" w:space="0" w:color="auto"/>
              <w:right w:val="single" w:sz="4" w:space="0" w:color="auto"/>
            </w:tcBorders>
            <w:hideMark/>
          </w:tcPr>
          <w:p w14:paraId="58D1533A" w14:textId="6FD60467" w:rsidR="003B3E67" w:rsidRDefault="00341D95" w:rsidP="00F16D65">
            <w:pPr>
              <w:keepNext/>
              <w:autoSpaceDE w:val="0"/>
              <w:autoSpaceDN w:val="0"/>
              <w:adjustRightInd w:val="0"/>
              <w:spacing w:after="200"/>
              <w:contextualSpacing/>
              <w:jc w:val="center"/>
              <w:rPr>
                <w:color w:val="C00000"/>
                <w:sz w:val="20"/>
              </w:rPr>
            </w:pPr>
            <w:r>
              <w:rPr>
                <w:color w:val="C00000"/>
                <w:sz w:val="20"/>
              </w:rPr>
              <w:t>7</w:t>
            </w:r>
            <w:r w:rsidR="003B3E67">
              <w:rPr>
                <w:color w:val="C00000"/>
                <w:sz w:val="20"/>
              </w:rPr>
              <w:t xml:space="preserve"> days</w:t>
            </w:r>
          </w:p>
        </w:tc>
      </w:tr>
      <w:tr w:rsidR="00341D95" w14:paraId="02B3275B" w14:textId="77777777" w:rsidTr="00341D95">
        <w:tc>
          <w:tcPr>
            <w:tcW w:w="2178" w:type="pct"/>
            <w:tcBorders>
              <w:top w:val="single" w:sz="4" w:space="0" w:color="auto"/>
              <w:left w:val="single" w:sz="4" w:space="0" w:color="auto"/>
              <w:bottom w:val="single" w:sz="4" w:space="0" w:color="auto"/>
              <w:right w:val="single" w:sz="4" w:space="0" w:color="auto"/>
            </w:tcBorders>
            <w:vAlign w:val="center"/>
            <w:hideMark/>
          </w:tcPr>
          <w:p w14:paraId="5F485F99" w14:textId="0337AA87" w:rsidR="00341D95" w:rsidRDefault="00C946AB" w:rsidP="00F16D65">
            <w:pPr>
              <w:keepNext/>
              <w:autoSpaceDE w:val="0"/>
              <w:autoSpaceDN w:val="0"/>
              <w:adjustRightInd w:val="0"/>
              <w:spacing w:after="200"/>
              <w:contextualSpacing/>
              <w:jc w:val="center"/>
              <w:rPr>
                <w:color w:val="C00000"/>
                <w:sz w:val="20"/>
              </w:rPr>
            </w:pPr>
            <w:r>
              <w:rPr>
                <w:color w:val="C00000"/>
                <w:sz w:val="20"/>
              </w:rPr>
              <w:t>30-day</w:t>
            </w:r>
            <w:r w:rsidR="00341D95">
              <w:rPr>
                <w:color w:val="C00000"/>
                <w:sz w:val="20"/>
              </w:rPr>
              <w:t xml:space="preserve"> follow-up</w:t>
            </w:r>
          </w:p>
          <w:p w14:paraId="7688688A" w14:textId="2A297EB1" w:rsidR="00341D95" w:rsidRDefault="00341D95" w:rsidP="00F16D65">
            <w:pPr>
              <w:keepNext/>
              <w:autoSpaceDE w:val="0"/>
              <w:autoSpaceDN w:val="0"/>
              <w:adjustRightInd w:val="0"/>
              <w:spacing w:after="200"/>
              <w:contextualSpacing/>
              <w:jc w:val="center"/>
              <w:rPr>
                <w:color w:val="C00000"/>
                <w:sz w:val="20"/>
              </w:rPr>
            </w:pPr>
          </w:p>
        </w:tc>
        <w:tc>
          <w:tcPr>
            <w:tcW w:w="1449" w:type="pct"/>
            <w:tcBorders>
              <w:top w:val="single" w:sz="4" w:space="0" w:color="auto"/>
              <w:left w:val="single" w:sz="4" w:space="0" w:color="auto"/>
              <w:bottom w:val="single" w:sz="4" w:space="0" w:color="auto"/>
              <w:right w:val="single" w:sz="4" w:space="0" w:color="auto"/>
            </w:tcBorders>
            <w:vAlign w:val="center"/>
          </w:tcPr>
          <w:p w14:paraId="6A1F6EEA" w14:textId="39485355" w:rsidR="00341D95" w:rsidRPr="00341D95" w:rsidRDefault="00341D95" w:rsidP="00F16D65">
            <w:pPr>
              <w:keepNext/>
              <w:autoSpaceDE w:val="0"/>
              <w:autoSpaceDN w:val="0"/>
              <w:adjustRightInd w:val="0"/>
              <w:spacing w:after="200"/>
              <w:contextualSpacing/>
              <w:jc w:val="center"/>
              <w:rPr>
                <w:color w:val="C00000"/>
                <w:sz w:val="20"/>
              </w:rPr>
            </w:pPr>
            <w:r w:rsidRPr="00341D95">
              <w:rPr>
                <w:color w:val="C00000"/>
                <w:sz w:val="20"/>
              </w:rPr>
              <w:t>0.48</w:t>
            </w:r>
          </w:p>
        </w:tc>
        <w:tc>
          <w:tcPr>
            <w:tcW w:w="1373" w:type="pct"/>
            <w:tcBorders>
              <w:top w:val="single" w:sz="4" w:space="0" w:color="auto"/>
              <w:left w:val="single" w:sz="4" w:space="0" w:color="auto"/>
              <w:bottom w:val="single" w:sz="4" w:space="0" w:color="auto"/>
              <w:right w:val="single" w:sz="4" w:space="0" w:color="auto"/>
            </w:tcBorders>
            <w:vAlign w:val="center"/>
          </w:tcPr>
          <w:p w14:paraId="52EEFFB7" w14:textId="0A74DCC8" w:rsidR="00341D95" w:rsidRPr="00341D95" w:rsidRDefault="00341D95" w:rsidP="00F16D65">
            <w:pPr>
              <w:keepNext/>
              <w:autoSpaceDE w:val="0"/>
              <w:autoSpaceDN w:val="0"/>
              <w:adjustRightInd w:val="0"/>
              <w:spacing w:after="200"/>
              <w:contextualSpacing/>
              <w:jc w:val="center"/>
              <w:rPr>
                <w:color w:val="C00000"/>
                <w:sz w:val="20"/>
              </w:rPr>
            </w:pPr>
            <w:r w:rsidRPr="00341D95">
              <w:rPr>
                <w:color w:val="C00000"/>
                <w:sz w:val="20"/>
              </w:rPr>
              <w:t>0.45</w:t>
            </w:r>
          </w:p>
        </w:tc>
      </w:tr>
      <w:tr w:rsidR="00341D95" w14:paraId="5933E8FF" w14:textId="77777777" w:rsidTr="00341D95">
        <w:tc>
          <w:tcPr>
            <w:tcW w:w="2178" w:type="pct"/>
            <w:tcBorders>
              <w:top w:val="single" w:sz="4" w:space="0" w:color="auto"/>
              <w:left w:val="single" w:sz="4" w:space="0" w:color="auto"/>
              <w:bottom w:val="single" w:sz="4" w:space="0" w:color="auto"/>
              <w:right w:val="single" w:sz="4" w:space="0" w:color="auto"/>
            </w:tcBorders>
            <w:vAlign w:val="center"/>
          </w:tcPr>
          <w:p w14:paraId="33855836" w14:textId="6A5622A1" w:rsidR="00341D95" w:rsidRDefault="00C946AB" w:rsidP="00F16D65">
            <w:pPr>
              <w:keepNext/>
              <w:autoSpaceDE w:val="0"/>
              <w:autoSpaceDN w:val="0"/>
              <w:adjustRightInd w:val="0"/>
              <w:spacing w:after="200"/>
              <w:contextualSpacing/>
              <w:jc w:val="center"/>
              <w:rPr>
                <w:color w:val="C00000"/>
                <w:sz w:val="20"/>
              </w:rPr>
            </w:pPr>
            <w:r>
              <w:rPr>
                <w:color w:val="C00000"/>
                <w:sz w:val="20"/>
              </w:rPr>
              <w:t>7-day follow-</w:t>
            </w:r>
            <w:r w:rsidR="00341D95">
              <w:rPr>
                <w:color w:val="C00000"/>
                <w:sz w:val="20"/>
              </w:rPr>
              <w:t xml:space="preserve">up </w:t>
            </w:r>
            <w:r w:rsidR="00341D95">
              <w:rPr>
                <w:color w:val="C00000"/>
                <w:sz w:val="20"/>
              </w:rPr>
              <w:br/>
            </w:r>
          </w:p>
        </w:tc>
        <w:tc>
          <w:tcPr>
            <w:tcW w:w="1449" w:type="pct"/>
            <w:tcBorders>
              <w:top w:val="single" w:sz="4" w:space="0" w:color="auto"/>
              <w:left w:val="single" w:sz="4" w:space="0" w:color="auto"/>
              <w:bottom w:val="single" w:sz="4" w:space="0" w:color="auto"/>
              <w:right w:val="single" w:sz="4" w:space="0" w:color="auto"/>
            </w:tcBorders>
            <w:vAlign w:val="center"/>
          </w:tcPr>
          <w:p w14:paraId="1D95EB8E" w14:textId="50329CD1" w:rsidR="00341D95" w:rsidRPr="00341D95" w:rsidRDefault="00341D95" w:rsidP="00F16D65">
            <w:pPr>
              <w:keepNext/>
              <w:autoSpaceDE w:val="0"/>
              <w:autoSpaceDN w:val="0"/>
              <w:adjustRightInd w:val="0"/>
              <w:spacing w:after="200"/>
              <w:contextualSpacing/>
              <w:jc w:val="center"/>
              <w:rPr>
                <w:color w:val="C00000"/>
                <w:sz w:val="20"/>
              </w:rPr>
            </w:pPr>
            <w:r w:rsidRPr="00341D95">
              <w:rPr>
                <w:color w:val="C00000"/>
                <w:sz w:val="20"/>
              </w:rPr>
              <w:t>0.44</w:t>
            </w:r>
          </w:p>
        </w:tc>
        <w:tc>
          <w:tcPr>
            <w:tcW w:w="1373" w:type="pct"/>
            <w:tcBorders>
              <w:top w:val="single" w:sz="4" w:space="0" w:color="auto"/>
              <w:left w:val="single" w:sz="4" w:space="0" w:color="auto"/>
              <w:bottom w:val="single" w:sz="4" w:space="0" w:color="auto"/>
              <w:right w:val="single" w:sz="4" w:space="0" w:color="auto"/>
            </w:tcBorders>
            <w:vAlign w:val="center"/>
          </w:tcPr>
          <w:p w14:paraId="1B7A7B8F" w14:textId="424C62B1" w:rsidR="00341D95" w:rsidRPr="00341D95" w:rsidRDefault="00341D95" w:rsidP="00F16D65">
            <w:pPr>
              <w:keepNext/>
              <w:autoSpaceDE w:val="0"/>
              <w:autoSpaceDN w:val="0"/>
              <w:adjustRightInd w:val="0"/>
              <w:spacing w:after="200"/>
              <w:contextualSpacing/>
              <w:jc w:val="center"/>
              <w:rPr>
                <w:color w:val="C00000"/>
                <w:sz w:val="20"/>
              </w:rPr>
            </w:pPr>
            <w:r w:rsidRPr="00341D95">
              <w:rPr>
                <w:color w:val="C00000"/>
                <w:sz w:val="20"/>
              </w:rPr>
              <w:t>0.42</w:t>
            </w:r>
          </w:p>
        </w:tc>
      </w:tr>
    </w:tbl>
    <w:p w14:paraId="3B4478E1" w14:textId="45CDD9A3" w:rsidR="00A7274B" w:rsidRDefault="00520584" w:rsidP="00F16D65">
      <w:pPr>
        <w:autoSpaceDE w:val="0"/>
        <w:autoSpaceDN w:val="0"/>
        <w:adjustRightInd w:val="0"/>
        <w:spacing w:line="240" w:lineRule="auto"/>
        <w:contextualSpacing/>
        <w:rPr>
          <w:color w:val="C00000"/>
          <w:sz w:val="20"/>
        </w:rPr>
      </w:pPr>
      <w:r>
        <w:rPr>
          <w:color w:val="C00000"/>
          <w:sz w:val="20"/>
        </w:rPr>
        <w:t>All scores were significant at p&lt;</w:t>
      </w:r>
      <w:r w:rsidR="00CB19D3">
        <w:rPr>
          <w:color w:val="C00000"/>
          <w:sz w:val="20"/>
        </w:rPr>
        <w:t xml:space="preserve">0.05 </w:t>
      </w:r>
      <w:r w:rsidR="00BB1C3E">
        <w:rPr>
          <w:color w:val="C00000"/>
          <w:sz w:val="20"/>
          <w:lang w:val="en"/>
        </w:rPr>
        <w:br/>
      </w:r>
    </w:p>
    <w:p w14:paraId="155E92B8" w14:textId="6502E628" w:rsidR="00BB1C3E" w:rsidRDefault="00BB1C3E" w:rsidP="00F16D65">
      <w:pPr>
        <w:keepNext/>
        <w:autoSpaceDE w:val="0"/>
        <w:autoSpaceDN w:val="0"/>
        <w:adjustRightInd w:val="0"/>
        <w:spacing w:line="240" w:lineRule="auto"/>
        <w:contextualSpacing/>
        <w:rPr>
          <w:color w:val="C00000"/>
          <w:sz w:val="20"/>
        </w:rPr>
      </w:pPr>
      <w:r>
        <w:rPr>
          <w:color w:val="C00000"/>
          <w:sz w:val="20"/>
        </w:rPr>
        <w:t xml:space="preserve">Table 4b. Health-Plan Level Pearson Correlation Coefficients Among </w:t>
      </w:r>
      <w:r w:rsidRPr="00520584">
        <w:rPr>
          <w:i/>
          <w:color w:val="C00000"/>
          <w:sz w:val="20"/>
        </w:rPr>
        <w:t xml:space="preserve">Follow-Up After Emergency Department Visit for Alcohol and Other Drug Abuse or Dependence </w:t>
      </w:r>
      <w:r>
        <w:rPr>
          <w:color w:val="C00000"/>
          <w:sz w:val="20"/>
        </w:rPr>
        <w:t xml:space="preserve">and </w:t>
      </w:r>
      <w:r w:rsidRPr="00BB1C3E">
        <w:rPr>
          <w:i/>
          <w:color w:val="C00000"/>
          <w:sz w:val="20"/>
        </w:rPr>
        <w:t>Follow-Up After Emergency Department Visit for Mental Illness</w:t>
      </w:r>
      <w:r>
        <w:rPr>
          <w:i/>
          <w:color w:val="C00000"/>
          <w:sz w:val="20"/>
        </w:rPr>
        <w:t xml:space="preserve"> </w:t>
      </w:r>
      <w:r>
        <w:rPr>
          <w:color w:val="C00000"/>
          <w:sz w:val="20"/>
        </w:rPr>
        <w:t xml:space="preserve">Measure Performance Scores </w:t>
      </w:r>
      <w:r w:rsidR="00B66D11">
        <w:rPr>
          <w:color w:val="C00000"/>
          <w:sz w:val="20"/>
        </w:rPr>
        <w:t>–</w:t>
      </w:r>
      <w:r>
        <w:rPr>
          <w:color w:val="C00000"/>
          <w:sz w:val="20"/>
        </w:rPr>
        <w:t xml:space="preserve"> </w:t>
      </w:r>
      <w:r w:rsidRPr="0022354F">
        <w:rPr>
          <w:b/>
          <w:color w:val="C00000"/>
          <w:sz w:val="20"/>
        </w:rPr>
        <w:t>Medicaid</w:t>
      </w:r>
      <w:r>
        <w:rPr>
          <w:color w:val="C00000"/>
          <w:sz w:val="20"/>
        </w:rPr>
        <w:t xml:space="preserve"> Plans, 2017</w:t>
      </w:r>
    </w:p>
    <w:tbl>
      <w:tblPr>
        <w:tblStyle w:val="TableGrid"/>
        <w:tblW w:w="3751" w:type="pct"/>
        <w:tblLook w:val="04A0" w:firstRow="1" w:lastRow="0" w:firstColumn="1" w:lastColumn="0" w:noHBand="0" w:noVBand="1"/>
      </w:tblPr>
      <w:tblGrid>
        <w:gridCol w:w="3055"/>
        <w:gridCol w:w="2033"/>
        <w:gridCol w:w="1926"/>
      </w:tblGrid>
      <w:tr w:rsidR="003B3E67" w14:paraId="23B4DEF3" w14:textId="77777777" w:rsidTr="00423E01">
        <w:trPr>
          <w:trHeight w:val="260"/>
        </w:trPr>
        <w:tc>
          <w:tcPr>
            <w:tcW w:w="2178" w:type="pct"/>
            <w:tcBorders>
              <w:top w:val="single" w:sz="4" w:space="0" w:color="auto"/>
              <w:left w:val="single" w:sz="4" w:space="0" w:color="auto"/>
              <w:bottom w:val="single" w:sz="4" w:space="0" w:color="auto"/>
              <w:right w:val="single" w:sz="4" w:space="0" w:color="auto"/>
            </w:tcBorders>
          </w:tcPr>
          <w:p w14:paraId="2074B854" w14:textId="77777777" w:rsidR="003B3E67" w:rsidRDefault="003B3E67" w:rsidP="00F16D65">
            <w:pPr>
              <w:keepNext/>
              <w:autoSpaceDE w:val="0"/>
              <w:autoSpaceDN w:val="0"/>
              <w:adjustRightInd w:val="0"/>
              <w:spacing w:after="200"/>
              <w:contextualSpacing/>
              <w:rPr>
                <w:i/>
                <w:color w:val="C00000"/>
                <w:sz w:val="20"/>
              </w:rPr>
            </w:pPr>
          </w:p>
        </w:tc>
        <w:tc>
          <w:tcPr>
            <w:tcW w:w="2822" w:type="pct"/>
            <w:gridSpan w:val="2"/>
            <w:tcBorders>
              <w:top w:val="single" w:sz="4" w:space="0" w:color="auto"/>
              <w:left w:val="single" w:sz="4" w:space="0" w:color="auto"/>
              <w:bottom w:val="single" w:sz="4" w:space="0" w:color="auto"/>
              <w:right w:val="single" w:sz="4" w:space="0" w:color="auto"/>
            </w:tcBorders>
          </w:tcPr>
          <w:p w14:paraId="38D021FE" w14:textId="77777777" w:rsidR="003B3E67" w:rsidRPr="003B3E67" w:rsidRDefault="003B3E67" w:rsidP="00F16D65">
            <w:pPr>
              <w:keepNext/>
              <w:autoSpaceDE w:val="0"/>
              <w:autoSpaceDN w:val="0"/>
              <w:adjustRightInd w:val="0"/>
              <w:spacing w:after="200"/>
              <w:contextualSpacing/>
              <w:jc w:val="center"/>
              <w:rPr>
                <w:i/>
                <w:color w:val="C00000"/>
                <w:sz w:val="20"/>
              </w:rPr>
            </w:pPr>
            <w:r w:rsidRPr="003B3E67">
              <w:rPr>
                <w:i/>
                <w:color w:val="C00000"/>
                <w:sz w:val="20"/>
              </w:rPr>
              <w:t>Follow-Up After Emergency Department Visit for Mental Illness</w:t>
            </w:r>
          </w:p>
        </w:tc>
      </w:tr>
      <w:tr w:rsidR="003B3E67" w14:paraId="67A5F53A" w14:textId="77777777" w:rsidTr="00423E01">
        <w:trPr>
          <w:trHeight w:val="260"/>
        </w:trPr>
        <w:tc>
          <w:tcPr>
            <w:tcW w:w="2178" w:type="pct"/>
            <w:tcBorders>
              <w:top w:val="single" w:sz="4" w:space="0" w:color="auto"/>
              <w:left w:val="single" w:sz="4" w:space="0" w:color="auto"/>
              <w:bottom w:val="single" w:sz="4" w:space="0" w:color="auto"/>
              <w:right w:val="single" w:sz="4" w:space="0" w:color="auto"/>
            </w:tcBorders>
            <w:vAlign w:val="bottom"/>
          </w:tcPr>
          <w:p w14:paraId="6CD9C34D" w14:textId="77777777" w:rsidR="003B3E67" w:rsidRDefault="003B3E67" w:rsidP="00F16D65">
            <w:pPr>
              <w:keepNext/>
              <w:autoSpaceDE w:val="0"/>
              <w:autoSpaceDN w:val="0"/>
              <w:adjustRightInd w:val="0"/>
              <w:spacing w:after="200"/>
              <w:contextualSpacing/>
              <w:jc w:val="center"/>
              <w:rPr>
                <w:i/>
                <w:color w:val="C00000"/>
                <w:sz w:val="20"/>
              </w:rPr>
            </w:pPr>
            <w:r w:rsidRPr="003B3E67">
              <w:rPr>
                <w:i/>
                <w:color w:val="C00000"/>
                <w:sz w:val="20"/>
              </w:rPr>
              <w:t>Follow-Up After Emergency Department Visit for Alcohol and Other Drug Abuse or Dependence</w:t>
            </w:r>
          </w:p>
        </w:tc>
        <w:tc>
          <w:tcPr>
            <w:tcW w:w="1449" w:type="pct"/>
            <w:tcBorders>
              <w:top w:val="single" w:sz="4" w:space="0" w:color="auto"/>
              <w:left w:val="single" w:sz="4" w:space="0" w:color="auto"/>
              <w:bottom w:val="single" w:sz="4" w:space="0" w:color="auto"/>
              <w:right w:val="single" w:sz="4" w:space="0" w:color="auto"/>
            </w:tcBorders>
            <w:hideMark/>
          </w:tcPr>
          <w:p w14:paraId="7926558F" w14:textId="50C201A5" w:rsidR="003B3E67" w:rsidRDefault="00565DDB" w:rsidP="00F16D65">
            <w:pPr>
              <w:keepNext/>
              <w:autoSpaceDE w:val="0"/>
              <w:autoSpaceDN w:val="0"/>
              <w:adjustRightInd w:val="0"/>
              <w:spacing w:after="200"/>
              <w:contextualSpacing/>
              <w:jc w:val="center"/>
              <w:rPr>
                <w:color w:val="C00000"/>
                <w:sz w:val="20"/>
              </w:rPr>
            </w:pPr>
            <w:r>
              <w:rPr>
                <w:color w:val="C00000"/>
                <w:sz w:val="20"/>
              </w:rPr>
              <w:t>30</w:t>
            </w:r>
            <w:r w:rsidR="003B3E67">
              <w:rPr>
                <w:color w:val="C00000"/>
                <w:sz w:val="20"/>
              </w:rPr>
              <w:t xml:space="preserve"> days</w:t>
            </w:r>
          </w:p>
        </w:tc>
        <w:tc>
          <w:tcPr>
            <w:tcW w:w="1373" w:type="pct"/>
            <w:tcBorders>
              <w:top w:val="single" w:sz="4" w:space="0" w:color="auto"/>
              <w:left w:val="single" w:sz="4" w:space="0" w:color="auto"/>
              <w:bottom w:val="single" w:sz="4" w:space="0" w:color="auto"/>
              <w:right w:val="single" w:sz="4" w:space="0" w:color="auto"/>
            </w:tcBorders>
            <w:hideMark/>
          </w:tcPr>
          <w:p w14:paraId="4EAD4110" w14:textId="33973AE6" w:rsidR="003B3E67" w:rsidRDefault="00565DDB" w:rsidP="00F16D65">
            <w:pPr>
              <w:keepNext/>
              <w:autoSpaceDE w:val="0"/>
              <w:autoSpaceDN w:val="0"/>
              <w:adjustRightInd w:val="0"/>
              <w:spacing w:after="200"/>
              <w:contextualSpacing/>
              <w:jc w:val="center"/>
              <w:rPr>
                <w:color w:val="C00000"/>
                <w:sz w:val="20"/>
              </w:rPr>
            </w:pPr>
            <w:r>
              <w:rPr>
                <w:color w:val="C00000"/>
                <w:sz w:val="20"/>
              </w:rPr>
              <w:t>7</w:t>
            </w:r>
            <w:r w:rsidR="003B3E67">
              <w:rPr>
                <w:color w:val="C00000"/>
                <w:sz w:val="20"/>
              </w:rPr>
              <w:t xml:space="preserve"> days</w:t>
            </w:r>
          </w:p>
        </w:tc>
      </w:tr>
      <w:tr w:rsidR="00565DDB" w14:paraId="43C4979F" w14:textId="77777777" w:rsidTr="00565DDB">
        <w:tc>
          <w:tcPr>
            <w:tcW w:w="2178" w:type="pct"/>
            <w:tcBorders>
              <w:top w:val="single" w:sz="4" w:space="0" w:color="auto"/>
              <w:left w:val="single" w:sz="4" w:space="0" w:color="auto"/>
              <w:bottom w:val="single" w:sz="4" w:space="0" w:color="auto"/>
              <w:right w:val="single" w:sz="4" w:space="0" w:color="auto"/>
            </w:tcBorders>
            <w:vAlign w:val="center"/>
            <w:hideMark/>
          </w:tcPr>
          <w:p w14:paraId="5E293627" w14:textId="3959A439" w:rsidR="00565DDB" w:rsidRDefault="00C946AB" w:rsidP="00F16D65">
            <w:pPr>
              <w:keepNext/>
              <w:autoSpaceDE w:val="0"/>
              <w:autoSpaceDN w:val="0"/>
              <w:adjustRightInd w:val="0"/>
              <w:spacing w:after="200"/>
              <w:contextualSpacing/>
              <w:jc w:val="center"/>
              <w:rPr>
                <w:color w:val="C00000"/>
                <w:sz w:val="20"/>
              </w:rPr>
            </w:pPr>
            <w:r>
              <w:rPr>
                <w:color w:val="C00000"/>
                <w:sz w:val="20"/>
              </w:rPr>
              <w:t>30-day</w:t>
            </w:r>
            <w:r w:rsidR="00565DDB">
              <w:rPr>
                <w:color w:val="C00000"/>
                <w:sz w:val="20"/>
              </w:rPr>
              <w:t xml:space="preserve"> follow-up</w:t>
            </w:r>
          </w:p>
          <w:p w14:paraId="6E0F5A58" w14:textId="19D60A8D" w:rsidR="00565DDB" w:rsidRDefault="00565DDB" w:rsidP="00F16D65">
            <w:pPr>
              <w:keepNext/>
              <w:autoSpaceDE w:val="0"/>
              <w:autoSpaceDN w:val="0"/>
              <w:adjustRightInd w:val="0"/>
              <w:spacing w:after="200"/>
              <w:contextualSpacing/>
              <w:jc w:val="center"/>
              <w:rPr>
                <w:color w:val="C00000"/>
                <w:sz w:val="20"/>
              </w:rPr>
            </w:pPr>
          </w:p>
        </w:tc>
        <w:tc>
          <w:tcPr>
            <w:tcW w:w="1449" w:type="pct"/>
            <w:tcBorders>
              <w:top w:val="single" w:sz="4" w:space="0" w:color="auto"/>
              <w:left w:val="single" w:sz="4" w:space="0" w:color="auto"/>
              <w:bottom w:val="single" w:sz="4" w:space="0" w:color="auto"/>
              <w:right w:val="single" w:sz="4" w:space="0" w:color="auto"/>
            </w:tcBorders>
            <w:vAlign w:val="center"/>
          </w:tcPr>
          <w:p w14:paraId="5E09DC8D" w14:textId="7B3BB82A" w:rsidR="00565DDB" w:rsidRPr="00565DDB" w:rsidRDefault="00565DDB" w:rsidP="00F16D65">
            <w:pPr>
              <w:keepNext/>
              <w:autoSpaceDE w:val="0"/>
              <w:autoSpaceDN w:val="0"/>
              <w:adjustRightInd w:val="0"/>
              <w:spacing w:after="200"/>
              <w:contextualSpacing/>
              <w:jc w:val="center"/>
              <w:rPr>
                <w:color w:val="C00000"/>
                <w:sz w:val="20"/>
              </w:rPr>
            </w:pPr>
            <w:r w:rsidRPr="00565DDB">
              <w:rPr>
                <w:color w:val="C00000"/>
                <w:sz w:val="20"/>
              </w:rPr>
              <w:t>0.57</w:t>
            </w:r>
          </w:p>
        </w:tc>
        <w:tc>
          <w:tcPr>
            <w:tcW w:w="1373" w:type="pct"/>
            <w:tcBorders>
              <w:top w:val="single" w:sz="4" w:space="0" w:color="auto"/>
              <w:left w:val="single" w:sz="4" w:space="0" w:color="auto"/>
              <w:bottom w:val="single" w:sz="4" w:space="0" w:color="auto"/>
              <w:right w:val="single" w:sz="4" w:space="0" w:color="auto"/>
            </w:tcBorders>
            <w:vAlign w:val="center"/>
          </w:tcPr>
          <w:p w14:paraId="3B5EED5B" w14:textId="3D1514D9" w:rsidR="00565DDB" w:rsidRPr="00565DDB" w:rsidRDefault="00565DDB" w:rsidP="00F16D65">
            <w:pPr>
              <w:keepNext/>
              <w:autoSpaceDE w:val="0"/>
              <w:autoSpaceDN w:val="0"/>
              <w:adjustRightInd w:val="0"/>
              <w:spacing w:after="200"/>
              <w:contextualSpacing/>
              <w:jc w:val="center"/>
              <w:rPr>
                <w:color w:val="C00000"/>
                <w:sz w:val="20"/>
              </w:rPr>
            </w:pPr>
            <w:r w:rsidRPr="00565DDB">
              <w:rPr>
                <w:color w:val="C00000"/>
                <w:sz w:val="20"/>
              </w:rPr>
              <w:t>0.57</w:t>
            </w:r>
          </w:p>
        </w:tc>
      </w:tr>
      <w:tr w:rsidR="00565DDB" w14:paraId="5B020DB2" w14:textId="77777777" w:rsidTr="00565DDB">
        <w:tc>
          <w:tcPr>
            <w:tcW w:w="2178" w:type="pct"/>
            <w:tcBorders>
              <w:top w:val="single" w:sz="4" w:space="0" w:color="auto"/>
              <w:left w:val="single" w:sz="4" w:space="0" w:color="auto"/>
              <w:bottom w:val="single" w:sz="4" w:space="0" w:color="auto"/>
              <w:right w:val="single" w:sz="4" w:space="0" w:color="auto"/>
            </w:tcBorders>
            <w:vAlign w:val="center"/>
          </w:tcPr>
          <w:p w14:paraId="12A3B7D3" w14:textId="246FC509" w:rsidR="00565DDB" w:rsidRDefault="00C946AB" w:rsidP="00F16D65">
            <w:pPr>
              <w:keepNext/>
              <w:autoSpaceDE w:val="0"/>
              <w:autoSpaceDN w:val="0"/>
              <w:adjustRightInd w:val="0"/>
              <w:spacing w:after="200"/>
              <w:contextualSpacing/>
              <w:jc w:val="center"/>
              <w:rPr>
                <w:color w:val="C00000"/>
                <w:sz w:val="20"/>
              </w:rPr>
            </w:pPr>
            <w:r>
              <w:rPr>
                <w:color w:val="C00000"/>
                <w:sz w:val="20"/>
              </w:rPr>
              <w:t>7-day follow-</w:t>
            </w:r>
            <w:r w:rsidR="00565DDB">
              <w:rPr>
                <w:color w:val="C00000"/>
                <w:sz w:val="20"/>
              </w:rPr>
              <w:t xml:space="preserve">up </w:t>
            </w:r>
            <w:r w:rsidR="00565DDB">
              <w:rPr>
                <w:color w:val="C00000"/>
                <w:sz w:val="20"/>
              </w:rPr>
              <w:br/>
            </w:r>
          </w:p>
        </w:tc>
        <w:tc>
          <w:tcPr>
            <w:tcW w:w="1449" w:type="pct"/>
            <w:tcBorders>
              <w:top w:val="single" w:sz="4" w:space="0" w:color="auto"/>
              <w:left w:val="single" w:sz="4" w:space="0" w:color="auto"/>
              <w:bottom w:val="single" w:sz="4" w:space="0" w:color="auto"/>
              <w:right w:val="single" w:sz="4" w:space="0" w:color="auto"/>
            </w:tcBorders>
            <w:vAlign w:val="center"/>
          </w:tcPr>
          <w:p w14:paraId="2DCFD778" w14:textId="36D44E46" w:rsidR="00565DDB" w:rsidRPr="00565DDB" w:rsidRDefault="00565DDB" w:rsidP="00F16D65">
            <w:pPr>
              <w:keepNext/>
              <w:autoSpaceDE w:val="0"/>
              <w:autoSpaceDN w:val="0"/>
              <w:adjustRightInd w:val="0"/>
              <w:spacing w:after="200"/>
              <w:contextualSpacing/>
              <w:jc w:val="center"/>
              <w:rPr>
                <w:color w:val="C00000"/>
                <w:sz w:val="20"/>
              </w:rPr>
            </w:pPr>
            <w:r w:rsidRPr="00565DDB">
              <w:rPr>
                <w:color w:val="C00000"/>
                <w:sz w:val="20"/>
              </w:rPr>
              <w:t>0.53</w:t>
            </w:r>
          </w:p>
        </w:tc>
        <w:tc>
          <w:tcPr>
            <w:tcW w:w="1373" w:type="pct"/>
            <w:tcBorders>
              <w:top w:val="single" w:sz="4" w:space="0" w:color="auto"/>
              <w:left w:val="single" w:sz="4" w:space="0" w:color="auto"/>
              <w:bottom w:val="single" w:sz="4" w:space="0" w:color="auto"/>
              <w:right w:val="single" w:sz="4" w:space="0" w:color="auto"/>
            </w:tcBorders>
            <w:vAlign w:val="center"/>
          </w:tcPr>
          <w:p w14:paraId="1989EAD1" w14:textId="09CBA10F" w:rsidR="00565DDB" w:rsidRPr="00565DDB" w:rsidRDefault="00565DDB" w:rsidP="00F16D65">
            <w:pPr>
              <w:keepNext/>
              <w:autoSpaceDE w:val="0"/>
              <w:autoSpaceDN w:val="0"/>
              <w:adjustRightInd w:val="0"/>
              <w:spacing w:after="200"/>
              <w:contextualSpacing/>
              <w:jc w:val="center"/>
              <w:rPr>
                <w:color w:val="C00000"/>
                <w:sz w:val="20"/>
              </w:rPr>
            </w:pPr>
            <w:r w:rsidRPr="00565DDB">
              <w:rPr>
                <w:color w:val="C00000"/>
                <w:sz w:val="20"/>
              </w:rPr>
              <w:t>0.55</w:t>
            </w:r>
          </w:p>
        </w:tc>
      </w:tr>
    </w:tbl>
    <w:p w14:paraId="5654B4E8" w14:textId="05232499" w:rsidR="00BB1C3E" w:rsidRDefault="00565DDB" w:rsidP="00F16D65">
      <w:pPr>
        <w:autoSpaceDE w:val="0"/>
        <w:autoSpaceDN w:val="0"/>
        <w:adjustRightInd w:val="0"/>
        <w:spacing w:line="240" w:lineRule="auto"/>
        <w:contextualSpacing/>
        <w:rPr>
          <w:color w:val="C00000"/>
          <w:sz w:val="20"/>
          <w:lang w:val="en"/>
        </w:rPr>
      </w:pPr>
      <w:r>
        <w:rPr>
          <w:color w:val="C00000"/>
          <w:sz w:val="20"/>
        </w:rPr>
        <w:t>All scores were significant at p&lt;</w:t>
      </w:r>
      <w:r w:rsidR="00CB19D3">
        <w:rPr>
          <w:color w:val="C00000"/>
          <w:sz w:val="20"/>
          <w:lang w:val="en"/>
        </w:rPr>
        <w:t>0.05</w:t>
      </w:r>
    </w:p>
    <w:p w14:paraId="37D27BC8" w14:textId="77777777" w:rsidR="00565DDB" w:rsidRDefault="00565DDB" w:rsidP="00F16D65">
      <w:pPr>
        <w:autoSpaceDE w:val="0"/>
        <w:autoSpaceDN w:val="0"/>
        <w:adjustRightInd w:val="0"/>
        <w:spacing w:line="240" w:lineRule="auto"/>
        <w:contextualSpacing/>
        <w:rPr>
          <w:rFonts w:ascii="Times New Roman" w:eastAsia="Times New Roman" w:hAnsi="Times New Roman" w:cs="Times New Roman"/>
          <w:color w:val="C00000"/>
          <w:sz w:val="20"/>
          <w:lang w:val="en"/>
        </w:rPr>
      </w:pPr>
    </w:p>
    <w:p w14:paraId="453529D8" w14:textId="04B8E1FD" w:rsidR="00BB1C3E" w:rsidRDefault="00BB1C3E" w:rsidP="00F16D65">
      <w:pPr>
        <w:keepNext/>
        <w:autoSpaceDE w:val="0"/>
        <w:autoSpaceDN w:val="0"/>
        <w:adjustRightInd w:val="0"/>
        <w:spacing w:line="240" w:lineRule="auto"/>
        <w:contextualSpacing/>
        <w:rPr>
          <w:color w:val="C00000"/>
          <w:sz w:val="20"/>
        </w:rPr>
      </w:pPr>
      <w:r>
        <w:rPr>
          <w:color w:val="C00000"/>
          <w:sz w:val="20"/>
        </w:rPr>
        <w:lastRenderedPageBreak/>
        <w:t xml:space="preserve">Table 4c. Health-Plan Level Pearson Correlation Coefficients Among </w:t>
      </w:r>
      <w:r w:rsidRPr="00520584">
        <w:rPr>
          <w:i/>
          <w:color w:val="C00000"/>
          <w:sz w:val="20"/>
        </w:rPr>
        <w:t xml:space="preserve">Follow-Up After Emergency Department Visit for Alcohol and Other Drug Abuse or Dependence </w:t>
      </w:r>
      <w:r>
        <w:rPr>
          <w:color w:val="C00000"/>
          <w:sz w:val="20"/>
        </w:rPr>
        <w:t xml:space="preserve">and </w:t>
      </w:r>
      <w:r w:rsidRPr="00BB1C3E">
        <w:rPr>
          <w:i/>
          <w:color w:val="C00000"/>
          <w:sz w:val="20"/>
        </w:rPr>
        <w:t>Follow-Up After Emergency Department Visit for Mental Illness</w:t>
      </w:r>
      <w:r>
        <w:rPr>
          <w:i/>
          <w:color w:val="C00000"/>
          <w:sz w:val="20"/>
        </w:rPr>
        <w:t xml:space="preserve"> </w:t>
      </w:r>
      <w:r>
        <w:rPr>
          <w:color w:val="C00000"/>
          <w:sz w:val="20"/>
        </w:rPr>
        <w:t xml:space="preserve">Measure Performance Scores </w:t>
      </w:r>
      <w:r w:rsidR="00B66D11">
        <w:rPr>
          <w:color w:val="C00000"/>
          <w:sz w:val="20"/>
        </w:rPr>
        <w:t>–</w:t>
      </w:r>
      <w:r>
        <w:rPr>
          <w:color w:val="C00000"/>
          <w:sz w:val="20"/>
        </w:rPr>
        <w:t xml:space="preserve"> </w:t>
      </w:r>
      <w:r w:rsidRPr="0022354F">
        <w:rPr>
          <w:b/>
          <w:color w:val="C00000"/>
          <w:sz w:val="20"/>
        </w:rPr>
        <w:t>Medicare</w:t>
      </w:r>
      <w:r>
        <w:rPr>
          <w:color w:val="C00000"/>
          <w:sz w:val="20"/>
        </w:rPr>
        <w:t xml:space="preserve"> Plans, 2017</w:t>
      </w:r>
    </w:p>
    <w:tbl>
      <w:tblPr>
        <w:tblStyle w:val="TableGrid"/>
        <w:tblW w:w="3751" w:type="pct"/>
        <w:tblLook w:val="04A0" w:firstRow="1" w:lastRow="0" w:firstColumn="1" w:lastColumn="0" w:noHBand="0" w:noVBand="1"/>
      </w:tblPr>
      <w:tblGrid>
        <w:gridCol w:w="3055"/>
        <w:gridCol w:w="2033"/>
        <w:gridCol w:w="1926"/>
      </w:tblGrid>
      <w:tr w:rsidR="003B3E67" w14:paraId="2B5B5699" w14:textId="77777777" w:rsidTr="00423E01">
        <w:trPr>
          <w:trHeight w:val="260"/>
        </w:trPr>
        <w:tc>
          <w:tcPr>
            <w:tcW w:w="2178" w:type="pct"/>
            <w:tcBorders>
              <w:top w:val="single" w:sz="4" w:space="0" w:color="auto"/>
              <w:left w:val="single" w:sz="4" w:space="0" w:color="auto"/>
              <w:bottom w:val="single" w:sz="4" w:space="0" w:color="auto"/>
              <w:right w:val="single" w:sz="4" w:space="0" w:color="auto"/>
            </w:tcBorders>
          </w:tcPr>
          <w:p w14:paraId="6720F379" w14:textId="77777777" w:rsidR="003B3E67" w:rsidRDefault="003B3E67" w:rsidP="00F16D65">
            <w:pPr>
              <w:keepNext/>
              <w:autoSpaceDE w:val="0"/>
              <w:autoSpaceDN w:val="0"/>
              <w:adjustRightInd w:val="0"/>
              <w:spacing w:after="200"/>
              <w:contextualSpacing/>
              <w:rPr>
                <w:i/>
                <w:color w:val="C00000"/>
                <w:sz w:val="20"/>
              </w:rPr>
            </w:pPr>
          </w:p>
        </w:tc>
        <w:tc>
          <w:tcPr>
            <w:tcW w:w="2822" w:type="pct"/>
            <w:gridSpan w:val="2"/>
            <w:tcBorders>
              <w:top w:val="single" w:sz="4" w:space="0" w:color="auto"/>
              <w:left w:val="single" w:sz="4" w:space="0" w:color="auto"/>
              <w:bottom w:val="single" w:sz="4" w:space="0" w:color="auto"/>
              <w:right w:val="single" w:sz="4" w:space="0" w:color="auto"/>
            </w:tcBorders>
          </w:tcPr>
          <w:p w14:paraId="7629597F" w14:textId="77777777" w:rsidR="003B3E67" w:rsidRPr="003B3E67" w:rsidRDefault="003B3E67" w:rsidP="00F16D65">
            <w:pPr>
              <w:keepNext/>
              <w:autoSpaceDE w:val="0"/>
              <w:autoSpaceDN w:val="0"/>
              <w:adjustRightInd w:val="0"/>
              <w:spacing w:after="200"/>
              <w:contextualSpacing/>
              <w:jc w:val="center"/>
              <w:rPr>
                <w:i/>
                <w:color w:val="C00000"/>
                <w:sz w:val="20"/>
              </w:rPr>
            </w:pPr>
            <w:r w:rsidRPr="003B3E67">
              <w:rPr>
                <w:i/>
                <w:color w:val="C00000"/>
                <w:sz w:val="20"/>
              </w:rPr>
              <w:t>Follow-Up After Emergency Department Visit for Mental Illness</w:t>
            </w:r>
          </w:p>
        </w:tc>
      </w:tr>
      <w:tr w:rsidR="00565DDB" w14:paraId="759A1CB7" w14:textId="77777777" w:rsidTr="00423E01">
        <w:trPr>
          <w:trHeight w:val="260"/>
        </w:trPr>
        <w:tc>
          <w:tcPr>
            <w:tcW w:w="2178" w:type="pct"/>
            <w:tcBorders>
              <w:top w:val="single" w:sz="4" w:space="0" w:color="auto"/>
              <w:left w:val="single" w:sz="4" w:space="0" w:color="auto"/>
              <w:bottom w:val="single" w:sz="4" w:space="0" w:color="auto"/>
              <w:right w:val="single" w:sz="4" w:space="0" w:color="auto"/>
            </w:tcBorders>
            <w:vAlign w:val="bottom"/>
          </w:tcPr>
          <w:p w14:paraId="6A15EFFD" w14:textId="77777777" w:rsidR="00565DDB" w:rsidRDefault="00565DDB" w:rsidP="00F16D65">
            <w:pPr>
              <w:keepNext/>
              <w:autoSpaceDE w:val="0"/>
              <w:autoSpaceDN w:val="0"/>
              <w:adjustRightInd w:val="0"/>
              <w:spacing w:after="200"/>
              <w:contextualSpacing/>
              <w:jc w:val="center"/>
              <w:rPr>
                <w:i/>
                <w:color w:val="C00000"/>
                <w:sz w:val="20"/>
              </w:rPr>
            </w:pPr>
            <w:r w:rsidRPr="003B3E67">
              <w:rPr>
                <w:i/>
                <w:color w:val="C00000"/>
                <w:sz w:val="20"/>
              </w:rPr>
              <w:t>Follow-Up After Emergency Department Visit for Alcohol and Other Drug Abuse or Dependence</w:t>
            </w:r>
          </w:p>
        </w:tc>
        <w:tc>
          <w:tcPr>
            <w:tcW w:w="1449" w:type="pct"/>
            <w:tcBorders>
              <w:top w:val="single" w:sz="4" w:space="0" w:color="auto"/>
              <w:left w:val="single" w:sz="4" w:space="0" w:color="auto"/>
              <w:bottom w:val="single" w:sz="4" w:space="0" w:color="auto"/>
              <w:right w:val="single" w:sz="4" w:space="0" w:color="auto"/>
            </w:tcBorders>
            <w:hideMark/>
          </w:tcPr>
          <w:p w14:paraId="66A4B6E4" w14:textId="4140C73C" w:rsidR="00565DDB" w:rsidRDefault="00565DDB" w:rsidP="00F16D65">
            <w:pPr>
              <w:keepNext/>
              <w:autoSpaceDE w:val="0"/>
              <w:autoSpaceDN w:val="0"/>
              <w:adjustRightInd w:val="0"/>
              <w:spacing w:after="200"/>
              <w:contextualSpacing/>
              <w:jc w:val="center"/>
              <w:rPr>
                <w:color w:val="C00000"/>
                <w:sz w:val="20"/>
              </w:rPr>
            </w:pPr>
            <w:r>
              <w:rPr>
                <w:color w:val="C00000"/>
                <w:sz w:val="20"/>
              </w:rPr>
              <w:t>30 days</w:t>
            </w:r>
          </w:p>
        </w:tc>
        <w:tc>
          <w:tcPr>
            <w:tcW w:w="1373" w:type="pct"/>
            <w:tcBorders>
              <w:top w:val="single" w:sz="4" w:space="0" w:color="auto"/>
              <w:left w:val="single" w:sz="4" w:space="0" w:color="auto"/>
              <w:bottom w:val="single" w:sz="4" w:space="0" w:color="auto"/>
              <w:right w:val="single" w:sz="4" w:space="0" w:color="auto"/>
            </w:tcBorders>
            <w:hideMark/>
          </w:tcPr>
          <w:p w14:paraId="58093DF1" w14:textId="3A0D1EA2" w:rsidR="00565DDB" w:rsidRDefault="00565DDB" w:rsidP="00F16D65">
            <w:pPr>
              <w:keepNext/>
              <w:autoSpaceDE w:val="0"/>
              <w:autoSpaceDN w:val="0"/>
              <w:adjustRightInd w:val="0"/>
              <w:spacing w:after="200"/>
              <w:contextualSpacing/>
              <w:jc w:val="center"/>
              <w:rPr>
                <w:color w:val="C00000"/>
                <w:sz w:val="20"/>
              </w:rPr>
            </w:pPr>
            <w:r>
              <w:rPr>
                <w:color w:val="C00000"/>
                <w:sz w:val="20"/>
              </w:rPr>
              <w:t>7 days</w:t>
            </w:r>
          </w:p>
        </w:tc>
      </w:tr>
      <w:tr w:rsidR="00565DDB" w14:paraId="6CC459B9" w14:textId="77777777" w:rsidTr="00565DDB">
        <w:tc>
          <w:tcPr>
            <w:tcW w:w="2178" w:type="pct"/>
            <w:tcBorders>
              <w:top w:val="single" w:sz="4" w:space="0" w:color="auto"/>
              <w:left w:val="single" w:sz="4" w:space="0" w:color="auto"/>
              <w:bottom w:val="single" w:sz="4" w:space="0" w:color="auto"/>
              <w:right w:val="single" w:sz="4" w:space="0" w:color="auto"/>
            </w:tcBorders>
            <w:vAlign w:val="center"/>
            <w:hideMark/>
          </w:tcPr>
          <w:p w14:paraId="45105B5D" w14:textId="7FEAF17D" w:rsidR="00565DDB" w:rsidRDefault="00C946AB" w:rsidP="00A34841">
            <w:pPr>
              <w:keepNext/>
              <w:autoSpaceDE w:val="0"/>
              <w:autoSpaceDN w:val="0"/>
              <w:adjustRightInd w:val="0"/>
              <w:spacing w:after="200"/>
              <w:contextualSpacing/>
              <w:jc w:val="center"/>
              <w:rPr>
                <w:color w:val="C00000"/>
                <w:sz w:val="20"/>
              </w:rPr>
            </w:pPr>
            <w:r>
              <w:rPr>
                <w:color w:val="C00000"/>
                <w:sz w:val="20"/>
              </w:rPr>
              <w:t>30-day</w:t>
            </w:r>
            <w:r w:rsidR="00A34841">
              <w:rPr>
                <w:color w:val="C00000"/>
                <w:sz w:val="20"/>
              </w:rPr>
              <w:t xml:space="preserve"> follow-up</w:t>
            </w:r>
          </w:p>
        </w:tc>
        <w:tc>
          <w:tcPr>
            <w:tcW w:w="1449" w:type="pct"/>
            <w:tcBorders>
              <w:top w:val="single" w:sz="4" w:space="0" w:color="auto"/>
              <w:left w:val="single" w:sz="4" w:space="0" w:color="auto"/>
              <w:bottom w:val="single" w:sz="4" w:space="0" w:color="auto"/>
              <w:right w:val="single" w:sz="4" w:space="0" w:color="auto"/>
            </w:tcBorders>
            <w:vAlign w:val="center"/>
          </w:tcPr>
          <w:p w14:paraId="1F8DE6DD" w14:textId="20B5D2F9" w:rsidR="00565DDB" w:rsidRPr="00565DDB" w:rsidRDefault="00565DDB" w:rsidP="00F16D65">
            <w:pPr>
              <w:keepNext/>
              <w:autoSpaceDE w:val="0"/>
              <w:autoSpaceDN w:val="0"/>
              <w:adjustRightInd w:val="0"/>
              <w:spacing w:after="200"/>
              <w:contextualSpacing/>
              <w:jc w:val="center"/>
              <w:rPr>
                <w:color w:val="C00000"/>
                <w:sz w:val="20"/>
              </w:rPr>
            </w:pPr>
            <w:r w:rsidRPr="00565DDB">
              <w:rPr>
                <w:color w:val="C00000"/>
                <w:sz w:val="20"/>
              </w:rPr>
              <w:t>0.48</w:t>
            </w:r>
          </w:p>
        </w:tc>
        <w:tc>
          <w:tcPr>
            <w:tcW w:w="1373" w:type="pct"/>
            <w:tcBorders>
              <w:top w:val="single" w:sz="4" w:space="0" w:color="auto"/>
              <w:left w:val="single" w:sz="4" w:space="0" w:color="auto"/>
              <w:bottom w:val="single" w:sz="4" w:space="0" w:color="auto"/>
              <w:right w:val="single" w:sz="4" w:space="0" w:color="auto"/>
            </w:tcBorders>
            <w:vAlign w:val="center"/>
          </w:tcPr>
          <w:p w14:paraId="21DE6B3A" w14:textId="7A6B5F3D" w:rsidR="00565DDB" w:rsidRPr="00565DDB" w:rsidRDefault="00565DDB" w:rsidP="00F16D65">
            <w:pPr>
              <w:keepNext/>
              <w:autoSpaceDE w:val="0"/>
              <w:autoSpaceDN w:val="0"/>
              <w:adjustRightInd w:val="0"/>
              <w:spacing w:after="200"/>
              <w:contextualSpacing/>
              <w:jc w:val="center"/>
              <w:rPr>
                <w:color w:val="C00000"/>
                <w:sz w:val="20"/>
              </w:rPr>
            </w:pPr>
            <w:r w:rsidRPr="00565DDB">
              <w:rPr>
                <w:color w:val="C00000"/>
                <w:sz w:val="20"/>
              </w:rPr>
              <w:t>0.49</w:t>
            </w:r>
          </w:p>
        </w:tc>
      </w:tr>
      <w:tr w:rsidR="00565DDB" w14:paraId="78BCD808" w14:textId="77777777" w:rsidTr="00565DDB">
        <w:tc>
          <w:tcPr>
            <w:tcW w:w="2178" w:type="pct"/>
            <w:tcBorders>
              <w:top w:val="single" w:sz="4" w:space="0" w:color="auto"/>
              <w:left w:val="single" w:sz="4" w:space="0" w:color="auto"/>
              <w:bottom w:val="single" w:sz="4" w:space="0" w:color="auto"/>
              <w:right w:val="single" w:sz="4" w:space="0" w:color="auto"/>
            </w:tcBorders>
            <w:vAlign w:val="center"/>
          </w:tcPr>
          <w:p w14:paraId="1A56369B" w14:textId="5C059579" w:rsidR="00565DDB" w:rsidRDefault="00C946AB" w:rsidP="00F16D65">
            <w:pPr>
              <w:keepNext/>
              <w:autoSpaceDE w:val="0"/>
              <w:autoSpaceDN w:val="0"/>
              <w:adjustRightInd w:val="0"/>
              <w:spacing w:after="200"/>
              <w:contextualSpacing/>
              <w:jc w:val="center"/>
              <w:rPr>
                <w:color w:val="C00000"/>
                <w:sz w:val="20"/>
              </w:rPr>
            </w:pPr>
            <w:r>
              <w:rPr>
                <w:color w:val="C00000"/>
                <w:sz w:val="20"/>
              </w:rPr>
              <w:t>7-day</w:t>
            </w:r>
            <w:r w:rsidR="00A34841">
              <w:rPr>
                <w:color w:val="C00000"/>
                <w:sz w:val="20"/>
              </w:rPr>
              <w:t xml:space="preserve"> follow-up</w:t>
            </w:r>
          </w:p>
        </w:tc>
        <w:tc>
          <w:tcPr>
            <w:tcW w:w="1449" w:type="pct"/>
            <w:tcBorders>
              <w:top w:val="single" w:sz="4" w:space="0" w:color="auto"/>
              <w:left w:val="single" w:sz="4" w:space="0" w:color="auto"/>
              <w:bottom w:val="single" w:sz="4" w:space="0" w:color="auto"/>
              <w:right w:val="single" w:sz="4" w:space="0" w:color="auto"/>
            </w:tcBorders>
            <w:vAlign w:val="center"/>
          </w:tcPr>
          <w:p w14:paraId="787998AB" w14:textId="7904B7FA" w:rsidR="00565DDB" w:rsidRPr="00565DDB" w:rsidRDefault="00565DDB" w:rsidP="00F16D65">
            <w:pPr>
              <w:keepNext/>
              <w:autoSpaceDE w:val="0"/>
              <w:autoSpaceDN w:val="0"/>
              <w:adjustRightInd w:val="0"/>
              <w:spacing w:after="200"/>
              <w:contextualSpacing/>
              <w:jc w:val="center"/>
              <w:rPr>
                <w:color w:val="C00000"/>
                <w:sz w:val="20"/>
              </w:rPr>
            </w:pPr>
            <w:r w:rsidRPr="00565DDB">
              <w:rPr>
                <w:color w:val="C00000"/>
                <w:sz w:val="20"/>
              </w:rPr>
              <w:t>0.42</w:t>
            </w:r>
          </w:p>
        </w:tc>
        <w:tc>
          <w:tcPr>
            <w:tcW w:w="1373" w:type="pct"/>
            <w:tcBorders>
              <w:top w:val="single" w:sz="4" w:space="0" w:color="auto"/>
              <w:left w:val="single" w:sz="4" w:space="0" w:color="auto"/>
              <w:bottom w:val="single" w:sz="4" w:space="0" w:color="auto"/>
              <w:right w:val="single" w:sz="4" w:space="0" w:color="auto"/>
            </w:tcBorders>
            <w:vAlign w:val="center"/>
          </w:tcPr>
          <w:p w14:paraId="6BE2D972" w14:textId="4512D7F3" w:rsidR="00565DDB" w:rsidRPr="00565DDB" w:rsidRDefault="00565DDB" w:rsidP="00F16D65">
            <w:pPr>
              <w:keepNext/>
              <w:autoSpaceDE w:val="0"/>
              <w:autoSpaceDN w:val="0"/>
              <w:adjustRightInd w:val="0"/>
              <w:spacing w:after="200"/>
              <w:contextualSpacing/>
              <w:jc w:val="center"/>
              <w:rPr>
                <w:color w:val="C00000"/>
                <w:sz w:val="20"/>
              </w:rPr>
            </w:pPr>
            <w:r w:rsidRPr="00565DDB">
              <w:rPr>
                <w:color w:val="C00000"/>
                <w:sz w:val="20"/>
              </w:rPr>
              <w:t>0.44</w:t>
            </w:r>
          </w:p>
        </w:tc>
      </w:tr>
    </w:tbl>
    <w:p w14:paraId="2D0F7A66" w14:textId="303FC804" w:rsidR="00BB1C3E" w:rsidRDefault="00BB1C3E" w:rsidP="00F16D65">
      <w:pPr>
        <w:autoSpaceDE w:val="0"/>
        <w:autoSpaceDN w:val="0"/>
        <w:adjustRightInd w:val="0"/>
        <w:spacing w:line="240" w:lineRule="auto"/>
        <w:contextualSpacing/>
        <w:rPr>
          <w:rFonts w:ascii="Times New Roman" w:eastAsia="Times New Roman" w:hAnsi="Times New Roman" w:cs="Times New Roman"/>
          <w:color w:val="C00000"/>
          <w:sz w:val="20"/>
          <w:lang w:val="en"/>
        </w:rPr>
      </w:pPr>
      <w:r>
        <w:rPr>
          <w:color w:val="C00000"/>
          <w:sz w:val="20"/>
        </w:rPr>
        <w:t>All scores were significant at p&lt;</w:t>
      </w:r>
      <w:r w:rsidR="00CB19D3">
        <w:rPr>
          <w:color w:val="C00000"/>
          <w:sz w:val="20"/>
          <w:lang w:val="en"/>
        </w:rPr>
        <w:t>0.05</w:t>
      </w:r>
    </w:p>
    <w:p w14:paraId="1A965C45" w14:textId="77777777" w:rsidR="00BB1C3E" w:rsidRDefault="00BB1C3E" w:rsidP="00F16D65">
      <w:pPr>
        <w:autoSpaceDE w:val="0"/>
        <w:autoSpaceDN w:val="0"/>
        <w:adjustRightInd w:val="0"/>
        <w:spacing w:line="240" w:lineRule="auto"/>
        <w:contextualSpacing/>
        <w:rPr>
          <w:rFonts w:ascii="Times New Roman" w:eastAsia="Times New Roman" w:hAnsi="Times New Roman" w:cs="Times New Roman"/>
          <w:color w:val="C00000"/>
          <w:sz w:val="20"/>
          <w:lang w:val="en"/>
        </w:rPr>
      </w:pPr>
    </w:p>
    <w:p w14:paraId="6C4DF991" w14:textId="1BA4E8F5" w:rsidR="00C16106" w:rsidRDefault="00C16106" w:rsidP="00F16D65">
      <w:pPr>
        <w:autoSpaceDE w:val="0"/>
        <w:autoSpaceDN w:val="0"/>
        <w:adjustRightInd w:val="0"/>
        <w:spacing w:line="240" w:lineRule="auto"/>
        <w:contextualSpacing/>
        <w:rPr>
          <w:color w:val="C00000"/>
          <w:sz w:val="20"/>
          <w:szCs w:val="20"/>
        </w:rPr>
      </w:pPr>
    </w:p>
    <w:p w14:paraId="5D2C4EE1" w14:textId="77777777" w:rsidR="00AC4CCA" w:rsidRPr="00B165C4" w:rsidRDefault="00AC4CCA" w:rsidP="00F16D65">
      <w:pPr>
        <w:autoSpaceDE w:val="0"/>
        <w:autoSpaceDN w:val="0"/>
        <w:adjustRightInd w:val="0"/>
        <w:spacing w:line="240" w:lineRule="auto"/>
        <w:contextualSpacing/>
        <w:rPr>
          <w:color w:val="4F81BD" w:themeColor="accent1"/>
        </w:rPr>
      </w:pPr>
      <w:r w:rsidRPr="00B165C4">
        <w:rPr>
          <w:rStyle w:val="Style1"/>
          <w:b/>
          <w:bCs/>
          <w:color w:val="4F81BD" w:themeColor="accent1"/>
          <w:u w:val="single"/>
        </w:rPr>
        <w:t>2014 Submission</w:t>
      </w:r>
    </w:p>
    <w:p w14:paraId="15074723"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Table 3: Utilization of Inpatient Hospitalization for Mental Health Diagnosis by Measure Performance Quartile</w:t>
      </w:r>
    </w:p>
    <w:tbl>
      <w:tblPr>
        <w:tblW w:w="0" w:type="auto"/>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156"/>
        <w:gridCol w:w="3859"/>
        <w:gridCol w:w="3223"/>
        <w:gridCol w:w="1008"/>
      </w:tblGrid>
      <w:tr w:rsidR="00AC4CCA" w:rsidRPr="00AC4CCA" w14:paraId="0420F0E6" w14:textId="77777777" w:rsidTr="00AC4CCA">
        <w:trPr>
          <w:trHeight w:val="553"/>
        </w:trPr>
        <w:tc>
          <w:tcPr>
            <w:tcW w:w="0" w:type="auto"/>
            <w:tcBorders>
              <w:top w:val="single" w:sz="2" w:space="0" w:color="auto"/>
              <w:left w:val="single" w:sz="2" w:space="0" w:color="auto"/>
              <w:bottom w:val="single" w:sz="2" w:space="0" w:color="auto"/>
              <w:right w:val="single" w:sz="2" w:space="0" w:color="auto"/>
            </w:tcBorders>
            <w:vAlign w:val="bottom"/>
            <w:hideMark/>
          </w:tcPr>
          <w:p w14:paraId="5340CD26"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 </w:t>
            </w:r>
          </w:p>
        </w:tc>
        <w:tc>
          <w:tcPr>
            <w:tcW w:w="7226" w:type="dxa"/>
            <w:gridSpan w:val="2"/>
            <w:tcBorders>
              <w:top w:val="single" w:sz="2" w:space="0" w:color="auto"/>
              <w:left w:val="single" w:sz="2" w:space="0" w:color="auto"/>
              <w:bottom w:val="single" w:sz="2" w:space="0" w:color="auto"/>
              <w:right w:val="single" w:sz="2" w:space="0" w:color="auto"/>
            </w:tcBorders>
            <w:vAlign w:val="bottom"/>
            <w:hideMark/>
          </w:tcPr>
          <w:p w14:paraId="780B16EC"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Enrollees Hospitalized for Mental Health Diagnosis (Percentage)</w:t>
            </w:r>
          </w:p>
        </w:tc>
        <w:tc>
          <w:tcPr>
            <w:tcW w:w="1008" w:type="dxa"/>
            <w:tcBorders>
              <w:top w:val="single" w:sz="2" w:space="0" w:color="auto"/>
              <w:left w:val="single" w:sz="2" w:space="0" w:color="auto"/>
              <w:bottom w:val="single" w:sz="2" w:space="0" w:color="auto"/>
              <w:right w:val="single" w:sz="2" w:space="0" w:color="auto"/>
            </w:tcBorders>
            <w:vAlign w:val="bottom"/>
            <w:hideMark/>
          </w:tcPr>
          <w:p w14:paraId="5C7B600E"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 </w:t>
            </w:r>
          </w:p>
        </w:tc>
      </w:tr>
      <w:tr w:rsidR="00AC4CCA" w:rsidRPr="00AC4CCA" w14:paraId="62CA3AE1" w14:textId="77777777" w:rsidTr="00AC4CCA">
        <w:trPr>
          <w:trHeight w:val="553"/>
        </w:trPr>
        <w:tc>
          <w:tcPr>
            <w:tcW w:w="0" w:type="auto"/>
            <w:tcBorders>
              <w:top w:val="single" w:sz="2" w:space="0" w:color="auto"/>
              <w:left w:val="single" w:sz="2" w:space="0" w:color="auto"/>
              <w:bottom w:val="single" w:sz="2" w:space="0" w:color="auto"/>
              <w:right w:val="single" w:sz="2" w:space="0" w:color="auto"/>
            </w:tcBorders>
            <w:vAlign w:val="bottom"/>
          </w:tcPr>
          <w:p w14:paraId="7EC66C09"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p>
        </w:tc>
        <w:tc>
          <w:tcPr>
            <w:tcW w:w="0" w:type="auto"/>
            <w:tcBorders>
              <w:top w:val="single" w:sz="2" w:space="0" w:color="auto"/>
              <w:left w:val="single" w:sz="2" w:space="0" w:color="auto"/>
              <w:bottom w:val="single" w:sz="2" w:space="0" w:color="auto"/>
              <w:right w:val="single" w:sz="2" w:space="0" w:color="auto"/>
            </w:tcBorders>
            <w:vAlign w:val="bottom"/>
            <w:hideMark/>
          </w:tcPr>
          <w:p w14:paraId="1D2B9639"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Among States in Bottom 25 Percent of performance on FUED - Mental Health Denominator</w:t>
            </w:r>
          </w:p>
        </w:tc>
        <w:tc>
          <w:tcPr>
            <w:tcW w:w="3223" w:type="dxa"/>
            <w:tcBorders>
              <w:top w:val="single" w:sz="2" w:space="0" w:color="auto"/>
              <w:left w:val="single" w:sz="2" w:space="0" w:color="auto"/>
              <w:bottom w:val="single" w:sz="2" w:space="0" w:color="auto"/>
              <w:right w:val="single" w:sz="2" w:space="0" w:color="auto"/>
            </w:tcBorders>
            <w:vAlign w:val="bottom"/>
            <w:hideMark/>
          </w:tcPr>
          <w:p w14:paraId="2C2ED369"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Among States in Top 25 Percent of FUED – Mental Health Denominator</w:t>
            </w:r>
          </w:p>
        </w:tc>
        <w:tc>
          <w:tcPr>
            <w:tcW w:w="1008" w:type="dxa"/>
            <w:tcBorders>
              <w:top w:val="single" w:sz="2" w:space="0" w:color="auto"/>
              <w:left w:val="single" w:sz="2" w:space="0" w:color="auto"/>
              <w:bottom w:val="single" w:sz="2" w:space="0" w:color="auto"/>
              <w:right w:val="single" w:sz="2" w:space="0" w:color="auto"/>
            </w:tcBorders>
            <w:vAlign w:val="bottom"/>
            <w:hideMark/>
          </w:tcPr>
          <w:p w14:paraId="1B7140A8"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p-value</w:t>
            </w:r>
          </w:p>
        </w:tc>
      </w:tr>
      <w:tr w:rsidR="00AC4CCA" w:rsidRPr="00AC4CCA" w14:paraId="6CC5A0BE" w14:textId="77777777" w:rsidTr="00AC4CCA">
        <w:trPr>
          <w:trHeight w:val="300"/>
        </w:trPr>
        <w:tc>
          <w:tcPr>
            <w:tcW w:w="0" w:type="auto"/>
            <w:tcBorders>
              <w:top w:val="single" w:sz="2" w:space="0" w:color="auto"/>
              <w:left w:val="single" w:sz="2" w:space="0" w:color="auto"/>
              <w:bottom w:val="single" w:sz="2" w:space="0" w:color="auto"/>
              <w:right w:val="single" w:sz="2" w:space="0" w:color="auto"/>
            </w:tcBorders>
            <w:vAlign w:val="bottom"/>
            <w:hideMark/>
          </w:tcPr>
          <w:p w14:paraId="0341BF61"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7-day follow-up</w:t>
            </w:r>
          </w:p>
        </w:tc>
        <w:tc>
          <w:tcPr>
            <w:tcW w:w="0" w:type="auto"/>
            <w:tcBorders>
              <w:top w:val="single" w:sz="2" w:space="0" w:color="auto"/>
              <w:left w:val="single" w:sz="2" w:space="0" w:color="auto"/>
              <w:bottom w:val="single" w:sz="2" w:space="0" w:color="auto"/>
              <w:right w:val="single" w:sz="2" w:space="0" w:color="auto"/>
            </w:tcBorders>
            <w:vAlign w:val="bottom"/>
            <w:hideMark/>
          </w:tcPr>
          <w:p w14:paraId="0C57A676"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1.87%</w:t>
            </w:r>
          </w:p>
        </w:tc>
        <w:tc>
          <w:tcPr>
            <w:tcW w:w="3223" w:type="dxa"/>
            <w:tcBorders>
              <w:top w:val="single" w:sz="2" w:space="0" w:color="auto"/>
              <w:left w:val="single" w:sz="2" w:space="0" w:color="auto"/>
              <w:bottom w:val="single" w:sz="2" w:space="0" w:color="auto"/>
              <w:right w:val="single" w:sz="2" w:space="0" w:color="auto"/>
            </w:tcBorders>
            <w:vAlign w:val="bottom"/>
            <w:hideMark/>
          </w:tcPr>
          <w:p w14:paraId="1999B585"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1.79%</w:t>
            </w:r>
          </w:p>
        </w:tc>
        <w:tc>
          <w:tcPr>
            <w:tcW w:w="1008" w:type="dxa"/>
            <w:tcBorders>
              <w:top w:val="single" w:sz="2" w:space="0" w:color="auto"/>
              <w:left w:val="single" w:sz="2" w:space="0" w:color="auto"/>
              <w:bottom w:val="single" w:sz="2" w:space="0" w:color="auto"/>
              <w:right w:val="single" w:sz="2" w:space="0" w:color="auto"/>
            </w:tcBorders>
            <w:vAlign w:val="bottom"/>
            <w:hideMark/>
          </w:tcPr>
          <w:p w14:paraId="38D55FB6"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0.90</w:t>
            </w:r>
          </w:p>
        </w:tc>
      </w:tr>
      <w:tr w:rsidR="00AC4CCA" w:rsidRPr="00AC4CCA" w14:paraId="454BA6B1" w14:textId="77777777" w:rsidTr="00AC4CCA">
        <w:trPr>
          <w:trHeight w:val="300"/>
        </w:trPr>
        <w:tc>
          <w:tcPr>
            <w:tcW w:w="0" w:type="auto"/>
            <w:tcBorders>
              <w:top w:val="single" w:sz="2" w:space="0" w:color="auto"/>
              <w:left w:val="single" w:sz="2" w:space="0" w:color="auto"/>
              <w:bottom w:val="single" w:sz="2" w:space="0" w:color="auto"/>
              <w:right w:val="single" w:sz="2" w:space="0" w:color="auto"/>
            </w:tcBorders>
            <w:vAlign w:val="bottom"/>
            <w:hideMark/>
          </w:tcPr>
          <w:p w14:paraId="74B49673"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30-day follow-up</w:t>
            </w:r>
          </w:p>
        </w:tc>
        <w:tc>
          <w:tcPr>
            <w:tcW w:w="0" w:type="auto"/>
            <w:tcBorders>
              <w:top w:val="single" w:sz="2" w:space="0" w:color="auto"/>
              <w:left w:val="single" w:sz="2" w:space="0" w:color="auto"/>
              <w:bottom w:val="single" w:sz="2" w:space="0" w:color="auto"/>
              <w:right w:val="single" w:sz="2" w:space="0" w:color="auto"/>
            </w:tcBorders>
            <w:vAlign w:val="bottom"/>
            <w:hideMark/>
          </w:tcPr>
          <w:p w14:paraId="4EFCBCAD"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2.08%</w:t>
            </w:r>
          </w:p>
        </w:tc>
        <w:tc>
          <w:tcPr>
            <w:tcW w:w="3223" w:type="dxa"/>
            <w:tcBorders>
              <w:top w:val="single" w:sz="2" w:space="0" w:color="auto"/>
              <w:left w:val="single" w:sz="2" w:space="0" w:color="auto"/>
              <w:bottom w:val="single" w:sz="2" w:space="0" w:color="auto"/>
              <w:right w:val="single" w:sz="2" w:space="0" w:color="auto"/>
            </w:tcBorders>
            <w:vAlign w:val="bottom"/>
            <w:hideMark/>
          </w:tcPr>
          <w:p w14:paraId="50DF1F46"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1.72%</w:t>
            </w:r>
          </w:p>
        </w:tc>
        <w:tc>
          <w:tcPr>
            <w:tcW w:w="1008" w:type="dxa"/>
            <w:tcBorders>
              <w:top w:val="single" w:sz="2" w:space="0" w:color="auto"/>
              <w:left w:val="single" w:sz="2" w:space="0" w:color="auto"/>
              <w:bottom w:val="single" w:sz="2" w:space="0" w:color="auto"/>
              <w:right w:val="single" w:sz="2" w:space="0" w:color="auto"/>
            </w:tcBorders>
            <w:vAlign w:val="bottom"/>
            <w:hideMark/>
          </w:tcPr>
          <w:p w14:paraId="1ABFA5E3"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0.80</w:t>
            </w:r>
          </w:p>
        </w:tc>
      </w:tr>
    </w:tbl>
    <w:p w14:paraId="0246BB1B"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p>
    <w:p w14:paraId="6E84B660"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Table 4: Utilization of Inpatient Hospitalization for AOD Diagnosis by Measure Performance Quartile</w:t>
      </w:r>
    </w:p>
    <w:tbl>
      <w:tblPr>
        <w:tblW w:w="0" w:type="auto"/>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256"/>
        <w:gridCol w:w="3559"/>
        <w:gridCol w:w="3423"/>
        <w:gridCol w:w="1008"/>
      </w:tblGrid>
      <w:tr w:rsidR="00AC4CCA" w:rsidRPr="00AC4CCA" w14:paraId="7AFB1957" w14:textId="77777777" w:rsidTr="00AC4CCA">
        <w:trPr>
          <w:trHeight w:val="553"/>
        </w:trPr>
        <w:tc>
          <w:tcPr>
            <w:tcW w:w="0" w:type="auto"/>
            <w:tcBorders>
              <w:top w:val="single" w:sz="2" w:space="0" w:color="auto"/>
              <w:left w:val="single" w:sz="2" w:space="0" w:color="auto"/>
              <w:bottom w:val="single" w:sz="2" w:space="0" w:color="auto"/>
              <w:right w:val="single" w:sz="2" w:space="0" w:color="auto"/>
            </w:tcBorders>
            <w:vAlign w:val="bottom"/>
            <w:hideMark/>
          </w:tcPr>
          <w:p w14:paraId="74556A39"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 </w:t>
            </w:r>
          </w:p>
        </w:tc>
        <w:tc>
          <w:tcPr>
            <w:tcW w:w="7133" w:type="dxa"/>
            <w:gridSpan w:val="2"/>
            <w:tcBorders>
              <w:top w:val="single" w:sz="2" w:space="0" w:color="auto"/>
              <w:left w:val="single" w:sz="2" w:space="0" w:color="auto"/>
              <w:bottom w:val="single" w:sz="2" w:space="0" w:color="auto"/>
              <w:right w:val="single" w:sz="2" w:space="0" w:color="auto"/>
            </w:tcBorders>
            <w:vAlign w:val="bottom"/>
            <w:hideMark/>
          </w:tcPr>
          <w:p w14:paraId="0BD90C77"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Enrollees Hospitalized for AOD Diagnosis (Percentage)</w:t>
            </w:r>
          </w:p>
        </w:tc>
        <w:tc>
          <w:tcPr>
            <w:tcW w:w="1008" w:type="dxa"/>
            <w:tcBorders>
              <w:top w:val="single" w:sz="2" w:space="0" w:color="auto"/>
              <w:left w:val="single" w:sz="2" w:space="0" w:color="auto"/>
              <w:bottom w:val="single" w:sz="2" w:space="0" w:color="auto"/>
              <w:right w:val="single" w:sz="2" w:space="0" w:color="auto"/>
            </w:tcBorders>
            <w:vAlign w:val="bottom"/>
            <w:hideMark/>
          </w:tcPr>
          <w:p w14:paraId="20BFD92B"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 </w:t>
            </w:r>
          </w:p>
        </w:tc>
      </w:tr>
      <w:tr w:rsidR="00AC4CCA" w:rsidRPr="00AC4CCA" w14:paraId="4F3D2669" w14:textId="77777777" w:rsidTr="00AC4CCA">
        <w:trPr>
          <w:trHeight w:val="553"/>
        </w:trPr>
        <w:tc>
          <w:tcPr>
            <w:tcW w:w="0" w:type="auto"/>
            <w:tcBorders>
              <w:top w:val="single" w:sz="2" w:space="0" w:color="auto"/>
              <w:left w:val="single" w:sz="2" w:space="0" w:color="auto"/>
              <w:bottom w:val="single" w:sz="2" w:space="0" w:color="auto"/>
              <w:right w:val="single" w:sz="2" w:space="0" w:color="auto"/>
            </w:tcBorders>
            <w:vAlign w:val="bottom"/>
          </w:tcPr>
          <w:p w14:paraId="0E080CD4"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p>
        </w:tc>
        <w:tc>
          <w:tcPr>
            <w:tcW w:w="0" w:type="auto"/>
            <w:tcBorders>
              <w:top w:val="single" w:sz="2" w:space="0" w:color="auto"/>
              <w:left w:val="single" w:sz="2" w:space="0" w:color="auto"/>
              <w:bottom w:val="single" w:sz="2" w:space="0" w:color="auto"/>
              <w:right w:val="single" w:sz="2" w:space="0" w:color="auto"/>
            </w:tcBorders>
            <w:vAlign w:val="bottom"/>
            <w:hideMark/>
          </w:tcPr>
          <w:p w14:paraId="65E0DBFB"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 xml:space="preserve">Among States in Bottom 25 Percent of FUED – AOD Denominator </w:t>
            </w:r>
          </w:p>
        </w:tc>
        <w:tc>
          <w:tcPr>
            <w:tcW w:w="3423" w:type="dxa"/>
            <w:tcBorders>
              <w:top w:val="single" w:sz="2" w:space="0" w:color="auto"/>
              <w:left w:val="single" w:sz="2" w:space="0" w:color="auto"/>
              <w:bottom w:val="single" w:sz="2" w:space="0" w:color="auto"/>
              <w:right w:val="single" w:sz="2" w:space="0" w:color="auto"/>
            </w:tcBorders>
            <w:vAlign w:val="bottom"/>
            <w:hideMark/>
          </w:tcPr>
          <w:p w14:paraId="7E642A82"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 xml:space="preserve">Among States in Top 25 Percent of </w:t>
            </w:r>
            <w:proofErr w:type="gramStart"/>
            <w:r w:rsidRPr="00AC4CCA">
              <w:rPr>
                <w:rFonts w:cstheme="minorHAnsi"/>
                <w:bCs/>
                <w:color w:val="4F81BD" w:themeColor="accent1"/>
              </w:rPr>
              <w:t>FUED  -</w:t>
            </w:r>
            <w:proofErr w:type="gramEnd"/>
            <w:r w:rsidRPr="00AC4CCA">
              <w:rPr>
                <w:rFonts w:cstheme="minorHAnsi"/>
                <w:bCs/>
                <w:color w:val="4F81BD" w:themeColor="accent1"/>
              </w:rPr>
              <w:t xml:space="preserve"> AOD Denominator</w:t>
            </w:r>
          </w:p>
        </w:tc>
        <w:tc>
          <w:tcPr>
            <w:tcW w:w="1008" w:type="dxa"/>
            <w:tcBorders>
              <w:top w:val="single" w:sz="2" w:space="0" w:color="auto"/>
              <w:left w:val="single" w:sz="2" w:space="0" w:color="auto"/>
              <w:bottom w:val="single" w:sz="2" w:space="0" w:color="auto"/>
              <w:right w:val="single" w:sz="2" w:space="0" w:color="auto"/>
            </w:tcBorders>
            <w:vAlign w:val="bottom"/>
            <w:hideMark/>
          </w:tcPr>
          <w:p w14:paraId="63BFC6DE"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p-value</w:t>
            </w:r>
          </w:p>
        </w:tc>
      </w:tr>
      <w:tr w:rsidR="00AC4CCA" w:rsidRPr="00AC4CCA" w14:paraId="1082081F" w14:textId="77777777" w:rsidTr="00AC4CCA">
        <w:trPr>
          <w:trHeight w:val="300"/>
        </w:trPr>
        <w:tc>
          <w:tcPr>
            <w:tcW w:w="0" w:type="auto"/>
            <w:tcBorders>
              <w:top w:val="single" w:sz="2" w:space="0" w:color="auto"/>
              <w:left w:val="single" w:sz="2" w:space="0" w:color="auto"/>
              <w:bottom w:val="single" w:sz="2" w:space="0" w:color="auto"/>
              <w:right w:val="single" w:sz="2" w:space="0" w:color="auto"/>
            </w:tcBorders>
            <w:vAlign w:val="bottom"/>
            <w:hideMark/>
          </w:tcPr>
          <w:p w14:paraId="77F77C55"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7-day follow-up</w:t>
            </w:r>
          </w:p>
        </w:tc>
        <w:tc>
          <w:tcPr>
            <w:tcW w:w="0" w:type="auto"/>
            <w:tcBorders>
              <w:top w:val="single" w:sz="2" w:space="0" w:color="auto"/>
              <w:left w:val="single" w:sz="2" w:space="0" w:color="auto"/>
              <w:bottom w:val="single" w:sz="2" w:space="0" w:color="auto"/>
              <w:right w:val="single" w:sz="2" w:space="0" w:color="auto"/>
            </w:tcBorders>
            <w:vAlign w:val="bottom"/>
            <w:hideMark/>
          </w:tcPr>
          <w:p w14:paraId="6C69C22F"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0.26%</w:t>
            </w:r>
          </w:p>
        </w:tc>
        <w:tc>
          <w:tcPr>
            <w:tcW w:w="3423" w:type="dxa"/>
            <w:tcBorders>
              <w:top w:val="single" w:sz="2" w:space="0" w:color="auto"/>
              <w:left w:val="single" w:sz="2" w:space="0" w:color="auto"/>
              <w:bottom w:val="single" w:sz="2" w:space="0" w:color="auto"/>
              <w:right w:val="single" w:sz="2" w:space="0" w:color="auto"/>
            </w:tcBorders>
            <w:vAlign w:val="bottom"/>
            <w:hideMark/>
          </w:tcPr>
          <w:p w14:paraId="304B8846"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0.32%</w:t>
            </w:r>
          </w:p>
        </w:tc>
        <w:tc>
          <w:tcPr>
            <w:tcW w:w="1008" w:type="dxa"/>
            <w:tcBorders>
              <w:top w:val="single" w:sz="2" w:space="0" w:color="auto"/>
              <w:left w:val="single" w:sz="2" w:space="0" w:color="auto"/>
              <w:bottom w:val="single" w:sz="2" w:space="0" w:color="auto"/>
              <w:right w:val="single" w:sz="2" w:space="0" w:color="auto"/>
            </w:tcBorders>
            <w:vAlign w:val="bottom"/>
            <w:hideMark/>
          </w:tcPr>
          <w:p w14:paraId="5CB7C15E"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0.44</w:t>
            </w:r>
          </w:p>
        </w:tc>
      </w:tr>
      <w:tr w:rsidR="00AC4CCA" w:rsidRPr="00AC4CCA" w14:paraId="564DAA41" w14:textId="77777777" w:rsidTr="00AC4CCA">
        <w:trPr>
          <w:trHeight w:val="300"/>
        </w:trPr>
        <w:tc>
          <w:tcPr>
            <w:tcW w:w="0" w:type="auto"/>
            <w:tcBorders>
              <w:top w:val="single" w:sz="2" w:space="0" w:color="auto"/>
              <w:left w:val="single" w:sz="2" w:space="0" w:color="auto"/>
              <w:bottom w:val="single" w:sz="2" w:space="0" w:color="auto"/>
              <w:right w:val="single" w:sz="2" w:space="0" w:color="auto"/>
            </w:tcBorders>
            <w:vAlign w:val="bottom"/>
            <w:hideMark/>
          </w:tcPr>
          <w:p w14:paraId="677E3FFC"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30-day follow-up</w:t>
            </w:r>
          </w:p>
        </w:tc>
        <w:tc>
          <w:tcPr>
            <w:tcW w:w="0" w:type="auto"/>
            <w:tcBorders>
              <w:top w:val="single" w:sz="2" w:space="0" w:color="auto"/>
              <w:left w:val="single" w:sz="2" w:space="0" w:color="auto"/>
              <w:bottom w:val="single" w:sz="2" w:space="0" w:color="auto"/>
              <w:right w:val="single" w:sz="2" w:space="0" w:color="auto"/>
            </w:tcBorders>
            <w:vAlign w:val="bottom"/>
            <w:hideMark/>
          </w:tcPr>
          <w:p w14:paraId="7169A59F"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0.26%</w:t>
            </w:r>
          </w:p>
        </w:tc>
        <w:tc>
          <w:tcPr>
            <w:tcW w:w="3423" w:type="dxa"/>
            <w:tcBorders>
              <w:top w:val="single" w:sz="2" w:space="0" w:color="auto"/>
              <w:left w:val="single" w:sz="2" w:space="0" w:color="auto"/>
              <w:bottom w:val="single" w:sz="2" w:space="0" w:color="auto"/>
              <w:right w:val="single" w:sz="2" w:space="0" w:color="auto"/>
            </w:tcBorders>
            <w:vAlign w:val="bottom"/>
            <w:hideMark/>
          </w:tcPr>
          <w:p w14:paraId="7D03C75C"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0.32%</w:t>
            </w:r>
          </w:p>
        </w:tc>
        <w:tc>
          <w:tcPr>
            <w:tcW w:w="1008" w:type="dxa"/>
            <w:tcBorders>
              <w:top w:val="single" w:sz="2" w:space="0" w:color="auto"/>
              <w:left w:val="single" w:sz="2" w:space="0" w:color="auto"/>
              <w:bottom w:val="single" w:sz="2" w:space="0" w:color="auto"/>
              <w:right w:val="single" w:sz="2" w:space="0" w:color="auto"/>
            </w:tcBorders>
            <w:vAlign w:val="bottom"/>
            <w:hideMark/>
          </w:tcPr>
          <w:p w14:paraId="15040557"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0.44</w:t>
            </w:r>
          </w:p>
        </w:tc>
      </w:tr>
    </w:tbl>
    <w:p w14:paraId="7C895CAC"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p>
    <w:p w14:paraId="3CB52341"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Systematic assessment of face validity</w:t>
      </w:r>
    </w:p>
    <w:p w14:paraId="2089AFDC" w14:textId="5BEC1FB5" w:rsidR="00AC4CCA" w:rsidRPr="00AC4CCA" w:rsidRDefault="00AC4CCA" w:rsidP="00F16D65">
      <w:pPr>
        <w:autoSpaceDE w:val="0"/>
        <w:autoSpaceDN w:val="0"/>
        <w:adjustRightInd w:val="0"/>
        <w:spacing w:line="240" w:lineRule="auto"/>
        <w:contextualSpacing/>
        <w:rPr>
          <w:rFonts w:cstheme="minorHAnsi"/>
          <w:bCs/>
        </w:rPr>
      </w:pPr>
      <w:r w:rsidRPr="00AC4CCA">
        <w:rPr>
          <w:rFonts w:cstheme="minorHAnsi"/>
          <w:bCs/>
          <w:color w:val="4F81BD" w:themeColor="accent1"/>
        </w:rPr>
        <w:t>Focus group stakeholders and the technical expert panel both supported the face validity of the measure. Both groups agreed that the transition period post-emergency room discharge was a critical time to get patients into outpatient care. Of the stakeholders who provided public comment for this measure, 18 total comments were received and 13 (72.2%) supported or supported the measure with modifications. Other commenters who did not support the measure had concerns about identifying whether an emergency visit took place as well as the validity of the emergency department diagnosis. Specifically, stakeholders were concerned that if the diagnosis in formation is not received, follow-</w:t>
      </w:r>
      <w:proofErr w:type="gramStart"/>
      <w:r w:rsidRPr="00AC4CCA">
        <w:rPr>
          <w:rFonts w:cstheme="minorHAnsi"/>
          <w:bCs/>
          <w:color w:val="4F81BD" w:themeColor="accent1"/>
        </w:rPr>
        <w:t>up  There</w:t>
      </w:r>
      <w:proofErr w:type="gramEnd"/>
      <w:r w:rsidRPr="00AC4CCA">
        <w:rPr>
          <w:rFonts w:cstheme="minorHAnsi"/>
          <w:bCs/>
          <w:color w:val="4F81BD" w:themeColor="accent1"/>
        </w:rPr>
        <w:t xml:space="preserve"> were additional concerns about the ability to act on the 7-day follow-up as there is lag time between the date of the visit and when the claim is received by the organization. However, our multi-stakeholder expert panel recommended moving forward with the measure because the specifications </w:t>
      </w:r>
      <w:r w:rsidRPr="00AC4CCA">
        <w:rPr>
          <w:rFonts w:cstheme="minorHAnsi"/>
          <w:bCs/>
          <w:color w:val="4F81BD" w:themeColor="accent1"/>
        </w:rPr>
        <w:lastRenderedPageBreak/>
        <w:t xml:space="preserve">and testing results were </w:t>
      </w:r>
      <w:proofErr w:type="gramStart"/>
      <w:r w:rsidRPr="00AC4CCA">
        <w:rPr>
          <w:rFonts w:cstheme="minorHAnsi"/>
          <w:bCs/>
          <w:color w:val="4F81BD" w:themeColor="accent1"/>
        </w:rPr>
        <w:t>reasonable</w:t>
      </w:r>
      <w:proofErr w:type="gramEnd"/>
      <w:r w:rsidRPr="00AC4CCA">
        <w:rPr>
          <w:rFonts w:cstheme="minorHAnsi"/>
          <w:bCs/>
          <w:color w:val="4F81BD" w:themeColor="accent1"/>
        </w:rPr>
        <w:t xml:space="preserve"> and the measure addresses important quality opportunity.</w:t>
      </w:r>
      <w:r>
        <w:rPr>
          <w:rFonts w:eastAsia="Times New Roman" w:cs="Times New Roman"/>
          <w:b/>
          <w:color w:val="FF0000"/>
        </w:rPr>
        <w:t xml:space="preserve"> </w:t>
      </w:r>
      <w:r>
        <w:rPr>
          <w:rFonts w:cstheme="minorHAnsi"/>
          <w:bCs/>
        </w:rPr>
        <w:br/>
      </w:r>
    </w:p>
    <w:bookmarkEnd w:id="26"/>
    <w:p w14:paraId="5013C167" w14:textId="04E5826E" w:rsidR="00B66D11" w:rsidRDefault="009C7513" w:rsidP="00F16D65">
      <w:pPr>
        <w:autoSpaceDE w:val="0"/>
        <w:autoSpaceDN w:val="0"/>
        <w:adjustRightInd w:val="0"/>
        <w:spacing w:line="240" w:lineRule="auto"/>
        <w:contextualSpacing/>
        <w:rPr>
          <w:rFonts w:ascii="Times New Roman" w:eastAsia="Times New Roman" w:hAnsi="Times New Roman" w:cs="Times New Roman"/>
          <w:b/>
          <w:bCs/>
          <w:color w:val="C00000"/>
          <w:u w:val="single"/>
        </w:rPr>
      </w:pPr>
      <w:r>
        <w:rPr>
          <w:rFonts w:cstheme="minorHAnsi"/>
          <w:b/>
          <w:bCs/>
        </w:rPr>
        <w:t>2b1</w:t>
      </w:r>
      <w:r w:rsidR="00092566">
        <w:rPr>
          <w:rFonts w:cstheme="minorHAnsi"/>
          <w:b/>
          <w:bCs/>
        </w:rPr>
        <w:t>.</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bookmarkStart w:id="27" w:name="_Hlk531614664"/>
      <w:r w:rsidR="00B66D11">
        <w:rPr>
          <w:rStyle w:val="Style1"/>
          <w:b/>
          <w:bCs/>
          <w:color w:val="C00000"/>
          <w:u w:val="single"/>
        </w:rPr>
        <w:t>201</w:t>
      </w:r>
      <w:r w:rsidR="00FD0581">
        <w:rPr>
          <w:rStyle w:val="Style1"/>
          <w:b/>
          <w:bCs/>
          <w:color w:val="C00000"/>
          <w:u w:val="single"/>
        </w:rPr>
        <w:t>9</w:t>
      </w:r>
      <w:r w:rsidR="00B66D11">
        <w:rPr>
          <w:rStyle w:val="Style1"/>
          <w:b/>
          <w:bCs/>
          <w:color w:val="C00000"/>
          <w:u w:val="single"/>
        </w:rPr>
        <w:t xml:space="preserve"> Submission</w:t>
      </w:r>
    </w:p>
    <w:p w14:paraId="20EF70C0" w14:textId="77777777" w:rsidR="00B66D11" w:rsidRDefault="00B66D11" w:rsidP="00F16D65">
      <w:pPr>
        <w:autoSpaceDE w:val="0"/>
        <w:autoSpaceDN w:val="0"/>
        <w:adjustRightInd w:val="0"/>
        <w:spacing w:line="240" w:lineRule="auto"/>
        <w:contextualSpacing/>
        <w:rPr>
          <w:color w:val="C00000"/>
          <w:u w:val="single"/>
        </w:rPr>
      </w:pPr>
      <w:r>
        <w:rPr>
          <w:color w:val="C00000"/>
          <w:u w:val="single"/>
        </w:rPr>
        <w:t>Interpretation of systematic assessment of face validity</w:t>
      </w:r>
    </w:p>
    <w:p w14:paraId="1CC5318C" w14:textId="1879BA35" w:rsidR="00B66D11" w:rsidRDefault="00B66D11" w:rsidP="00F16D65">
      <w:pPr>
        <w:autoSpaceDE w:val="0"/>
        <w:autoSpaceDN w:val="0"/>
        <w:adjustRightInd w:val="0"/>
        <w:spacing w:line="240" w:lineRule="auto"/>
        <w:contextualSpacing/>
        <w:rPr>
          <w:color w:val="C00000"/>
        </w:rPr>
      </w:pPr>
      <w:r w:rsidRPr="00E733CA">
        <w:rPr>
          <w:color w:val="C00000"/>
        </w:rPr>
        <w:t xml:space="preserve"> The multi-stakeholder advisory panels concluded the measures had good face validity</w:t>
      </w:r>
      <w:r w:rsidR="00CD7373">
        <w:rPr>
          <w:color w:val="C00000"/>
        </w:rPr>
        <w:t>.</w:t>
      </w:r>
    </w:p>
    <w:p w14:paraId="4259B4AE" w14:textId="77777777" w:rsidR="00CD7373" w:rsidRPr="00E733CA" w:rsidRDefault="00CD7373" w:rsidP="00F16D65">
      <w:pPr>
        <w:autoSpaceDE w:val="0"/>
        <w:autoSpaceDN w:val="0"/>
        <w:adjustRightInd w:val="0"/>
        <w:spacing w:line="240" w:lineRule="auto"/>
        <w:contextualSpacing/>
        <w:rPr>
          <w:color w:val="C00000"/>
        </w:rPr>
      </w:pPr>
    </w:p>
    <w:p w14:paraId="49BD299A" w14:textId="7B8FD6D9" w:rsidR="00AC4CCA" w:rsidRPr="00E733CA" w:rsidRDefault="00B66D11" w:rsidP="00F16D65">
      <w:pPr>
        <w:autoSpaceDE w:val="0"/>
        <w:autoSpaceDN w:val="0"/>
        <w:adjustRightInd w:val="0"/>
        <w:spacing w:line="240" w:lineRule="auto"/>
        <w:contextualSpacing/>
        <w:rPr>
          <w:color w:val="C00000"/>
        </w:rPr>
      </w:pPr>
      <w:r w:rsidRPr="00E733CA">
        <w:rPr>
          <w:color w:val="C00000"/>
          <w:u w:val="single"/>
        </w:rPr>
        <w:t>Interpretation of construct validity testing</w:t>
      </w:r>
      <w:r w:rsidRPr="00E733CA">
        <w:rPr>
          <w:color w:val="C00000"/>
        </w:rPr>
        <w:t xml:space="preserve"> </w:t>
      </w:r>
      <w:r w:rsidRPr="00E733CA">
        <w:rPr>
          <w:color w:val="C00000"/>
        </w:rPr>
        <w:br/>
        <w:t xml:space="preserve">Correlations between individual rates within the </w:t>
      </w:r>
      <w:r w:rsidR="00896443" w:rsidRPr="00E733CA">
        <w:rPr>
          <w:i/>
          <w:color w:val="C00000"/>
        </w:rPr>
        <w:t xml:space="preserve">Follow-Up After Emergency Department Visit for Alcohol and Other Drug Abuse or Dependence </w:t>
      </w:r>
      <w:r w:rsidRPr="00E733CA">
        <w:rPr>
          <w:color w:val="C00000"/>
        </w:rPr>
        <w:t>measure were moderate to strong (Tables 3a</w:t>
      </w:r>
      <w:r w:rsidR="00896443" w:rsidRPr="00E733CA">
        <w:rPr>
          <w:color w:val="C00000"/>
        </w:rPr>
        <w:t>,</w:t>
      </w:r>
      <w:r w:rsidRPr="00E733CA">
        <w:rPr>
          <w:color w:val="C00000"/>
        </w:rPr>
        <w:t xml:space="preserve"> 3b</w:t>
      </w:r>
      <w:r w:rsidR="00896443" w:rsidRPr="00E733CA">
        <w:rPr>
          <w:color w:val="C00000"/>
        </w:rPr>
        <w:t>, 3c</w:t>
      </w:r>
      <w:r w:rsidRPr="00E733CA">
        <w:rPr>
          <w:color w:val="C00000"/>
        </w:rPr>
        <w:t xml:space="preserve">). Correlations between the </w:t>
      </w:r>
      <w:r w:rsidR="00896443" w:rsidRPr="00E733CA">
        <w:rPr>
          <w:i/>
          <w:color w:val="C00000"/>
        </w:rPr>
        <w:t xml:space="preserve">Follow-Up After Emergency Department Visit for Alcohol and Other Drug Abuse or Dependence </w:t>
      </w:r>
      <w:r w:rsidRPr="00E733CA">
        <w:rPr>
          <w:color w:val="C00000"/>
        </w:rPr>
        <w:t xml:space="preserve">and </w:t>
      </w:r>
      <w:r w:rsidR="00896443" w:rsidRPr="00E733CA">
        <w:rPr>
          <w:i/>
          <w:color w:val="C00000"/>
        </w:rPr>
        <w:t xml:space="preserve">Follow-Up After Emergency Department Visit for Mental Illness </w:t>
      </w:r>
      <w:r w:rsidRPr="00E733CA">
        <w:rPr>
          <w:color w:val="C00000"/>
        </w:rPr>
        <w:t>measure rates (Tables 4a</w:t>
      </w:r>
      <w:r w:rsidR="00896443" w:rsidRPr="00E733CA">
        <w:rPr>
          <w:color w:val="C00000"/>
        </w:rPr>
        <w:t xml:space="preserve">, </w:t>
      </w:r>
      <w:r w:rsidRPr="00E733CA">
        <w:rPr>
          <w:color w:val="C00000"/>
        </w:rPr>
        <w:t>4b</w:t>
      </w:r>
      <w:r w:rsidR="00896443" w:rsidRPr="00E733CA">
        <w:rPr>
          <w:color w:val="C00000"/>
        </w:rPr>
        <w:t>, 4c</w:t>
      </w:r>
      <w:r w:rsidRPr="00E733CA">
        <w:rPr>
          <w:color w:val="C00000"/>
        </w:rPr>
        <w:t xml:space="preserve">) were moderate. </w:t>
      </w:r>
      <w:r w:rsidR="003F00F5" w:rsidRPr="003F00F5">
        <w:rPr>
          <w:color w:val="C00000"/>
        </w:rPr>
        <w:t xml:space="preserve">Plans with higher rates on </w:t>
      </w:r>
      <w:r w:rsidR="003F00F5" w:rsidRPr="003F00F5">
        <w:rPr>
          <w:i/>
          <w:color w:val="C00000"/>
        </w:rPr>
        <w:t>Follow-Up After Emergency Department Visit for Alcohol and Other Drug Abuse or Dependence</w:t>
      </w:r>
      <w:r w:rsidR="003F00F5" w:rsidRPr="003F00F5">
        <w:rPr>
          <w:color w:val="C00000"/>
        </w:rPr>
        <w:t xml:space="preserve"> tend to also have higher rates on the </w:t>
      </w:r>
      <w:r w:rsidR="003F00F5" w:rsidRPr="003F00F5">
        <w:rPr>
          <w:i/>
          <w:color w:val="C00000"/>
        </w:rPr>
        <w:t>Follow-Up After Emergency Department Visit for Mental Illness</w:t>
      </w:r>
      <w:r w:rsidR="003F00F5" w:rsidRPr="003F00F5">
        <w:rPr>
          <w:color w:val="C00000"/>
        </w:rPr>
        <w:t xml:space="preserve">. The results indicate that the </w:t>
      </w:r>
      <w:r w:rsidR="003F00F5" w:rsidRPr="003F00F5">
        <w:rPr>
          <w:i/>
          <w:color w:val="C00000"/>
        </w:rPr>
        <w:t>Follow-Up After Emergency Department Visit for Alcohol and Other Drug Abuse or Dependence</w:t>
      </w:r>
      <w:r w:rsidR="003F00F5" w:rsidRPr="003F00F5">
        <w:rPr>
          <w:color w:val="C00000"/>
        </w:rPr>
        <w:t xml:space="preserve"> </w:t>
      </w:r>
      <w:r w:rsidR="003F00F5">
        <w:rPr>
          <w:color w:val="C00000"/>
        </w:rPr>
        <w:t xml:space="preserve">measure </w:t>
      </w:r>
      <w:r w:rsidR="003F00F5" w:rsidRPr="003F00F5">
        <w:rPr>
          <w:color w:val="C00000"/>
        </w:rPr>
        <w:t xml:space="preserve">has good validity. </w:t>
      </w:r>
    </w:p>
    <w:p w14:paraId="7288514A" w14:textId="77777777" w:rsidR="00AC4CCA" w:rsidRDefault="00AC4CCA" w:rsidP="00F16D65">
      <w:pPr>
        <w:autoSpaceDE w:val="0"/>
        <w:autoSpaceDN w:val="0"/>
        <w:adjustRightInd w:val="0"/>
        <w:spacing w:line="240" w:lineRule="auto"/>
        <w:contextualSpacing/>
        <w:rPr>
          <w:color w:val="C00000"/>
        </w:rPr>
      </w:pPr>
    </w:p>
    <w:p w14:paraId="3811DB9A" w14:textId="77777777" w:rsidR="00AC4CCA" w:rsidRPr="00B165C4" w:rsidRDefault="00AC4CCA" w:rsidP="00F16D65">
      <w:pPr>
        <w:autoSpaceDE w:val="0"/>
        <w:autoSpaceDN w:val="0"/>
        <w:adjustRightInd w:val="0"/>
        <w:spacing w:line="240" w:lineRule="auto"/>
        <w:contextualSpacing/>
        <w:rPr>
          <w:color w:val="4F81BD" w:themeColor="accent1"/>
        </w:rPr>
      </w:pPr>
      <w:r w:rsidRPr="00B165C4">
        <w:rPr>
          <w:rStyle w:val="Style1"/>
          <w:b/>
          <w:bCs/>
          <w:color w:val="4F81BD" w:themeColor="accent1"/>
          <w:u w:val="single"/>
        </w:rPr>
        <w:t>2014 Submission</w:t>
      </w:r>
    </w:p>
    <w:p w14:paraId="72AB7E1C" w14:textId="3A39790A"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While the empirical testing did not support our hypothesis, stakeholders generally supported the face validity of the measure.  The rate of inpatient hospitalization is not statistically different between states that perform well on this measure versus states that perform poorly (Tables 3 and 4). However, this result is likely due to the relatively low, tightly distributed rates of inpatient hospitalization for states in both the low- and high-performing groups. Rather than suggest that the measure is not valid, this result may indicate that our assumptions were not correct about the relationship between the measure and inpatient hospitalization; this relationship may warrant further study. The findings from public comment, focus groups and technical expert panel suggest that the adaptation for monitoring follow up after ED visits has specifications that can produce valid results.</w:t>
      </w:r>
    </w:p>
    <w:bookmarkEnd w:id="27"/>
    <w:p w14:paraId="0CABCFE0" w14:textId="77777777" w:rsidR="008A403A" w:rsidRPr="00A25024" w:rsidRDefault="00483E94" w:rsidP="00F16D65">
      <w:pPr>
        <w:autoSpaceDE w:val="0"/>
        <w:autoSpaceDN w:val="0"/>
        <w:adjustRightInd w:val="0"/>
        <w:spacing w:line="240" w:lineRule="auto"/>
        <w:contextualSpacing/>
        <w:rPr>
          <w:rFonts w:cstheme="minorHAnsi"/>
          <w:bCs/>
        </w:rPr>
      </w:pPr>
      <w:r>
        <w:rPr>
          <w:rFonts w:cstheme="minorHAnsi"/>
          <w:bCs/>
        </w:rPr>
        <w:t>_________________________</w:t>
      </w:r>
    </w:p>
    <w:p w14:paraId="0CABCFE1" w14:textId="5D7F87B5" w:rsidR="00097012" w:rsidRPr="00A25024" w:rsidRDefault="00021170" w:rsidP="00F16D65">
      <w:pPr>
        <w:autoSpaceDE w:val="0"/>
        <w:autoSpaceDN w:val="0"/>
        <w:adjustRightInd w:val="0"/>
        <w:spacing w:line="240" w:lineRule="auto"/>
        <w:contextualSpacing/>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2675AE47" w:rsidR="00B037BA" w:rsidRPr="00A25024" w:rsidRDefault="001E4DD4" w:rsidP="00F16D65">
      <w:pPr>
        <w:autoSpaceDE w:val="0"/>
        <w:autoSpaceDN w:val="0"/>
        <w:adjustRightInd w:val="0"/>
        <w:spacing w:line="240" w:lineRule="auto"/>
        <w:contextualSpacing/>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EndPr/>
        <w:sdtContent>
          <w:r w:rsidR="00EE6040">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8E20D4">
        <w:rPr>
          <w:rFonts w:cstheme="minorHAnsi"/>
          <w:b/>
          <w:bCs/>
          <w:i/>
        </w:rPr>
        <w:t xml:space="preserve">skip </w:t>
      </w:r>
      <w:r w:rsidR="008A4C13" w:rsidRPr="008E20D4">
        <w:rPr>
          <w:rFonts w:cstheme="minorHAnsi"/>
          <w:b/>
          <w:bCs/>
          <w:i/>
        </w:rPr>
        <w:t xml:space="preserve">to </w:t>
      </w:r>
      <w:r w:rsidR="00BE592D" w:rsidRPr="008E20D4">
        <w:rPr>
          <w:rFonts w:cstheme="minorHAnsi"/>
          <w:b/>
          <w:bCs/>
          <w:i/>
        </w:rPr>
        <w:t xml:space="preserve">section </w:t>
      </w:r>
      <w:hyperlink w:anchor="section2b4" w:history="1">
        <w:r w:rsidR="00483E94" w:rsidRPr="008E20D4">
          <w:rPr>
            <w:rStyle w:val="Hyperlink"/>
            <w:rFonts w:cstheme="minorHAnsi"/>
            <w:b/>
            <w:bCs/>
            <w:i/>
          </w:rPr>
          <w:t>2b</w:t>
        </w:r>
        <w:r w:rsidR="00565946" w:rsidRPr="008E20D4">
          <w:rPr>
            <w:rStyle w:val="Hyperlink"/>
            <w:rFonts w:cstheme="minorHAnsi"/>
            <w:b/>
            <w:bCs/>
            <w:i/>
          </w:rPr>
          <w:t>3</w:t>
        </w:r>
      </w:hyperlink>
    </w:p>
    <w:p w14:paraId="25C5D261" w14:textId="0F942E3C" w:rsidR="00EE6040" w:rsidRDefault="00EE6040" w:rsidP="00EE6040">
      <w:pPr>
        <w:autoSpaceDE w:val="0"/>
        <w:autoSpaceDN w:val="0"/>
        <w:adjustRightInd w:val="0"/>
        <w:spacing w:after="0" w:line="240" w:lineRule="auto"/>
        <w:contextualSpacing/>
        <w:rPr>
          <w:rStyle w:val="Style1"/>
          <w:b/>
          <w:bCs/>
          <w:color w:val="C00000"/>
          <w:u w:val="single"/>
        </w:rPr>
      </w:pPr>
      <w:bookmarkStart w:id="28" w:name="_Hlk531939048"/>
      <w:r>
        <w:rPr>
          <w:rStyle w:val="Style1"/>
          <w:b/>
          <w:bCs/>
          <w:color w:val="C00000"/>
          <w:u w:val="single"/>
        </w:rPr>
        <w:t>201</w:t>
      </w:r>
      <w:r w:rsidR="00FD0581">
        <w:rPr>
          <w:rStyle w:val="Style1"/>
          <w:b/>
          <w:bCs/>
          <w:color w:val="C00000"/>
          <w:u w:val="single"/>
        </w:rPr>
        <w:t>9</w:t>
      </w:r>
      <w:r>
        <w:rPr>
          <w:rStyle w:val="Style1"/>
          <w:b/>
          <w:bCs/>
          <w:color w:val="C00000"/>
          <w:u w:val="single"/>
        </w:rPr>
        <w:t xml:space="preserve"> Submission</w:t>
      </w:r>
    </w:p>
    <w:p w14:paraId="31248930" w14:textId="5EE26A39" w:rsidR="00EE6040" w:rsidRPr="009D3CB1" w:rsidRDefault="00FE2B65" w:rsidP="00EE6040">
      <w:pPr>
        <w:autoSpaceDE w:val="0"/>
        <w:autoSpaceDN w:val="0"/>
        <w:adjustRightInd w:val="0"/>
        <w:spacing w:after="0" w:line="240" w:lineRule="auto"/>
        <w:contextualSpacing/>
        <w:rPr>
          <w:color w:val="C00000"/>
        </w:rPr>
      </w:pPr>
      <w:r>
        <w:rPr>
          <w:color w:val="C00000"/>
        </w:rPr>
        <w:t>No exclusions</w:t>
      </w:r>
    </w:p>
    <w:bookmarkEnd w:id="28"/>
    <w:p w14:paraId="0CABCFE3" w14:textId="77777777" w:rsidR="00001D73" w:rsidRDefault="00001D73" w:rsidP="00F16D65">
      <w:pPr>
        <w:autoSpaceDE w:val="0"/>
        <w:autoSpaceDN w:val="0"/>
        <w:adjustRightInd w:val="0"/>
        <w:spacing w:line="240" w:lineRule="auto"/>
        <w:contextualSpacing/>
        <w:rPr>
          <w:rFonts w:cstheme="minorHAnsi"/>
          <w:b/>
          <w:bCs/>
        </w:rPr>
      </w:pPr>
    </w:p>
    <w:p w14:paraId="0CABCFE4" w14:textId="6B924821" w:rsidR="00833325" w:rsidRDefault="00092566" w:rsidP="00F16D65">
      <w:pPr>
        <w:autoSpaceDE w:val="0"/>
        <w:autoSpaceDN w:val="0"/>
        <w:adjustRightInd w:val="0"/>
        <w:spacing w:line="240" w:lineRule="auto"/>
        <w:contextualSpacing/>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14:paraId="65E61159" w14:textId="46346ACF" w:rsidR="00AC4CCA" w:rsidRDefault="00AC4CCA" w:rsidP="00F16D65">
      <w:pPr>
        <w:autoSpaceDE w:val="0"/>
        <w:autoSpaceDN w:val="0"/>
        <w:adjustRightInd w:val="0"/>
        <w:spacing w:line="240" w:lineRule="auto"/>
        <w:contextualSpacing/>
        <w:rPr>
          <w:rFonts w:cstheme="minorHAnsi"/>
          <w:bCs/>
        </w:rPr>
      </w:pPr>
      <w:bookmarkStart w:id="29" w:name="_Hlk531614766"/>
      <w:r w:rsidRPr="00B165C4">
        <w:rPr>
          <w:rStyle w:val="Style1"/>
          <w:b/>
          <w:bCs/>
          <w:color w:val="4F81BD" w:themeColor="accent1"/>
          <w:u w:val="single"/>
        </w:rPr>
        <w:t>2014 Submission</w:t>
      </w:r>
    </w:p>
    <w:p w14:paraId="2966A4FD"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Our testing addresses four components of the denominator or exclusions, as shown in Table 5.</w:t>
      </w:r>
    </w:p>
    <w:p w14:paraId="61D44F95"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p>
    <w:p w14:paraId="28FDE085"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 xml:space="preserve">Table 5: Measure Exclusions </w:t>
      </w:r>
    </w:p>
    <w:tbl>
      <w:tblPr>
        <w:tblStyle w:val="TableGrid"/>
        <w:tblW w:w="0" w:type="auto"/>
        <w:tblLook w:val="04A0" w:firstRow="1" w:lastRow="0" w:firstColumn="1" w:lastColumn="0" w:noHBand="0" w:noVBand="1"/>
      </w:tblPr>
      <w:tblGrid>
        <w:gridCol w:w="2387"/>
        <w:gridCol w:w="3568"/>
        <w:gridCol w:w="1692"/>
        <w:gridCol w:w="1703"/>
      </w:tblGrid>
      <w:tr w:rsidR="00AC4CCA" w:rsidRPr="00AC4CCA" w14:paraId="6FC5C93B" w14:textId="77777777" w:rsidTr="00AC4CCA">
        <w:tc>
          <w:tcPr>
            <w:tcW w:w="0" w:type="auto"/>
            <w:tcBorders>
              <w:top w:val="single" w:sz="4" w:space="0" w:color="auto"/>
              <w:left w:val="single" w:sz="4" w:space="0" w:color="auto"/>
              <w:bottom w:val="single" w:sz="4" w:space="0" w:color="auto"/>
              <w:right w:val="single" w:sz="4" w:space="0" w:color="auto"/>
            </w:tcBorders>
            <w:hideMark/>
          </w:tcPr>
          <w:p w14:paraId="2E9B1C8B"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Exclusion</w:t>
            </w:r>
          </w:p>
        </w:tc>
        <w:tc>
          <w:tcPr>
            <w:tcW w:w="0" w:type="auto"/>
            <w:tcBorders>
              <w:top w:val="single" w:sz="4" w:space="0" w:color="auto"/>
              <w:left w:val="single" w:sz="4" w:space="0" w:color="auto"/>
              <w:bottom w:val="single" w:sz="4" w:space="0" w:color="auto"/>
              <w:right w:val="single" w:sz="4" w:space="0" w:color="auto"/>
            </w:tcBorders>
            <w:hideMark/>
          </w:tcPr>
          <w:p w14:paraId="0FA2CC40"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Rationale</w:t>
            </w:r>
          </w:p>
        </w:tc>
        <w:tc>
          <w:tcPr>
            <w:tcW w:w="0" w:type="auto"/>
            <w:tcBorders>
              <w:top w:val="single" w:sz="4" w:space="0" w:color="auto"/>
              <w:left w:val="single" w:sz="4" w:space="0" w:color="auto"/>
              <w:bottom w:val="single" w:sz="4" w:space="0" w:color="auto"/>
              <w:right w:val="single" w:sz="4" w:space="0" w:color="auto"/>
            </w:tcBorders>
            <w:hideMark/>
          </w:tcPr>
          <w:p w14:paraId="73827F39"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MH Denominator lost due to exclusion</w:t>
            </w:r>
          </w:p>
        </w:tc>
        <w:tc>
          <w:tcPr>
            <w:tcW w:w="0" w:type="auto"/>
            <w:tcBorders>
              <w:top w:val="single" w:sz="4" w:space="0" w:color="auto"/>
              <w:left w:val="single" w:sz="4" w:space="0" w:color="auto"/>
              <w:bottom w:val="single" w:sz="4" w:space="0" w:color="auto"/>
              <w:right w:val="single" w:sz="4" w:space="0" w:color="auto"/>
            </w:tcBorders>
            <w:hideMark/>
          </w:tcPr>
          <w:p w14:paraId="7057B4F3"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AOD Denominator lost due to exclusion</w:t>
            </w:r>
          </w:p>
        </w:tc>
      </w:tr>
      <w:tr w:rsidR="00AC4CCA" w:rsidRPr="00AC4CCA" w14:paraId="6BAF4CFF" w14:textId="77777777" w:rsidTr="00AC4CCA">
        <w:tc>
          <w:tcPr>
            <w:tcW w:w="0" w:type="auto"/>
            <w:tcBorders>
              <w:top w:val="single" w:sz="4" w:space="0" w:color="auto"/>
              <w:left w:val="single" w:sz="4" w:space="0" w:color="auto"/>
              <w:bottom w:val="single" w:sz="4" w:space="0" w:color="auto"/>
              <w:right w:val="single" w:sz="4" w:space="0" w:color="auto"/>
            </w:tcBorders>
            <w:hideMark/>
          </w:tcPr>
          <w:p w14:paraId="11C5DF7C"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lastRenderedPageBreak/>
              <w:t>ED discharges after December 1</w:t>
            </w:r>
          </w:p>
        </w:tc>
        <w:tc>
          <w:tcPr>
            <w:tcW w:w="0" w:type="auto"/>
            <w:tcBorders>
              <w:top w:val="single" w:sz="4" w:space="0" w:color="auto"/>
              <w:left w:val="single" w:sz="4" w:space="0" w:color="auto"/>
              <w:bottom w:val="single" w:sz="4" w:space="0" w:color="auto"/>
              <w:right w:val="single" w:sz="4" w:space="0" w:color="auto"/>
            </w:tcBorders>
            <w:hideMark/>
          </w:tcPr>
          <w:p w14:paraId="6F1B660B"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If an ED discharge is after December 1, then the full 30-day follow-up period is not available for patient to receive follow-up care during the measurement year</w:t>
            </w:r>
          </w:p>
        </w:tc>
        <w:tc>
          <w:tcPr>
            <w:tcW w:w="0" w:type="auto"/>
            <w:tcBorders>
              <w:top w:val="single" w:sz="4" w:space="0" w:color="auto"/>
              <w:left w:val="single" w:sz="4" w:space="0" w:color="auto"/>
              <w:bottom w:val="single" w:sz="4" w:space="0" w:color="auto"/>
              <w:right w:val="single" w:sz="4" w:space="0" w:color="auto"/>
            </w:tcBorders>
            <w:hideMark/>
          </w:tcPr>
          <w:p w14:paraId="0926B793"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7.5%</w:t>
            </w:r>
          </w:p>
        </w:tc>
        <w:tc>
          <w:tcPr>
            <w:tcW w:w="0" w:type="auto"/>
            <w:tcBorders>
              <w:top w:val="single" w:sz="4" w:space="0" w:color="auto"/>
              <w:left w:val="single" w:sz="4" w:space="0" w:color="auto"/>
              <w:bottom w:val="single" w:sz="4" w:space="0" w:color="auto"/>
              <w:right w:val="single" w:sz="4" w:space="0" w:color="auto"/>
            </w:tcBorders>
            <w:hideMark/>
          </w:tcPr>
          <w:p w14:paraId="2D5D3462"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6.9%</w:t>
            </w:r>
          </w:p>
        </w:tc>
      </w:tr>
      <w:tr w:rsidR="00AC4CCA" w:rsidRPr="00AC4CCA" w14:paraId="05466856" w14:textId="77777777" w:rsidTr="00AC4CCA">
        <w:tc>
          <w:tcPr>
            <w:tcW w:w="0" w:type="auto"/>
            <w:tcBorders>
              <w:top w:val="single" w:sz="4" w:space="0" w:color="auto"/>
              <w:left w:val="single" w:sz="4" w:space="0" w:color="auto"/>
              <w:bottom w:val="single" w:sz="4" w:space="0" w:color="auto"/>
              <w:right w:val="single" w:sz="4" w:space="0" w:color="auto"/>
            </w:tcBorders>
            <w:hideMark/>
          </w:tcPr>
          <w:p w14:paraId="3F29B1B9"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ED discharges who die during the follow-up period</w:t>
            </w:r>
          </w:p>
        </w:tc>
        <w:tc>
          <w:tcPr>
            <w:tcW w:w="0" w:type="auto"/>
            <w:tcBorders>
              <w:top w:val="single" w:sz="4" w:space="0" w:color="auto"/>
              <w:left w:val="single" w:sz="4" w:space="0" w:color="auto"/>
              <w:bottom w:val="single" w:sz="4" w:space="0" w:color="auto"/>
              <w:right w:val="single" w:sz="4" w:space="0" w:color="auto"/>
            </w:tcBorders>
            <w:hideMark/>
          </w:tcPr>
          <w:p w14:paraId="3D93CD04"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Death prevents follow-up care</w:t>
            </w:r>
          </w:p>
        </w:tc>
        <w:tc>
          <w:tcPr>
            <w:tcW w:w="0" w:type="auto"/>
            <w:tcBorders>
              <w:top w:val="single" w:sz="4" w:space="0" w:color="auto"/>
              <w:left w:val="single" w:sz="4" w:space="0" w:color="auto"/>
              <w:bottom w:val="single" w:sz="4" w:space="0" w:color="auto"/>
              <w:right w:val="single" w:sz="4" w:space="0" w:color="auto"/>
            </w:tcBorders>
            <w:hideMark/>
          </w:tcPr>
          <w:p w14:paraId="6A2CDEE1"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Less than 1%</w:t>
            </w:r>
          </w:p>
        </w:tc>
        <w:tc>
          <w:tcPr>
            <w:tcW w:w="0" w:type="auto"/>
            <w:tcBorders>
              <w:top w:val="single" w:sz="4" w:space="0" w:color="auto"/>
              <w:left w:val="single" w:sz="4" w:space="0" w:color="auto"/>
              <w:bottom w:val="single" w:sz="4" w:space="0" w:color="auto"/>
              <w:right w:val="single" w:sz="4" w:space="0" w:color="auto"/>
            </w:tcBorders>
            <w:hideMark/>
          </w:tcPr>
          <w:p w14:paraId="566F4211"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Less than 1%</w:t>
            </w:r>
          </w:p>
        </w:tc>
      </w:tr>
      <w:tr w:rsidR="00AC4CCA" w:rsidRPr="00AC4CCA" w14:paraId="3C0F63AC" w14:textId="77777777" w:rsidTr="00AC4CCA">
        <w:tc>
          <w:tcPr>
            <w:tcW w:w="0" w:type="auto"/>
            <w:tcBorders>
              <w:top w:val="single" w:sz="4" w:space="0" w:color="auto"/>
              <w:left w:val="single" w:sz="4" w:space="0" w:color="auto"/>
              <w:bottom w:val="single" w:sz="4" w:space="0" w:color="auto"/>
              <w:right w:val="single" w:sz="4" w:space="0" w:color="auto"/>
            </w:tcBorders>
            <w:hideMark/>
          </w:tcPr>
          <w:p w14:paraId="791D5CC4"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For an ED discharge where the patient also visited the ED in the previous 30 days, exclude those previous ED discharges</w:t>
            </w:r>
          </w:p>
        </w:tc>
        <w:tc>
          <w:tcPr>
            <w:tcW w:w="0" w:type="auto"/>
            <w:tcBorders>
              <w:top w:val="single" w:sz="4" w:space="0" w:color="auto"/>
              <w:left w:val="single" w:sz="4" w:space="0" w:color="auto"/>
              <w:bottom w:val="single" w:sz="4" w:space="0" w:color="auto"/>
              <w:right w:val="single" w:sz="4" w:space="0" w:color="auto"/>
            </w:tcBorders>
            <w:hideMark/>
          </w:tcPr>
          <w:p w14:paraId="767CCDE0" w14:textId="77777777" w:rsidR="00AC4CCA" w:rsidRPr="00AC4CCA" w:rsidRDefault="00AC4CCA" w:rsidP="00F16D65">
            <w:pPr>
              <w:autoSpaceDE w:val="0"/>
              <w:autoSpaceDN w:val="0"/>
              <w:adjustRightInd w:val="0"/>
              <w:spacing w:after="200"/>
              <w:contextualSpacing/>
              <w:rPr>
                <w:rFonts w:cstheme="minorHAnsi"/>
                <w:bCs/>
                <w:color w:val="4F81BD" w:themeColor="accent1"/>
              </w:rPr>
            </w:pPr>
            <w:proofErr w:type="gramStart"/>
            <w:r w:rsidRPr="00AC4CCA">
              <w:rPr>
                <w:rFonts w:cstheme="minorHAnsi"/>
                <w:bCs/>
                <w:color w:val="4F81BD" w:themeColor="accent1"/>
              </w:rPr>
              <w:t>Including  these</w:t>
            </w:r>
            <w:proofErr w:type="gramEnd"/>
            <w:r w:rsidRPr="00AC4CCA">
              <w:rPr>
                <w:rFonts w:cstheme="minorHAnsi"/>
                <w:bCs/>
                <w:color w:val="4F81BD" w:themeColor="accent1"/>
              </w:rPr>
              <w:t xml:space="preserve">  ED discharges could lead to a larger number of ED visits resulting in  higher performance on the measure</w:t>
            </w:r>
          </w:p>
          <w:p w14:paraId="2CF30230"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This exclusion aligns with the NQF-endorsed (#0576) Follow-up after Hospitalization for Mental Illness measure to reduce the burden and confusion for health plans implementing both measures</w:t>
            </w:r>
          </w:p>
        </w:tc>
        <w:tc>
          <w:tcPr>
            <w:tcW w:w="0" w:type="auto"/>
            <w:tcBorders>
              <w:top w:val="single" w:sz="4" w:space="0" w:color="auto"/>
              <w:left w:val="single" w:sz="4" w:space="0" w:color="auto"/>
              <w:bottom w:val="single" w:sz="4" w:space="0" w:color="auto"/>
              <w:right w:val="single" w:sz="4" w:space="0" w:color="auto"/>
            </w:tcBorders>
            <w:hideMark/>
          </w:tcPr>
          <w:p w14:paraId="01A7B000"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16.2%</w:t>
            </w:r>
          </w:p>
        </w:tc>
        <w:tc>
          <w:tcPr>
            <w:tcW w:w="0" w:type="auto"/>
            <w:tcBorders>
              <w:top w:val="single" w:sz="4" w:space="0" w:color="auto"/>
              <w:left w:val="single" w:sz="4" w:space="0" w:color="auto"/>
              <w:bottom w:val="single" w:sz="4" w:space="0" w:color="auto"/>
              <w:right w:val="single" w:sz="4" w:space="0" w:color="auto"/>
            </w:tcBorders>
            <w:hideMark/>
          </w:tcPr>
          <w:p w14:paraId="1917AB32"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17.3%</w:t>
            </w:r>
          </w:p>
        </w:tc>
      </w:tr>
      <w:tr w:rsidR="00AC4CCA" w:rsidRPr="00AC4CCA" w14:paraId="3542ABD5" w14:textId="77777777" w:rsidTr="00AC4CCA">
        <w:tc>
          <w:tcPr>
            <w:tcW w:w="0" w:type="auto"/>
            <w:tcBorders>
              <w:top w:val="single" w:sz="4" w:space="0" w:color="auto"/>
              <w:left w:val="single" w:sz="4" w:space="0" w:color="auto"/>
              <w:bottom w:val="single" w:sz="4" w:space="0" w:color="auto"/>
              <w:right w:val="single" w:sz="4" w:space="0" w:color="auto"/>
            </w:tcBorders>
            <w:hideMark/>
          </w:tcPr>
          <w:p w14:paraId="356F9FE7"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ED discharges with an inpatient or other residential stay during follow-up period</w:t>
            </w:r>
          </w:p>
        </w:tc>
        <w:tc>
          <w:tcPr>
            <w:tcW w:w="0" w:type="auto"/>
            <w:tcBorders>
              <w:top w:val="single" w:sz="4" w:space="0" w:color="auto"/>
              <w:left w:val="single" w:sz="4" w:space="0" w:color="auto"/>
              <w:bottom w:val="single" w:sz="4" w:space="0" w:color="auto"/>
              <w:right w:val="single" w:sz="4" w:space="0" w:color="auto"/>
            </w:tcBorders>
            <w:hideMark/>
          </w:tcPr>
          <w:p w14:paraId="16563DFB"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 xml:space="preserve">An inpatient or otherwise residential stay may interfere with the receipt </w:t>
            </w:r>
            <w:proofErr w:type="gramStart"/>
            <w:r w:rsidRPr="00AC4CCA">
              <w:rPr>
                <w:rFonts w:cstheme="minorHAnsi"/>
                <w:bCs/>
                <w:color w:val="4F81BD" w:themeColor="accent1"/>
              </w:rPr>
              <w:t>of  outpatient</w:t>
            </w:r>
            <w:proofErr w:type="gramEnd"/>
            <w:r w:rsidRPr="00AC4CCA">
              <w:rPr>
                <w:rFonts w:cstheme="minorHAnsi"/>
                <w:bCs/>
                <w:color w:val="4F81BD" w:themeColor="accent1"/>
              </w:rPr>
              <w:t xml:space="preserve"> follow-up care</w:t>
            </w:r>
          </w:p>
          <w:p w14:paraId="05949097"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This exclusion aligns with the NQF-endorsed (#0576) Follow-up after Hospitalization for Mental Illness measure to reduce the burden and confusion for health plans implementing both measures</w:t>
            </w:r>
          </w:p>
        </w:tc>
        <w:tc>
          <w:tcPr>
            <w:tcW w:w="0" w:type="auto"/>
            <w:tcBorders>
              <w:top w:val="single" w:sz="4" w:space="0" w:color="auto"/>
              <w:left w:val="single" w:sz="4" w:space="0" w:color="auto"/>
              <w:bottom w:val="single" w:sz="4" w:space="0" w:color="auto"/>
              <w:right w:val="single" w:sz="4" w:space="0" w:color="auto"/>
            </w:tcBorders>
          </w:tcPr>
          <w:p w14:paraId="2F7BB27E"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34.2%</w:t>
            </w:r>
          </w:p>
          <w:p w14:paraId="377B6A1C" w14:textId="77777777" w:rsidR="00AC4CCA" w:rsidRPr="00AC4CCA" w:rsidRDefault="00AC4CCA" w:rsidP="00F16D65">
            <w:pPr>
              <w:autoSpaceDE w:val="0"/>
              <w:autoSpaceDN w:val="0"/>
              <w:adjustRightInd w:val="0"/>
              <w:spacing w:after="200"/>
              <w:contextualSpacing/>
              <w:rPr>
                <w:rFonts w:cstheme="minorHAnsi"/>
                <w:bCs/>
                <w:color w:val="4F81BD" w:themeColor="accent1"/>
              </w:rPr>
            </w:pPr>
          </w:p>
          <w:p w14:paraId="14A281F3" w14:textId="77777777" w:rsidR="00AC4CCA" w:rsidRPr="00AC4CCA" w:rsidRDefault="00AC4CCA" w:rsidP="00F16D65">
            <w:pPr>
              <w:autoSpaceDE w:val="0"/>
              <w:autoSpaceDN w:val="0"/>
              <w:adjustRightInd w:val="0"/>
              <w:spacing w:after="200"/>
              <w:contextualSpacing/>
              <w:rPr>
                <w:rFonts w:cstheme="minorHAnsi"/>
                <w:bCs/>
                <w:color w:val="4F81BD" w:themeColor="accent1"/>
              </w:rPr>
            </w:pPr>
          </w:p>
        </w:tc>
        <w:tc>
          <w:tcPr>
            <w:tcW w:w="0" w:type="auto"/>
            <w:tcBorders>
              <w:top w:val="single" w:sz="4" w:space="0" w:color="auto"/>
              <w:left w:val="single" w:sz="4" w:space="0" w:color="auto"/>
              <w:bottom w:val="single" w:sz="4" w:space="0" w:color="auto"/>
              <w:right w:val="single" w:sz="4" w:space="0" w:color="auto"/>
            </w:tcBorders>
            <w:hideMark/>
          </w:tcPr>
          <w:p w14:paraId="39600F95"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40.8%</w:t>
            </w:r>
          </w:p>
        </w:tc>
      </w:tr>
    </w:tbl>
    <w:p w14:paraId="59C6E903"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 xml:space="preserve">Note: The exclusions presented in this table are not mutually exclusive. For example, a discharge that falls under exclusions 1 and 4 would appear in both places in this table. </w:t>
      </w:r>
    </w:p>
    <w:p w14:paraId="3EE601BD"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p>
    <w:p w14:paraId="18DD8DD9"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 xml:space="preserve">We tested whether the exclusions affected over performance scores. </w:t>
      </w:r>
    </w:p>
    <w:bookmarkEnd w:id="29"/>
    <w:p w14:paraId="62AAAECD" w14:textId="77777777" w:rsidR="00AC4CCA" w:rsidRPr="009D3882" w:rsidRDefault="00AC4CCA" w:rsidP="00F16D65">
      <w:pPr>
        <w:autoSpaceDE w:val="0"/>
        <w:autoSpaceDN w:val="0"/>
        <w:adjustRightInd w:val="0"/>
        <w:spacing w:line="240" w:lineRule="auto"/>
        <w:contextualSpacing/>
        <w:rPr>
          <w:rFonts w:cstheme="minorHAnsi"/>
          <w:bCs/>
          <w:sz w:val="12"/>
        </w:rPr>
      </w:pPr>
    </w:p>
    <w:p w14:paraId="0CABCFE5" w14:textId="77777777" w:rsidR="00833325" w:rsidRPr="00A25024" w:rsidRDefault="00833325" w:rsidP="00F16D65">
      <w:pPr>
        <w:autoSpaceDE w:val="0"/>
        <w:autoSpaceDN w:val="0"/>
        <w:adjustRightInd w:val="0"/>
        <w:spacing w:line="240" w:lineRule="auto"/>
        <w:contextualSpacing/>
        <w:rPr>
          <w:rFonts w:cstheme="minorHAnsi"/>
          <w:bCs/>
        </w:rPr>
      </w:pPr>
    </w:p>
    <w:p w14:paraId="0CABCFE6" w14:textId="7FF4DBBF" w:rsidR="007422FD" w:rsidRDefault="00092566" w:rsidP="00F16D65">
      <w:pPr>
        <w:autoSpaceDE w:val="0"/>
        <w:autoSpaceDN w:val="0"/>
        <w:adjustRightInd w:val="0"/>
        <w:spacing w:line="240" w:lineRule="auto"/>
        <w:contextualSpacing/>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6F9F28E4" w14:textId="47F0B26E" w:rsidR="00AC4CCA" w:rsidRDefault="00AC4CCA" w:rsidP="00F16D65">
      <w:pPr>
        <w:autoSpaceDE w:val="0"/>
        <w:autoSpaceDN w:val="0"/>
        <w:adjustRightInd w:val="0"/>
        <w:spacing w:line="240" w:lineRule="auto"/>
        <w:contextualSpacing/>
        <w:rPr>
          <w:rFonts w:cstheme="minorHAnsi"/>
          <w:bCs/>
        </w:rPr>
      </w:pPr>
    </w:p>
    <w:p w14:paraId="4EC596E6" w14:textId="77777777" w:rsidR="00AC4CCA" w:rsidRDefault="00AC4CCA" w:rsidP="00F16D65">
      <w:pPr>
        <w:autoSpaceDE w:val="0"/>
        <w:autoSpaceDN w:val="0"/>
        <w:adjustRightInd w:val="0"/>
        <w:spacing w:line="240" w:lineRule="auto"/>
        <w:contextualSpacing/>
        <w:rPr>
          <w:rFonts w:cstheme="minorHAnsi"/>
          <w:bCs/>
        </w:rPr>
      </w:pPr>
      <w:bookmarkStart w:id="30" w:name="_Hlk531614775"/>
      <w:r w:rsidRPr="00B165C4">
        <w:rPr>
          <w:rStyle w:val="Style1"/>
          <w:b/>
          <w:bCs/>
          <w:color w:val="4F81BD" w:themeColor="accent1"/>
          <w:u w:val="single"/>
        </w:rPr>
        <w:t>2014 Submission</w:t>
      </w:r>
    </w:p>
    <w:p w14:paraId="1884A57C"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Table 6: Number and percent of denominator remaining after exclusions, by state</w:t>
      </w:r>
    </w:p>
    <w:tbl>
      <w:tblPr>
        <w:tblW w:w="942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1428"/>
        <w:gridCol w:w="1450"/>
        <w:gridCol w:w="1250"/>
        <w:gridCol w:w="1428"/>
        <w:gridCol w:w="1450"/>
        <w:gridCol w:w="1250"/>
      </w:tblGrid>
      <w:tr w:rsidR="00AC4CCA" w:rsidRPr="00AC4CCA" w14:paraId="7B09C3FD" w14:textId="77777777" w:rsidTr="00F344D7">
        <w:trPr>
          <w:trHeight w:val="268"/>
        </w:trPr>
        <w:tc>
          <w:tcPr>
            <w:tcW w:w="1172" w:type="dxa"/>
            <w:vAlign w:val="bottom"/>
            <w:hideMark/>
          </w:tcPr>
          <w:p w14:paraId="33CD4E81"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p>
        </w:tc>
        <w:tc>
          <w:tcPr>
            <w:tcW w:w="4128" w:type="dxa"/>
            <w:gridSpan w:val="3"/>
            <w:vAlign w:val="bottom"/>
            <w:hideMark/>
          </w:tcPr>
          <w:p w14:paraId="66497723"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Mental Health (MH) Denominator</w:t>
            </w:r>
          </w:p>
        </w:tc>
        <w:tc>
          <w:tcPr>
            <w:tcW w:w="4128" w:type="dxa"/>
            <w:gridSpan w:val="3"/>
            <w:vAlign w:val="bottom"/>
            <w:hideMark/>
          </w:tcPr>
          <w:p w14:paraId="2B6C7679"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AOD Denominator</w:t>
            </w:r>
          </w:p>
        </w:tc>
      </w:tr>
      <w:tr w:rsidR="00AC4CCA" w:rsidRPr="00AC4CCA" w14:paraId="546866B5" w14:textId="77777777" w:rsidTr="00F344D7">
        <w:trPr>
          <w:trHeight w:val="988"/>
        </w:trPr>
        <w:tc>
          <w:tcPr>
            <w:tcW w:w="1172" w:type="dxa"/>
            <w:vAlign w:val="bottom"/>
            <w:hideMark/>
          </w:tcPr>
          <w:p w14:paraId="40B0BE6A"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State</w:t>
            </w:r>
          </w:p>
        </w:tc>
        <w:tc>
          <w:tcPr>
            <w:tcW w:w="1428" w:type="dxa"/>
            <w:vAlign w:val="bottom"/>
            <w:hideMark/>
          </w:tcPr>
          <w:p w14:paraId="5785CBF0"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MH denominator before exclusions</w:t>
            </w:r>
          </w:p>
        </w:tc>
        <w:tc>
          <w:tcPr>
            <w:tcW w:w="1450" w:type="dxa"/>
            <w:vAlign w:val="bottom"/>
            <w:hideMark/>
          </w:tcPr>
          <w:p w14:paraId="42ED9173"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MH denominator after exclusions</w:t>
            </w:r>
          </w:p>
        </w:tc>
        <w:tc>
          <w:tcPr>
            <w:tcW w:w="1250" w:type="dxa"/>
            <w:vAlign w:val="bottom"/>
            <w:hideMark/>
          </w:tcPr>
          <w:p w14:paraId="2EF1CBC2"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Percent after exclusions</w:t>
            </w:r>
          </w:p>
        </w:tc>
        <w:tc>
          <w:tcPr>
            <w:tcW w:w="1428" w:type="dxa"/>
            <w:vAlign w:val="bottom"/>
            <w:hideMark/>
          </w:tcPr>
          <w:p w14:paraId="0D22A94C"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AOD denominator before exclusions</w:t>
            </w:r>
          </w:p>
        </w:tc>
        <w:tc>
          <w:tcPr>
            <w:tcW w:w="1450" w:type="dxa"/>
            <w:vAlign w:val="bottom"/>
            <w:hideMark/>
          </w:tcPr>
          <w:p w14:paraId="05C57798"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AOD denominator after exclusions</w:t>
            </w:r>
          </w:p>
        </w:tc>
        <w:tc>
          <w:tcPr>
            <w:tcW w:w="1250" w:type="dxa"/>
            <w:vAlign w:val="bottom"/>
            <w:hideMark/>
          </w:tcPr>
          <w:p w14:paraId="0389B16D"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proofErr w:type="gramStart"/>
            <w:r w:rsidRPr="00AC4CCA">
              <w:rPr>
                <w:rFonts w:cstheme="minorHAnsi"/>
                <w:bCs/>
                <w:color w:val="4F81BD" w:themeColor="accent1"/>
              </w:rPr>
              <w:t>Percent  after</w:t>
            </w:r>
            <w:proofErr w:type="gramEnd"/>
            <w:r w:rsidRPr="00AC4CCA">
              <w:rPr>
                <w:rFonts w:cstheme="minorHAnsi"/>
                <w:bCs/>
                <w:color w:val="4F81BD" w:themeColor="accent1"/>
              </w:rPr>
              <w:t xml:space="preserve"> exclusions</w:t>
            </w:r>
          </w:p>
        </w:tc>
      </w:tr>
      <w:tr w:rsidR="00AC4CCA" w:rsidRPr="00AC4CCA" w14:paraId="6673357D" w14:textId="77777777" w:rsidTr="00F344D7">
        <w:trPr>
          <w:trHeight w:val="315"/>
        </w:trPr>
        <w:tc>
          <w:tcPr>
            <w:tcW w:w="1172" w:type="dxa"/>
            <w:shd w:val="clear" w:color="auto" w:fill="FFFFFF"/>
            <w:noWrap/>
            <w:vAlign w:val="center"/>
            <w:hideMark/>
          </w:tcPr>
          <w:p w14:paraId="44390BDD"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AK</w:t>
            </w:r>
          </w:p>
        </w:tc>
        <w:tc>
          <w:tcPr>
            <w:tcW w:w="1428" w:type="dxa"/>
            <w:shd w:val="clear" w:color="auto" w:fill="FFFFFF"/>
            <w:noWrap/>
            <w:vAlign w:val="center"/>
            <w:hideMark/>
          </w:tcPr>
          <w:p w14:paraId="5B88FC85"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297</w:t>
            </w:r>
          </w:p>
        </w:tc>
        <w:tc>
          <w:tcPr>
            <w:tcW w:w="1450" w:type="dxa"/>
            <w:shd w:val="clear" w:color="auto" w:fill="FFFFFF"/>
            <w:noWrap/>
            <w:vAlign w:val="center"/>
            <w:hideMark/>
          </w:tcPr>
          <w:p w14:paraId="314C4EFD"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221</w:t>
            </w:r>
          </w:p>
        </w:tc>
        <w:tc>
          <w:tcPr>
            <w:tcW w:w="1250" w:type="dxa"/>
            <w:shd w:val="clear" w:color="auto" w:fill="FFFFFF"/>
            <w:noWrap/>
            <w:vAlign w:val="center"/>
            <w:hideMark/>
          </w:tcPr>
          <w:p w14:paraId="577EFD20"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74.4%</w:t>
            </w:r>
          </w:p>
        </w:tc>
        <w:tc>
          <w:tcPr>
            <w:tcW w:w="1428" w:type="dxa"/>
            <w:shd w:val="clear" w:color="auto" w:fill="FFFFFF"/>
            <w:noWrap/>
            <w:vAlign w:val="center"/>
            <w:hideMark/>
          </w:tcPr>
          <w:p w14:paraId="3DC19DD3"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294</w:t>
            </w:r>
          </w:p>
        </w:tc>
        <w:tc>
          <w:tcPr>
            <w:tcW w:w="1450" w:type="dxa"/>
            <w:shd w:val="clear" w:color="auto" w:fill="FFFFFF"/>
            <w:noWrap/>
            <w:vAlign w:val="center"/>
            <w:hideMark/>
          </w:tcPr>
          <w:p w14:paraId="47D08264"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212</w:t>
            </w:r>
          </w:p>
        </w:tc>
        <w:tc>
          <w:tcPr>
            <w:tcW w:w="1250" w:type="dxa"/>
            <w:noWrap/>
            <w:vAlign w:val="center"/>
            <w:hideMark/>
          </w:tcPr>
          <w:p w14:paraId="25270EE5"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72.1%</w:t>
            </w:r>
          </w:p>
        </w:tc>
      </w:tr>
      <w:tr w:rsidR="00AC4CCA" w:rsidRPr="00AC4CCA" w14:paraId="4FB17092" w14:textId="77777777" w:rsidTr="00F344D7">
        <w:trPr>
          <w:trHeight w:val="315"/>
        </w:trPr>
        <w:tc>
          <w:tcPr>
            <w:tcW w:w="1172" w:type="dxa"/>
            <w:shd w:val="clear" w:color="auto" w:fill="FFFFFF"/>
            <w:noWrap/>
            <w:vAlign w:val="center"/>
            <w:hideMark/>
          </w:tcPr>
          <w:p w14:paraId="6CD7F57E"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AL</w:t>
            </w:r>
          </w:p>
        </w:tc>
        <w:tc>
          <w:tcPr>
            <w:tcW w:w="1428" w:type="dxa"/>
            <w:shd w:val="clear" w:color="auto" w:fill="FFFFFF"/>
            <w:noWrap/>
            <w:vAlign w:val="center"/>
            <w:hideMark/>
          </w:tcPr>
          <w:p w14:paraId="33F1D0FE"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3,244</w:t>
            </w:r>
          </w:p>
        </w:tc>
        <w:tc>
          <w:tcPr>
            <w:tcW w:w="1450" w:type="dxa"/>
            <w:shd w:val="clear" w:color="auto" w:fill="FFFFFF"/>
            <w:noWrap/>
            <w:vAlign w:val="center"/>
            <w:hideMark/>
          </w:tcPr>
          <w:p w14:paraId="5EEB819B"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2,294</w:t>
            </w:r>
          </w:p>
        </w:tc>
        <w:tc>
          <w:tcPr>
            <w:tcW w:w="1250" w:type="dxa"/>
            <w:shd w:val="clear" w:color="auto" w:fill="FFFFFF"/>
            <w:noWrap/>
            <w:vAlign w:val="center"/>
            <w:hideMark/>
          </w:tcPr>
          <w:p w14:paraId="0BD7EF47"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70.7%</w:t>
            </w:r>
          </w:p>
        </w:tc>
        <w:tc>
          <w:tcPr>
            <w:tcW w:w="1428" w:type="dxa"/>
            <w:shd w:val="clear" w:color="auto" w:fill="FFFFFF"/>
            <w:noWrap/>
            <w:vAlign w:val="center"/>
            <w:hideMark/>
          </w:tcPr>
          <w:p w14:paraId="760333B5"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1,135</w:t>
            </w:r>
          </w:p>
        </w:tc>
        <w:tc>
          <w:tcPr>
            <w:tcW w:w="1450" w:type="dxa"/>
            <w:shd w:val="clear" w:color="auto" w:fill="FFFFFF"/>
            <w:noWrap/>
            <w:vAlign w:val="center"/>
            <w:hideMark/>
          </w:tcPr>
          <w:p w14:paraId="73E39A71"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873</w:t>
            </w:r>
          </w:p>
        </w:tc>
        <w:tc>
          <w:tcPr>
            <w:tcW w:w="1250" w:type="dxa"/>
            <w:noWrap/>
            <w:vAlign w:val="center"/>
            <w:hideMark/>
          </w:tcPr>
          <w:p w14:paraId="7DA8CC45"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76.9%</w:t>
            </w:r>
          </w:p>
        </w:tc>
      </w:tr>
      <w:tr w:rsidR="00AC4CCA" w:rsidRPr="00AC4CCA" w14:paraId="11E2D719" w14:textId="77777777" w:rsidTr="00F344D7">
        <w:trPr>
          <w:trHeight w:val="315"/>
        </w:trPr>
        <w:tc>
          <w:tcPr>
            <w:tcW w:w="1172" w:type="dxa"/>
            <w:shd w:val="clear" w:color="auto" w:fill="FFFFFF"/>
            <w:noWrap/>
            <w:vAlign w:val="center"/>
            <w:hideMark/>
          </w:tcPr>
          <w:p w14:paraId="65387478"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lastRenderedPageBreak/>
              <w:t>CT</w:t>
            </w:r>
          </w:p>
        </w:tc>
        <w:tc>
          <w:tcPr>
            <w:tcW w:w="1428" w:type="dxa"/>
            <w:shd w:val="clear" w:color="auto" w:fill="FFFFFF"/>
            <w:noWrap/>
            <w:vAlign w:val="center"/>
            <w:hideMark/>
          </w:tcPr>
          <w:p w14:paraId="41D8FADB"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2,800</w:t>
            </w:r>
          </w:p>
        </w:tc>
        <w:tc>
          <w:tcPr>
            <w:tcW w:w="1450" w:type="dxa"/>
            <w:shd w:val="clear" w:color="auto" w:fill="FFFFFF"/>
            <w:noWrap/>
            <w:vAlign w:val="center"/>
            <w:hideMark/>
          </w:tcPr>
          <w:p w14:paraId="3C1C868A"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1,608</w:t>
            </w:r>
          </w:p>
        </w:tc>
        <w:tc>
          <w:tcPr>
            <w:tcW w:w="1250" w:type="dxa"/>
            <w:shd w:val="clear" w:color="auto" w:fill="FFFFFF"/>
            <w:noWrap/>
            <w:vAlign w:val="center"/>
            <w:hideMark/>
          </w:tcPr>
          <w:p w14:paraId="2D6233F3"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57.4%</w:t>
            </w:r>
          </w:p>
        </w:tc>
        <w:tc>
          <w:tcPr>
            <w:tcW w:w="1428" w:type="dxa"/>
            <w:shd w:val="clear" w:color="auto" w:fill="FFFFFF"/>
            <w:noWrap/>
            <w:vAlign w:val="center"/>
            <w:hideMark/>
          </w:tcPr>
          <w:p w14:paraId="2B6FC69F"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2,081</w:t>
            </w:r>
          </w:p>
        </w:tc>
        <w:tc>
          <w:tcPr>
            <w:tcW w:w="1450" w:type="dxa"/>
            <w:shd w:val="clear" w:color="auto" w:fill="FFFFFF"/>
            <w:noWrap/>
            <w:vAlign w:val="center"/>
            <w:hideMark/>
          </w:tcPr>
          <w:p w14:paraId="7A239754"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1,135</w:t>
            </w:r>
          </w:p>
        </w:tc>
        <w:tc>
          <w:tcPr>
            <w:tcW w:w="1250" w:type="dxa"/>
            <w:noWrap/>
            <w:vAlign w:val="center"/>
            <w:hideMark/>
          </w:tcPr>
          <w:p w14:paraId="42715BFD"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54.5%</w:t>
            </w:r>
          </w:p>
        </w:tc>
      </w:tr>
      <w:tr w:rsidR="00AC4CCA" w:rsidRPr="00AC4CCA" w14:paraId="194F5F73" w14:textId="77777777" w:rsidTr="00F344D7">
        <w:trPr>
          <w:trHeight w:val="315"/>
        </w:trPr>
        <w:tc>
          <w:tcPr>
            <w:tcW w:w="1172" w:type="dxa"/>
            <w:shd w:val="clear" w:color="auto" w:fill="FFFFFF"/>
            <w:noWrap/>
            <w:vAlign w:val="center"/>
            <w:hideMark/>
          </w:tcPr>
          <w:p w14:paraId="466299EC"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DC*</w:t>
            </w:r>
          </w:p>
        </w:tc>
        <w:tc>
          <w:tcPr>
            <w:tcW w:w="1428" w:type="dxa"/>
            <w:shd w:val="clear" w:color="auto" w:fill="FFFFFF"/>
            <w:noWrap/>
            <w:vAlign w:val="center"/>
            <w:hideMark/>
          </w:tcPr>
          <w:p w14:paraId="4FB7C348"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311</w:t>
            </w:r>
          </w:p>
        </w:tc>
        <w:tc>
          <w:tcPr>
            <w:tcW w:w="1450" w:type="dxa"/>
            <w:shd w:val="clear" w:color="auto" w:fill="FFFFFF"/>
            <w:noWrap/>
            <w:vAlign w:val="center"/>
            <w:hideMark/>
          </w:tcPr>
          <w:p w14:paraId="57CB851C"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181</w:t>
            </w:r>
          </w:p>
        </w:tc>
        <w:tc>
          <w:tcPr>
            <w:tcW w:w="1250" w:type="dxa"/>
            <w:shd w:val="clear" w:color="auto" w:fill="FFFFFF"/>
            <w:noWrap/>
            <w:vAlign w:val="center"/>
            <w:hideMark/>
          </w:tcPr>
          <w:p w14:paraId="35BE68DA"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58.2%</w:t>
            </w:r>
          </w:p>
        </w:tc>
        <w:tc>
          <w:tcPr>
            <w:tcW w:w="1428" w:type="dxa"/>
            <w:shd w:val="clear" w:color="auto" w:fill="FFFFFF"/>
            <w:noWrap/>
            <w:vAlign w:val="center"/>
            <w:hideMark/>
          </w:tcPr>
          <w:p w14:paraId="64C93954"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302</w:t>
            </w:r>
          </w:p>
        </w:tc>
        <w:tc>
          <w:tcPr>
            <w:tcW w:w="1450" w:type="dxa"/>
            <w:shd w:val="clear" w:color="auto" w:fill="FFFFFF"/>
            <w:noWrap/>
            <w:vAlign w:val="center"/>
            <w:hideMark/>
          </w:tcPr>
          <w:p w14:paraId="16A925F5"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0</w:t>
            </w:r>
          </w:p>
        </w:tc>
        <w:tc>
          <w:tcPr>
            <w:tcW w:w="1250" w:type="dxa"/>
            <w:noWrap/>
            <w:vAlign w:val="center"/>
            <w:hideMark/>
          </w:tcPr>
          <w:p w14:paraId="7221E4B1"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0.0%</w:t>
            </w:r>
          </w:p>
        </w:tc>
      </w:tr>
      <w:tr w:rsidR="00AC4CCA" w:rsidRPr="00AC4CCA" w14:paraId="762B7334" w14:textId="77777777" w:rsidTr="00F344D7">
        <w:trPr>
          <w:trHeight w:val="315"/>
        </w:trPr>
        <w:tc>
          <w:tcPr>
            <w:tcW w:w="1172" w:type="dxa"/>
            <w:shd w:val="clear" w:color="auto" w:fill="FFFFFF"/>
            <w:noWrap/>
            <w:vAlign w:val="center"/>
            <w:hideMark/>
          </w:tcPr>
          <w:p w14:paraId="150D9014"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GA</w:t>
            </w:r>
          </w:p>
        </w:tc>
        <w:tc>
          <w:tcPr>
            <w:tcW w:w="1428" w:type="dxa"/>
            <w:shd w:val="clear" w:color="auto" w:fill="FFFFFF"/>
            <w:noWrap/>
            <w:vAlign w:val="center"/>
            <w:hideMark/>
          </w:tcPr>
          <w:p w14:paraId="445D05D0"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5,009</w:t>
            </w:r>
          </w:p>
        </w:tc>
        <w:tc>
          <w:tcPr>
            <w:tcW w:w="1450" w:type="dxa"/>
            <w:shd w:val="clear" w:color="auto" w:fill="FFFFFF"/>
            <w:noWrap/>
            <w:vAlign w:val="center"/>
            <w:hideMark/>
          </w:tcPr>
          <w:p w14:paraId="3FB4DF65"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3,506</w:t>
            </w:r>
          </w:p>
        </w:tc>
        <w:tc>
          <w:tcPr>
            <w:tcW w:w="1250" w:type="dxa"/>
            <w:shd w:val="clear" w:color="auto" w:fill="FFFFFF"/>
            <w:noWrap/>
            <w:vAlign w:val="center"/>
            <w:hideMark/>
          </w:tcPr>
          <w:p w14:paraId="18EAEF93"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70.0%</w:t>
            </w:r>
          </w:p>
        </w:tc>
        <w:tc>
          <w:tcPr>
            <w:tcW w:w="1428" w:type="dxa"/>
            <w:shd w:val="clear" w:color="auto" w:fill="FFFFFF"/>
            <w:noWrap/>
            <w:vAlign w:val="center"/>
            <w:hideMark/>
          </w:tcPr>
          <w:p w14:paraId="07F591A1"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1,796</w:t>
            </w:r>
          </w:p>
        </w:tc>
        <w:tc>
          <w:tcPr>
            <w:tcW w:w="1450" w:type="dxa"/>
            <w:shd w:val="clear" w:color="auto" w:fill="FFFFFF"/>
            <w:noWrap/>
            <w:vAlign w:val="center"/>
            <w:hideMark/>
          </w:tcPr>
          <w:p w14:paraId="72E07BF1"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1,273</w:t>
            </w:r>
          </w:p>
        </w:tc>
        <w:tc>
          <w:tcPr>
            <w:tcW w:w="1250" w:type="dxa"/>
            <w:noWrap/>
            <w:vAlign w:val="center"/>
            <w:hideMark/>
          </w:tcPr>
          <w:p w14:paraId="28FFBE12"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70.9%</w:t>
            </w:r>
          </w:p>
        </w:tc>
      </w:tr>
      <w:tr w:rsidR="00AC4CCA" w:rsidRPr="00AC4CCA" w14:paraId="4D4702BF" w14:textId="77777777" w:rsidTr="00F344D7">
        <w:trPr>
          <w:trHeight w:val="315"/>
        </w:trPr>
        <w:tc>
          <w:tcPr>
            <w:tcW w:w="1172" w:type="dxa"/>
            <w:shd w:val="clear" w:color="auto" w:fill="FFFFFF"/>
            <w:noWrap/>
            <w:vAlign w:val="center"/>
            <w:hideMark/>
          </w:tcPr>
          <w:p w14:paraId="7BEF9AB5"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IL</w:t>
            </w:r>
          </w:p>
        </w:tc>
        <w:tc>
          <w:tcPr>
            <w:tcW w:w="1428" w:type="dxa"/>
            <w:shd w:val="clear" w:color="auto" w:fill="FFFFFF"/>
            <w:noWrap/>
            <w:vAlign w:val="center"/>
            <w:hideMark/>
          </w:tcPr>
          <w:p w14:paraId="320F05AB"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11,057</w:t>
            </w:r>
          </w:p>
        </w:tc>
        <w:tc>
          <w:tcPr>
            <w:tcW w:w="1450" w:type="dxa"/>
            <w:shd w:val="clear" w:color="auto" w:fill="FFFFFF"/>
            <w:noWrap/>
            <w:vAlign w:val="center"/>
            <w:hideMark/>
          </w:tcPr>
          <w:p w14:paraId="05594AF7"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5,681</w:t>
            </w:r>
          </w:p>
        </w:tc>
        <w:tc>
          <w:tcPr>
            <w:tcW w:w="1250" w:type="dxa"/>
            <w:shd w:val="clear" w:color="auto" w:fill="FFFFFF"/>
            <w:noWrap/>
            <w:vAlign w:val="center"/>
            <w:hideMark/>
          </w:tcPr>
          <w:p w14:paraId="4D9D910A"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51.4%</w:t>
            </w:r>
          </w:p>
        </w:tc>
        <w:tc>
          <w:tcPr>
            <w:tcW w:w="1428" w:type="dxa"/>
            <w:shd w:val="clear" w:color="auto" w:fill="FFFFFF"/>
            <w:noWrap/>
            <w:vAlign w:val="center"/>
            <w:hideMark/>
          </w:tcPr>
          <w:p w14:paraId="30D20606"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3,179</w:t>
            </w:r>
          </w:p>
        </w:tc>
        <w:tc>
          <w:tcPr>
            <w:tcW w:w="1450" w:type="dxa"/>
            <w:shd w:val="clear" w:color="auto" w:fill="FFFFFF"/>
            <w:noWrap/>
            <w:vAlign w:val="center"/>
            <w:hideMark/>
          </w:tcPr>
          <w:p w14:paraId="043DE269"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1,248</w:t>
            </w:r>
          </w:p>
        </w:tc>
        <w:tc>
          <w:tcPr>
            <w:tcW w:w="1250" w:type="dxa"/>
            <w:noWrap/>
            <w:vAlign w:val="center"/>
            <w:hideMark/>
          </w:tcPr>
          <w:p w14:paraId="55237B88"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39.3%</w:t>
            </w:r>
          </w:p>
        </w:tc>
      </w:tr>
      <w:tr w:rsidR="00AC4CCA" w:rsidRPr="00AC4CCA" w14:paraId="1372666B" w14:textId="77777777" w:rsidTr="00F344D7">
        <w:trPr>
          <w:trHeight w:val="315"/>
        </w:trPr>
        <w:tc>
          <w:tcPr>
            <w:tcW w:w="1172" w:type="dxa"/>
            <w:shd w:val="clear" w:color="auto" w:fill="FFFFFF"/>
            <w:noWrap/>
            <w:vAlign w:val="center"/>
            <w:hideMark/>
          </w:tcPr>
          <w:p w14:paraId="38413A45"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IN</w:t>
            </w:r>
          </w:p>
        </w:tc>
        <w:tc>
          <w:tcPr>
            <w:tcW w:w="1428" w:type="dxa"/>
            <w:shd w:val="clear" w:color="auto" w:fill="FFFFFF"/>
            <w:noWrap/>
            <w:vAlign w:val="center"/>
            <w:hideMark/>
          </w:tcPr>
          <w:p w14:paraId="39653D96"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1,405</w:t>
            </w:r>
          </w:p>
        </w:tc>
        <w:tc>
          <w:tcPr>
            <w:tcW w:w="1450" w:type="dxa"/>
            <w:shd w:val="clear" w:color="auto" w:fill="FFFFFF"/>
            <w:noWrap/>
            <w:vAlign w:val="center"/>
            <w:hideMark/>
          </w:tcPr>
          <w:p w14:paraId="7BF87922"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990</w:t>
            </w:r>
          </w:p>
        </w:tc>
        <w:tc>
          <w:tcPr>
            <w:tcW w:w="1250" w:type="dxa"/>
            <w:shd w:val="clear" w:color="auto" w:fill="FFFFFF"/>
            <w:noWrap/>
            <w:vAlign w:val="center"/>
            <w:hideMark/>
          </w:tcPr>
          <w:p w14:paraId="064BFECC"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70.5%</w:t>
            </w:r>
          </w:p>
        </w:tc>
        <w:tc>
          <w:tcPr>
            <w:tcW w:w="1428" w:type="dxa"/>
            <w:shd w:val="clear" w:color="auto" w:fill="FFFFFF"/>
            <w:noWrap/>
            <w:vAlign w:val="center"/>
            <w:hideMark/>
          </w:tcPr>
          <w:p w14:paraId="2C7A8BE3"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765</w:t>
            </w:r>
          </w:p>
        </w:tc>
        <w:tc>
          <w:tcPr>
            <w:tcW w:w="1450" w:type="dxa"/>
            <w:shd w:val="clear" w:color="auto" w:fill="FFFFFF"/>
            <w:noWrap/>
            <w:vAlign w:val="center"/>
            <w:hideMark/>
          </w:tcPr>
          <w:p w14:paraId="74554AA5"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563</w:t>
            </w:r>
          </w:p>
        </w:tc>
        <w:tc>
          <w:tcPr>
            <w:tcW w:w="1250" w:type="dxa"/>
            <w:noWrap/>
            <w:vAlign w:val="center"/>
            <w:hideMark/>
          </w:tcPr>
          <w:p w14:paraId="071D8B37"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73.6%</w:t>
            </w:r>
          </w:p>
        </w:tc>
      </w:tr>
      <w:tr w:rsidR="00AC4CCA" w:rsidRPr="00AC4CCA" w14:paraId="3AF2ED19" w14:textId="77777777" w:rsidTr="00F344D7">
        <w:trPr>
          <w:trHeight w:val="315"/>
        </w:trPr>
        <w:tc>
          <w:tcPr>
            <w:tcW w:w="1172" w:type="dxa"/>
            <w:shd w:val="clear" w:color="auto" w:fill="FFFFFF"/>
            <w:noWrap/>
            <w:vAlign w:val="center"/>
            <w:hideMark/>
          </w:tcPr>
          <w:p w14:paraId="26CFDB82"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KY</w:t>
            </w:r>
          </w:p>
        </w:tc>
        <w:tc>
          <w:tcPr>
            <w:tcW w:w="1428" w:type="dxa"/>
            <w:shd w:val="clear" w:color="auto" w:fill="FFFFFF"/>
            <w:noWrap/>
            <w:vAlign w:val="center"/>
            <w:hideMark/>
          </w:tcPr>
          <w:p w14:paraId="0F24CC64"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4,762</w:t>
            </w:r>
          </w:p>
        </w:tc>
        <w:tc>
          <w:tcPr>
            <w:tcW w:w="1450" w:type="dxa"/>
            <w:shd w:val="clear" w:color="auto" w:fill="FFFFFF"/>
            <w:noWrap/>
            <w:vAlign w:val="center"/>
            <w:hideMark/>
          </w:tcPr>
          <w:p w14:paraId="11C1DAB8"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3,520</w:t>
            </w:r>
          </w:p>
        </w:tc>
        <w:tc>
          <w:tcPr>
            <w:tcW w:w="1250" w:type="dxa"/>
            <w:shd w:val="clear" w:color="auto" w:fill="FFFFFF"/>
            <w:noWrap/>
            <w:vAlign w:val="center"/>
            <w:hideMark/>
          </w:tcPr>
          <w:p w14:paraId="54F075C5"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73.9%</w:t>
            </w:r>
          </w:p>
        </w:tc>
        <w:tc>
          <w:tcPr>
            <w:tcW w:w="1428" w:type="dxa"/>
            <w:shd w:val="clear" w:color="auto" w:fill="FFFFFF"/>
            <w:noWrap/>
            <w:vAlign w:val="center"/>
            <w:hideMark/>
          </w:tcPr>
          <w:p w14:paraId="27E2F7DC"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1,879</w:t>
            </w:r>
          </w:p>
        </w:tc>
        <w:tc>
          <w:tcPr>
            <w:tcW w:w="1450" w:type="dxa"/>
            <w:shd w:val="clear" w:color="auto" w:fill="FFFFFF"/>
            <w:noWrap/>
            <w:vAlign w:val="center"/>
            <w:hideMark/>
          </w:tcPr>
          <w:p w14:paraId="494B7EF9"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1,403</w:t>
            </w:r>
          </w:p>
        </w:tc>
        <w:tc>
          <w:tcPr>
            <w:tcW w:w="1250" w:type="dxa"/>
            <w:noWrap/>
            <w:vAlign w:val="center"/>
            <w:hideMark/>
          </w:tcPr>
          <w:p w14:paraId="7052FE4E"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74.7%</w:t>
            </w:r>
          </w:p>
        </w:tc>
      </w:tr>
      <w:tr w:rsidR="00AC4CCA" w:rsidRPr="00AC4CCA" w14:paraId="3A2CD39C" w14:textId="77777777" w:rsidTr="00F344D7">
        <w:trPr>
          <w:trHeight w:val="315"/>
        </w:trPr>
        <w:tc>
          <w:tcPr>
            <w:tcW w:w="1172" w:type="dxa"/>
            <w:shd w:val="clear" w:color="auto" w:fill="FFFFFF"/>
            <w:noWrap/>
            <w:vAlign w:val="center"/>
            <w:hideMark/>
          </w:tcPr>
          <w:p w14:paraId="147EAE2D"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LA</w:t>
            </w:r>
          </w:p>
        </w:tc>
        <w:tc>
          <w:tcPr>
            <w:tcW w:w="1428" w:type="dxa"/>
            <w:shd w:val="clear" w:color="auto" w:fill="FFFFFF"/>
            <w:noWrap/>
            <w:vAlign w:val="center"/>
            <w:hideMark/>
          </w:tcPr>
          <w:p w14:paraId="5AECC2DF"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3,738</w:t>
            </w:r>
          </w:p>
        </w:tc>
        <w:tc>
          <w:tcPr>
            <w:tcW w:w="1450" w:type="dxa"/>
            <w:shd w:val="clear" w:color="auto" w:fill="FFFFFF"/>
            <w:noWrap/>
            <w:vAlign w:val="center"/>
            <w:hideMark/>
          </w:tcPr>
          <w:p w14:paraId="47FCCCA3"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2,447</w:t>
            </w:r>
          </w:p>
        </w:tc>
        <w:tc>
          <w:tcPr>
            <w:tcW w:w="1250" w:type="dxa"/>
            <w:shd w:val="clear" w:color="auto" w:fill="FFFFFF"/>
            <w:noWrap/>
            <w:vAlign w:val="center"/>
            <w:hideMark/>
          </w:tcPr>
          <w:p w14:paraId="48436B12"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65.5%</w:t>
            </w:r>
          </w:p>
        </w:tc>
        <w:tc>
          <w:tcPr>
            <w:tcW w:w="1428" w:type="dxa"/>
            <w:shd w:val="clear" w:color="auto" w:fill="FFFFFF"/>
            <w:noWrap/>
            <w:vAlign w:val="center"/>
            <w:hideMark/>
          </w:tcPr>
          <w:p w14:paraId="5D6F73EB"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1,451</w:t>
            </w:r>
          </w:p>
        </w:tc>
        <w:tc>
          <w:tcPr>
            <w:tcW w:w="1450" w:type="dxa"/>
            <w:shd w:val="clear" w:color="auto" w:fill="FFFFFF"/>
            <w:noWrap/>
            <w:vAlign w:val="center"/>
            <w:hideMark/>
          </w:tcPr>
          <w:p w14:paraId="17BEEB2B"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1,081</w:t>
            </w:r>
          </w:p>
        </w:tc>
        <w:tc>
          <w:tcPr>
            <w:tcW w:w="1250" w:type="dxa"/>
            <w:noWrap/>
            <w:vAlign w:val="center"/>
            <w:hideMark/>
          </w:tcPr>
          <w:p w14:paraId="1250A093"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74.5%</w:t>
            </w:r>
          </w:p>
        </w:tc>
      </w:tr>
      <w:tr w:rsidR="00AC4CCA" w:rsidRPr="00AC4CCA" w14:paraId="78F43189" w14:textId="77777777" w:rsidTr="00F344D7">
        <w:trPr>
          <w:trHeight w:val="315"/>
        </w:trPr>
        <w:tc>
          <w:tcPr>
            <w:tcW w:w="1172" w:type="dxa"/>
            <w:shd w:val="clear" w:color="auto" w:fill="FFFFFF"/>
            <w:noWrap/>
            <w:vAlign w:val="center"/>
            <w:hideMark/>
          </w:tcPr>
          <w:p w14:paraId="64BEE7F4"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MN</w:t>
            </w:r>
          </w:p>
        </w:tc>
        <w:tc>
          <w:tcPr>
            <w:tcW w:w="1428" w:type="dxa"/>
            <w:shd w:val="clear" w:color="auto" w:fill="FFFFFF"/>
            <w:noWrap/>
            <w:vAlign w:val="center"/>
            <w:hideMark/>
          </w:tcPr>
          <w:p w14:paraId="0AD56525"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3,192</w:t>
            </w:r>
          </w:p>
        </w:tc>
        <w:tc>
          <w:tcPr>
            <w:tcW w:w="1450" w:type="dxa"/>
            <w:shd w:val="clear" w:color="auto" w:fill="FFFFFF"/>
            <w:noWrap/>
            <w:vAlign w:val="center"/>
            <w:hideMark/>
          </w:tcPr>
          <w:p w14:paraId="3795E654"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2,149</w:t>
            </w:r>
          </w:p>
        </w:tc>
        <w:tc>
          <w:tcPr>
            <w:tcW w:w="1250" w:type="dxa"/>
            <w:shd w:val="clear" w:color="auto" w:fill="FFFFFF"/>
            <w:noWrap/>
            <w:vAlign w:val="center"/>
            <w:hideMark/>
          </w:tcPr>
          <w:p w14:paraId="0CB1EC9A"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67.3%</w:t>
            </w:r>
          </w:p>
        </w:tc>
        <w:tc>
          <w:tcPr>
            <w:tcW w:w="1428" w:type="dxa"/>
            <w:shd w:val="clear" w:color="auto" w:fill="FFFFFF"/>
            <w:noWrap/>
            <w:vAlign w:val="center"/>
            <w:hideMark/>
          </w:tcPr>
          <w:p w14:paraId="20CE7962"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1,100</w:t>
            </w:r>
          </w:p>
        </w:tc>
        <w:tc>
          <w:tcPr>
            <w:tcW w:w="1450" w:type="dxa"/>
            <w:shd w:val="clear" w:color="auto" w:fill="FFFFFF"/>
            <w:noWrap/>
            <w:vAlign w:val="center"/>
            <w:hideMark/>
          </w:tcPr>
          <w:p w14:paraId="2C13693D"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747</w:t>
            </w:r>
          </w:p>
        </w:tc>
        <w:tc>
          <w:tcPr>
            <w:tcW w:w="1250" w:type="dxa"/>
            <w:noWrap/>
            <w:vAlign w:val="center"/>
            <w:hideMark/>
          </w:tcPr>
          <w:p w14:paraId="7FB90B51"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67.9%</w:t>
            </w:r>
          </w:p>
        </w:tc>
      </w:tr>
      <w:tr w:rsidR="00AC4CCA" w:rsidRPr="00AC4CCA" w14:paraId="78C2D989" w14:textId="77777777" w:rsidTr="00F344D7">
        <w:trPr>
          <w:trHeight w:val="315"/>
        </w:trPr>
        <w:tc>
          <w:tcPr>
            <w:tcW w:w="1172" w:type="dxa"/>
            <w:shd w:val="clear" w:color="auto" w:fill="FFFFFF"/>
            <w:noWrap/>
            <w:vAlign w:val="center"/>
            <w:hideMark/>
          </w:tcPr>
          <w:p w14:paraId="4B1D5293"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MS</w:t>
            </w:r>
          </w:p>
        </w:tc>
        <w:tc>
          <w:tcPr>
            <w:tcW w:w="1428" w:type="dxa"/>
            <w:shd w:val="clear" w:color="auto" w:fill="FFFFFF"/>
            <w:noWrap/>
            <w:vAlign w:val="center"/>
            <w:hideMark/>
          </w:tcPr>
          <w:p w14:paraId="3EF5AA58"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1,198</w:t>
            </w:r>
          </w:p>
        </w:tc>
        <w:tc>
          <w:tcPr>
            <w:tcW w:w="1450" w:type="dxa"/>
            <w:shd w:val="clear" w:color="auto" w:fill="FFFFFF"/>
            <w:noWrap/>
            <w:vAlign w:val="center"/>
            <w:hideMark/>
          </w:tcPr>
          <w:p w14:paraId="7194BCBF"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842</w:t>
            </w:r>
          </w:p>
        </w:tc>
        <w:tc>
          <w:tcPr>
            <w:tcW w:w="1250" w:type="dxa"/>
            <w:shd w:val="clear" w:color="auto" w:fill="FFFFFF"/>
            <w:noWrap/>
            <w:vAlign w:val="center"/>
            <w:hideMark/>
          </w:tcPr>
          <w:p w14:paraId="7219CFDD"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70.3%</w:t>
            </w:r>
          </w:p>
        </w:tc>
        <w:tc>
          <w:tcPr>
            <w:tcW w:w="1428" w:type="dxa"/>
            <w:shd w:val="clear" w:color="auto" w:fill="FFFFFF"/>
            <w:noWrap/>
            <w:vAlign w:val="center"/>
            <w:hideMark/>
          </w:tcPr>
          <w:p w14:paraId="63484173"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524</w:t>
            </w:r>
          </w:p>
        </w:tc>
        <w:tc>
          <w:tcPr>
            <w:tcW w:w="1450" w:type="dxa"/>
            <w:shd w:val="clear" w:color="auto" w:fill="FFFFFF"/>
            <w:noWrap/>
            <w:vAlign w:val="center"/>
            <w:hideMark/>
          </w:tcPr>
          <w:p w14:paraId="6603D5D5"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392</w:t>
            </w:r>
          </w:p>
        </w:tc>
        <w:tc>
          <w:tcPr>
            <w:tcW w:w="1250" w:type="dxa"/>
            <w:noWrap/>
            <w:vAlign w:val="center"/>
            <w:hideMark/>
          </w:tcPr>
          <w:p w14:paraId="3C2F2C4A"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74.8%</w:t>
            </w:r>
          </w:p>
        </w:tc>
      </w:tr>
      <w:tr w:rsidR="00AC4CCA" w:rsidRPr="00AC4CCA" w14:paraId="283EC10B" w14:textId="77777777" w:rsidTr="00F344D7">
        <w:trPr>
          <w:trHeight w:val="315"/>
        </w:trPr>
        <w:tc>
          <w:tcPr>
            <w:tcW w:w="1172" w:type="dxa"/>
            <w:shd w:val="clear" w:color="auto" w:fill="FFFFFF"/>
            <w:noWrap/>
            <w:vAlign w:val="center"/>
            <w:hideMark/>
          </w:tcPr>
          <w:p w14:paraId="662067FC"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NC</w:t>
            </w:r>
          </w:p>
        </w:tc>
        <w:tc>
          <w:tcPr>
            <w:tcW w:w="1428" w:type="dxa"/>
            <w:shd w:val="clear" w:color="auto" w:fill="FFFFFF"/>
            <w:noWrap/>
            <w:vAlign w:val="center"/>
            <w:hideMark/>
          </w:tcPr>
          <w:p w14:paraId="04421B46"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6,755</w:t>
            </w:r>
          </w:p>
        </w:tc>
        <w:tc>
          <w:tcPr>
            <w:tcW w:w="1450" w:type="dxa"/>
            <w:shd w:val="clear" w:color="auto" w:fill="FFFFFF"/>
            <w:noWrap/>
            <w:vAlign w:val="center"/>
            <w:hideMark/>
          </w:tcPr>
          <w:p w14:paraId="771CEF0B"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4,907</w:t>
            </w:r>
          </w:p>
        </w:tc>
        <w:tc>
          <w:tcPr>
            <w:tcW w:w="1250" w:type="dxa"/>
            <w:shd w:val="clear" w:color="auto" w:fill="FFFFFF"/>
            <w:noWrap/>
            <w:vAlign w:val="center"/>
            <w:hideMark/>
          </w:tcPr>
          <w:p w14:paraId="2C0B760E"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72.6%</w:t>
            </w:r>
          </w:p>
        </w:tc>
        <w:tc>
          <w:tcPr>
            <w:tcW w:w="1428" w:type="dxa"/>
            <w:shd w:val="clear" w:color="auto" w:fill="FFFFFF"/>
            <w:noWrap/>
            <w:vAlign w:val="center"/>
            <w:hideMark/>
          </w:tcPr>
          <w:p w14:paraId="4EBCB0B5"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3,372</w:t>
            </w:r>
          </w:p>
        </w:tc>
        <w:tc>
          <w:tcPr>
            <w:tcW w:w="1450" w:type="dxa"/>
            <w:shd w:val="clear" w:color="auto" w:fill="FFFFFF"/>
            <w:noWrap/>
            <w:vAlign w:val="center"/>
            <w:hideMark/>
          </w:tcPr>
          <w:p w14:paraId="37D3DD61"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2,416</w:t>
            </w:r>
          </w:p>
        </w:tc>
        <w:tc>
          <w:tcPr>
            <w:tcW w:w="1250" w:type="dxa"/>
            <w:noWrap/>
            <w:vAlign w:val="center"/>
            <w:hideMark/>
          </w:tcPr>
          <w:p w14:paraId="55E0B2F8"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71.6%</w:t>
            </w:r>
          </w:p>
        </w:tc>
      </w:tr>
      <w:tr w:rsidR="00AC4CCA" w:rsidRPr="00AC4CCA" w14:paraId="460B47A4" w14:textId="77777777" w:rsidTr="00F344D7">
        <w:trPr>
          <w:trHeight w:val="315"/>
        </w:trPr>
        <w:tc>
          <w:tcPr>
            <w:tcW w:w="1172" w:type="dxa"/>
            <w:shd w:val="clear" w:color="auto" w:fill="FFFFFF"/>
            <w:noWrap/>
            <w:vAlign w:val="center"/>
            <w:hideMark/>
          </w:tcPr>
          <w:p w14:paraId="0A807A86"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NH</w:t>
            </w:r>
          </w:p>
        </w:tc>
        <w:tc>
          <w:tcPr>
            <w:tcW w:w="1428" w:type="dxa"/>
            <w:shd w:val="clear" w:color="auto" w:fill="FFFFFF"/>
            <w:noWrap/>
            <w:vAlign w:val="center"/>
            <w:hideMark/>
          </w:tcPr>
          <w:p w14:paraId="7DE90AA4"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800</w:t>
            </w:r>
          </w:p>
        </w:tc>
        <w:tc>
          <w:tcPr>
            <w:tcW w:w="1450" w:type="dxa"/>
            <w:shd w:val="clear" w:color="auto" w:fill="FFFFFF"/>
            <w:noWrap/>
            <w:vAlign w:val="center"/>
            <w:hideMark/>
          </w:tcPr>
          <w:p w14:paraId="704A3CF9"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574</w:t>
            </w:r>
          </w:p>
        </w:tc>
        <w:tc>
          <w:tcPr>
            <w:tcW w:w="1250" w:type="dxa"/>
            <w:shd w:val="clear" w:color="auto" w:fill="FFFFFF"/>
            <w:noWrap/>
            <w:vAlign w:val="center"/>
            <w:hideMark/>
          </w:tcPr>
          <w:p w14:paraId="6B11FEFC"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71.8%</w:t>
            </w:r>
          </w:p>
        </w:tc>
        <w:tc>
          <w:tcPr>
            <w:tcW w:w="1428" w:type="dxa"/>
            <w:shd w:val="clear" w:color="auto" w:fill="FFFFFF"/>
            <w:noWrap/>
            <w:vAlign w:val="center"/>
            <w:hideMark/>
          </w:tcPr>
          <w:p w14:paraId="2C70045B"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292</w:t>
            </w:r>
          </w:p>
        </w:tc>
        <w:tc>
          <w:tcPr>
            <w:tcW w:w="1450" w:type="dxa"/>
            <w:shd w:val="clear" w:color="auto" w:fill="FFFFFF"/>
            <w:noWrap/>
            <w:vAlign w:val="center"/>
            <w:hideMark/>
          </w:tcPr>
          <w:p w14:paraId="6063E5CE"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188</w:t>
            </w:r>
          </w:p>
        </w:tc>
        <w:tc>
          <w:tcPr>
            <w:tcW w:w="1250" w:type="dxa"/>
            <w:noWrap/>
            <w:vAlign w:val="center"/>
            <w:hideMark/>
          </w:tcPr>
          <w:p w14:paraId="73740C5D"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64.4%</w:t>
            </w:r>
          </w:p>
        </w:tc>
      </w:tr>
      <w:tr w:rsidR="00AC4CCA" w:rsidRPr="00AC4CCA" w14:paraId="573BA32F" w14:textId="77777777" w:rsidTr="00F344D7">
        <w:trPr>
          <w:trHeight w:val="315"/>
        </w:trPr>
        <w:tc>
          <w:tcPr>
            <w:tcW w:w="1172" w:type="dxa"/>
            <w:shd w:val="clear" w:color="auto" w:fill="FFFFFF"/>
            <w:noWrap/>
            <w:vAlign w:val="center"/>
            <w:hideMark/>
          </w:tcPr>
          <w:p w14:paraId="39C84229"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OK</w:t>
            </w:r>
          </w:p>
        </w:tc>
        <w:tc>
          <w:tcPr>
            <w:tcW w:w="1428" w:type="dxa"/>
            <w:shd w:val="clear" w:color="auto" w:fill="FFFFFF"/>
            <w:noWrap/>
            <w:vAlign w:val="center"/>
            <w:hideMark/>
          </w:tcPr>
          <w:p w14:paraId="529EE1BB"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1,183</w:t>
            </w:r>
          </w:p>
        </w:tc>
        <w:tc>
          <w:tcPr>
            <w:tcW w:w="1450" w:type="dxa"/>
            <w:shd w:val="clear" w:color="auto" w:fill="FFFFFF"/>
            <w:noWrap/>
            <w:vAlign w:val="center"/>
            <w:hideMark/>
          </w:tcPr>
          <w:p w14:paraId="34469DAC"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813</w:t>
            </w:r>
          </w:p>
        </w:tc>
        <w:tc>
          <w:tcPr>
            <w:tcW w:w="1250" w:type="dxa"/>
            <w:shd w:val="clear" w:color="auto" w:fill="FFFFFF"/>
            <w:noWrap/>
            <w:vAlign w:val="center"/>
            <w:hideMark/>
          </w:tcPr>
          <w:p w14:paraId="141BA80D"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68.7%</w:t>
            </w:r>
          </w:p>
        </w:tc>
        <w:tc>
          <w:tcPr>
            <w:tcW w:w="1428" w:type="dxa"/>
            <w:shd w:val="clear" w:color="auto" w:fill="FFFFFF"/>
            <w:noWrap/>
            <w:vAlign w:val="center"/>
            <w:hideMark/>
          </w:tcPr>
          <w:p w14:paraId="040AC907"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717</w:t>
            </w:r>
          </w:p>
        </w:tc>
        <w:tc>
          <w:tcPr>
            <w:tcW w:w="1450" w:type="dxa"/>
            <w:shd w:val="clear" w:color="auto" w:fill="FFFFFF"/>
            <w:noWrap/>
            <w:vAlign w:val="center"/>
            <w:hideMark/>
          </w:tcPr>
          <w:p w14:paraId="2CCEBDE7"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514</w:t>
            </w:r>
          </w:p>
        </w:tc>
        <w:tc>
          <w:tcPr>
            <w:tcW w:w="1250" w:type="dxa"/>
            <w:noWrap/>
            <w:vAlign w:val="center"/>
            <w:hideMark/>
          </w:tcPr>
          <w:p w14:paraId="12580EC7"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71.7%</w:t>
            </w:r>
          </w:p>
        </w:tc>
      </w:tr>
      <w:tr w:rsidR="00AC4CCA" w:rsidRPr="00AC4CCA" w14:paraId="42D0CDBD" w14:textId="77777777" w:rsidTr="00F344D7">
        <w:trPr>
          <w:trHeight w:val="315"/>
        </w:trPr>
        <w:tc>
          <w:tcPr>
            <w:tcW w:w="1172" w:type="dxa"/>
            <w:shd w:val="clear" w:color="auto" w:fill="FFFFFF"/>
            <w:noWrap/>
            <w:vAlign w:val="center"/>
            <w:hideMark/>
          </w:tcPr>
          <w:p w14:paraId="25F03970"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WI</w:t>
            </w:r>
          </w:p>
        </w:tc>
        <w:tc>
          <w:tcPr>
            <w:tcW w:w="1428" w:type="dxa"/>
            <w:shd w:val="clear" w:color="auto" w:fill="FFFFFF"/>
            <w:noWrap/>
            <w:vAlign w:val="center"/>
            <w:hideMark/>
          </w:tcPr>
          <w:p w14:paraId="0BD83EBB"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1,491</w:t>
            </w:r>
          </w:p>
        </w:tc>
        <w:tc>
          <w:tcPr>
            <w:tcW w:w="1450" w:type="dxa"/>
            <w:shd w:val="clear" w:color="auto" w:fill="FFFFFF"/>
            <w:noWrap/>
            <w:vAlign w:val="center"/>
            <w:hideMark/>
          </w:tcPr>
          <w:p w14:paraId="01EB3287"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1,041</w:t>
            </w:r>
          </w:p>
        </w:tc>
        <w:tc>
          <w:tcPr>
            <w:tcW w:w="1250" w:type="dxa"/>
            <w:shd w:val="clear" w:color="auto" w:fill="FFFFFF"/>
            <w:noWrap/>
            <w:vAlign w:val="center"/>
            <w:hideMark/>
          </w:tcPr>
          <w:p w14:paraId="36FE0710"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69.8%</w:t>
            </w:r>
          </w:p>
        </w:tc>
        <w:tc>
          <w:tcPr>
            <w:tcW w:w="1428" w:type="dxa"/>
            <w:shd w:val="clear" w:color="auto" w:fill="FFFFFF"/>
            <w:noWrap/>
            <w:vAlign w:val="center"/>
            <w:hideMark/>
          </w:tcPr>
          <w:p w14:paraId="4A61B620"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895</w:t>
            </w:r>
          </w:p>
        </w:tc>
        <w:tc>
          <w:tcPr>
            <w:tcW w:w="1450" w:type="dxa"/>
            <w:shd w:val="clear" w:color="auto" w:fill="FFFFFF"/>
            <w:noWrap/>
            <w:vAlign w:val="center"/>
            <w:hideMark/>
          </w:tcPr>
          <w:p w14:paraId="2194B4C8"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588</w:t>
            </w:r>
          </w:p>
        </w:tc>
        <w:tc>
          <w:tcPr>
            <w:tcW w:w="1250" w:type="dxa"/>
            <w:noWrap/>
            <w:vAlign w:val="center"/>
            <w:hideMark/>
          </w:tcPr>
          <w:p w14:paraId="60E81740"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65.7%</w:t>
            </w:r>
          </w:p>
        </w:tc>
      </w:tr>
      <w:tr w:rsidR="00AC4CCA" w:rsidRPr="00AC4CCA" w14:paraId="74894670" w14:textId="77777777" w:rsidTr="00F344D7">
        <w:trPr>
          <w:trHeight w:val="315"/>
        </w:trPr>
        <w:tc>
          <w:tcPr>
            <w:tcW w:w="1172" w:type="dxa"/>
            <w:shd w:val="clear" w:color="auto" w:fill="FFFFFF"/>
            <w:noWrap/>
            <w:vAlign w:val="center"/>
            <w:hideMark/>
          </w:tcPr>
          <w:p w14:paraId="5F719D2E"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WV</w:t>
            </w:r>
          </w:p>
        </w:tc>
        <w:tc>
          <w:tcPr>
            <w:tcW w:w="1428" w:type="dxa"/>
            <w:shd w:val="clear" w:color="auto" w:fill="FFFFFF"/>
            <w:noWrap/>
            <w:vAlign w:val="center"/>
            <w:hideMark/>
          </w:tcPr>
          <w:p w14:paraId="24A7DF87"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1,699</w:t>
            </w:r>
          </w:p>
        </w:tc>
        <w:tc>
          <w:tcPr>
            <w:tcW w:w="1450" w:type="dxa"/>
            <w:shd w:val="clear" w:color="auto" w:fill="FFFFFF"/>
            <w:noWrap/>
            <w:vAlign w:val="center"/>
            <w:hideMark/>
          </w:tcPr>
          <w:p w14:paraId="57371482"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1,178</w:t>
            </w:r>
          </w:p>
        </w:tc>
        <w:tc>
          <w:tcPr>
            <w:tcW w:w="1250" w:type="dxa"/>
            <w:shd w:val="clear" w:color="auto" w:fill="FFFFFF"/>
            <w:noWrap/>
            <w:vAlign w:val="center"/>
            <w:hideMark/>
          </w:tcPr>
          <w:p w14:paraId="771AB097"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69.3%</w:t>
            </w:r>
          </w:p>
        </w:tc>
        <w:tc>
          <w:tcPr>
            <w:tcW w:w="1428" w:type="dxa"/>
            <w:shd w:val="clear" w:color="auto" w:fill="FFFFFF"/>
            <w:noWrap/>
            <w:vAlign w:val="center"/>
            <w:hideMark/>
          </w:tcPr>
          <w:p w14:paraId="55F58A3D"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934</w:t>
            </w:r>
          </w:p>
        </w:tc>
        <w:tc>
          <w:tcPr>
            <w:tcW w:w="1450" w:type="dxa"/>
            <w:shd w:val="clear" w:color="auto" w:fill="FFFFFF"/>
            <w:noWrap/>
            <w:vAlign w:val="center"/>
            <w:hideMark/>
          </w:tcPr>
          <w:p w14:paraId="47C529E4"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704</w:t>
            </w:r>
          </w:p>
        </w:tc>
        <w:tc>
          <w:tcPr>
            <w:tcW w:w="1250" w:type="dxa"/>
            <w:noWrap/>
            <w:vAlign w:val="center"/>
            <w:hideMark/>
          </w:tcPr>
          <w:p w14:paraId="71E4E099"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75.4%</w:t>
            </w:r>
          </w:p>
        </w:tc>
      </w:tr>
      <w:tr w:rsidR="00AC4CCA" w:rsidRPr="00AC4CCA" w14:paraId="667BBCB9" w14:textId="77777777" w:rsidTr="00F344D7">
        <w:trPr>
          <w:trHeight w:val="315"/>
        </w:trPr>
        <w:tc>
          <w:tcPr>
            <w:tcW w:w="1172" w:type="dxa"/>
            <w:shd w:val="clear" w:color="auto" w:fill="FFFFFF"/>
            <w:noWrap/>
            <w:vAlign w:val="center"/>
            <w:hideMark/>
          </w:tcPr>
          <w:p w14:paraId="51603671"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 xml:space="preserve">Total </w:t>
            </w:r>
          </w:p>
        </w:tc>
        <w:tc>
          <w:tcPr>
            <w:tcW w:w="1428" w:type="dxa"/>
            <w:shd w:val="clear" w:color="auto" w:fill="FFFFFF"/>
            <w:noWrap/>
            <w:vAlign w:val="center"/>
            <w:hideMark/>
          </w:tcPr>
          <w:p w14:paraId="73155B59"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48,941</w:t>
            </w:r>
          </w:p>
        </w:tc>
        <w:tc>
          <w:tcPr>
            <w:tcW w:w="1450" w:type="dxa"/>
            <w:shd w:val="clear" w:color="auto" w:fill="FFFFFF"/>
            <w:noWrap/>
            <w:vAlign w:val="center"/>
            <w:hideMark/>
          </w:tcPr>
          <w:p w14:paraId="155E5E6B"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31,952</w:t>
            </w:r>
          </w:p>
        </w:tc>
        <w:tc>
          <w:tcPr>
            <w:tcW w:w="1250" w:type="dxa"/>
            <w:shd w:val="clear" w:color="auto" w:fill="FFFFFF"/>
            <w:noWrap/>
            <w:vAlign w:val="center"/>
            <w:hideMark/>
          </w:tcPr>
          <w:p w14:paraId="6058F6BA"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65.3%</w:t>
            </w:r>
          </w:p>
        </w:tc>
        <w:tc>
          <w:tcPr>
            <w:tcW w:w="1428" w:type="dxa"/>
            <w:shd w:val="clear" w:color="auto" w:fill="FFFFFF"/>
            <w:noWrap/>
            <w:vAlign w:val="center"/>
            <w:hideMark/>
          </w:tcPr>
          <w:p w14:paraId="4FFE1ED4"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20,716</w:t>
            </w:r>
          </w:p>
        </w:tc>
        <w:tc>
          <w:tcPr>
            <w:tcW w:w="1450" w:type="dxa"/>
            <w:shd w:val="clear" w:color="auto" w:fill="FFFFFF"/>
            <w:noWrap/>
            <w:vAlign w:val="center"/>
            <w:hideMark/>
          </w:tcPr>
          <w:p w14:paraId="62F17C03"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13,337</w:t>
            </w:r>
          </w:p>
        </w:tc>
        <w:tc>
          <w:tcPr>
            <w:tcW w:w="1250" w:type="dxa"/>
            <w:noWrap/>
            <w:vAlign w:val="center"/>
            <w:hideMark/>
          </w:tcPr>
          <w:p w14:paraId="652F667D"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64.4%</w:t>
            </w:r>
          </w:p>
        </w:tc>
      </w:tr>
    </w:tbl>
    <w:p w14:paraId="3403F3F4"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*DC was dropped from AOD denominator due to small sample size.</w:t>
      </w:r>
    </w:p>
    <w:p w14:paraId="16B29CF4"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p>
    <w:p w14:paraId="5D3BF0CA"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Table 7: Measure performance before and after application of final exclusion</w:t>
      </w:r>
    </w:p>
    <w:tbl>
      <w:tblPr>
        <w:tblStyle w:val="TableGrid"/>
        <w:tblW w:w="0" w:type="auto"/>
        <w:tblLook w:val="04A0" w:firstRow="1" w:lastRow="0" w:firstColumn="1" w:lastColumn="0" w:noHBand="0" w:noVBand="1"/>
      </w:tblPr>
      <w:tblGrid>
        <w:gridCol w:w="3108"/>
        <w:gridCol w:w="3121"/>
        <w:gridCol w:w="3121"/>
      </w:tblGrid>
      <w:tr w:rsidR="00AC4CCA" w:rsidRPr="00AC4CCA" w14:paraId="7A46FB82" w14:textId="77777777" w:rsidTr="00AC4CCA">
        <w:tc>
          <w:tcPr>
            <w:tcW w:w="3192" w:type="dxa"/>
            <w:tcBorders>
              <w:top w:val="single" w:sz="4" w:space="0" w:color="auto"/>
              <w:left w:val="single" w:sz="4" w:space="0" w:color="auto"/>
              <w:bottom w:val="single" w:sz="4" w:space="0" w:color="auto"/>
              <w:right w:val="single" w:sz="4" w:space="0" w:color="auto"/>
            </w:tcBorders>
            <w:hideMark/>
          </w:tcPr>
          <w:p w14:paraId="5F915F68"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Measure</w:t>
            </w:r>
          </w:p>
        </w:tc>
        <w:tc>
          <w:tcPr>
            <w:tcW w:w="3192" w:type="dxa"/>
            <w:tcBorders>
              <w:top w:val="single" w:sz="4" w:space="0" w:color="auto"/>
              <w:left w:val="single" w:sz="4" w:space="0" w:color="auto"/>
              <w:bottom w:val="single" w:sz="4" w:space="0" w:color="auto"/>
              <w:right w:val="single" w:sz="4" w:space="0" w:color="auto"/>
            </w:tcBorders>
            <w:hideMark/>
          </w:tcPr>
          <w:p w14:paraId="6705F371"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Overall measure performance after exclusions 1-3 applied</w:t>
            </w:r>
          </w:p>
        </w:tc>
        <w:tc>
          <w:tcPr>
            <w:tcW w:w="3192" w:type="dxa"/>
            <w:tcBorders>
              <w:top w:val="single" w:sz="4" w:space="0" w:color="auto"/>
              <w:left w:val="single" w:sz="4" w:space="0" w:color="auto"/>
              <w:bottom w:val="single" w:sz="4" w:space="0" w:color="auto"/>
              <w:right w:val="single" w:sz="4" w:space="0" w:color="auto"/>
            </w:tcBorders>
            <w:hideMark/>
          </w:tcPr>
          <w:p w14:paraId="6A592E02"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Overall measure performance after exclusions 1-4 applied</w:t>
            </w:r>
          </w:p>
        </w:tc>
      </w:tr>
      <w:tr w:rsidR="00AC4CCA" w:rsidRPr="00AC4CCA" w14:paraId="094E9584" w14:textId="77777777" w:rsidTr="00AC4CCA">
        <w:tc>
          <w:tcPr>
            <w:tcW w:w="3192" w:type="dxa"/>
            <w:tcBorders>
              <w:top w:val="single" w:sz="4" w:space="0" w:color="auto"/>
              <w:left w:val="single" w:sz="4" w:space="0" w:color="auto"/>
              <w:bottom w:val="single" w:sz="4" w:space="0" w:color="auto"/>
              <w:right w:val="single" w:sz="4" w:space="0" w:color="auto"/>
            </w:tcBorders>
            <w:hideMark/>
          </w:tcPr>
          <w:p w14:paraId="102BA2F0"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Mental Health: 7-day follow-up</w:t>
            </w:r>
          </w:p>
        </w:tc>
        <w:tc>
          <w:tcPr>
            <w:tcW w:w="3192" w:type="dxa"/>
            <w:tcBorders>
              <w:top w:val="single" w:sz="4" w:space="0" w:color="auto"/>
              <w:left w:val="single" w:sz="4" w:space="0" w:color="auto"/>
              <w:bottom w:val="single" w:sz="4" w:space="0" w:color="auto"/>
              <w:right w:val="single" w:sz="4" w:space="0" w:color="auto"/>
            </w:tcBorders>
            <w:hideMark/>
          </w:tcPr>
          <w:p w14:paraId="75169CA3"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66.6</w:t>
            </w:r>
          </w:p>
        </w:tc>
        <w:tc>
          <w:tcPr>
            <w:tcW w:w="3192" w:type="dxa"/>
            <w:tcBorders>
              <w:top w:val="single" w:sz="4" w:space="0" w:color="auto"/>
              <w:left w:val="single" w:sz="4" w:space="0" w:color="auto"/>
              <w:bottom w:val="single" w:sz="4" w:space="0" w:color="auto"/>
              <w:right w:val="single" w:sz="4" w:space="0" w:color="auto"/>
            </w:tcBorders>
            <w:hideMark/>
          </w:tcPr>
          <w:p w14:paraId="7F84160B"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67.8</w:t>
            </w:r>
          </w:p>
        </w:tc>
      </w:tr>
      <w:tr w:rsidR="00AC4CCA" w:rsidRPr="00AC4CCA" w14:paraId="35A04D37" w14:textId="77777777" w:rsidTr="00AC4CCA">
        <w:tc>
          <w:tcPr>
            <w:tcW w:w="3192" w:type="dxa"/>
            <w:tcBorders>
              <w:top w:val="single" w:sz="4" w:space="0" w:color="auto"/>
              <w:left w:val="single" w:sz="4" w:space="0" w:color="auto"/>
              <w:bottom w:val="single" w:sz="4" w:space="0" w:color="auto"/>
              <w:right w:val="single" w:sz="4" w:space="0" w:color="auto"/>
            </w:tcBorders>
            <w:hideMark/>
          </w:tcPr>
          <w:p w14:paraId="26CAA3A0"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Mental Health: 30-day follow-up</w:t>
            </w:r>
          </w:p>
        </w:tc>
        <w:tc>
          <w:tcPr>
            <w:tcW w:w="3192" w:type="dxa"/>
            <w:tcBorders>
              <w:top w:val="single" w:sz="4" w:space="0" w:color="auto"/>
              <w:left w:val="single" w:sz="4" w:space="0" w:color="auto"/>
              <w:bottom w:val="single" w:sz="4" w:space="0" w:color="auto"/>
              <w:right w:val="single" w:sz="4" w:space="0" w:color="auto"/>
            </w:tcBorders>
            <w:hideMark/>
          </w:tcPr>
          <w:p w14:paraId="46F3ED38"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76.9</w:t>
            </w:r>
          </w:p>
        </w:tc>
        <w:tc>
          <w:tcPr>
            <w:tcW w:w="3192" w:type="dxa"/>
            <w:tcBorders>
              <w:top w:val="single" w:sz="4" w:space="0" w:color="auto"/>
              <w:left w:val="single" w:sz="4" w:space="0" w:color="auto"/>
              <w:bottom w:val="single" w:sz="4" w:space="0" w:color="auto"/>
              <w:right w:val="single" w:sz="4" w:space="0" w:color="auto"/>
            </w:tcBorders>
            <w:hideMark/>
          </w:tcPr>
          <w:p w14:paraId="16E04ABF"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77.3</w:t>
            </w:r>
          </w:p>
        </w:tc>
      </w:tr>
      <w:tr w:rsidR="00AC4CCA" w:rsidRPr="00AC4CCA" w14:paraId="09B5CD20" w14:textId="77777777" w:rsidTr="00AC4CCA">
        <w:tc>
          <w:tcPr>
            <w:tcW w:w="3192" w:type="dxa"/>
            <w:tcBorders>
              <w:top w:val="single" w:sz="4" w:space="0" w:color="auto"/>
              <w:left w:val="single" w:sz="4" w:space="0" w:color="auto"/>
              <w:bottom w:val="single" w:sz="4" w:space="0" w:color="auto"/>
              <w:right w:val="single" w:sz="4" w:space="0" w:color="auto"/>
            </w:tcBorders>
            <w:hideMark/>
          </w:tcPr>
          <w:p w14:paraId="61BF09ED"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AOD: 7-day follow-up</w:t>
            </w:r>
          </w:p>
        </w:tc>
        <w:tc>
          <w:tcPr>
            <w:tcW w:w="3192" w:type="dxa"/>
            <w:tcBorders>
              <w:top w:val="single" w:sz="4" w:space="0" w:color="auto"/>
              <w:left w:val="single" w:sz="4" w:space="0" w:color="auto"/>
              <w:bottom w:val="single" w:sz="4" w:space="0" w:color="auto"/>
              <w:right w:val="single" w:sz="4" w:space="0" w:color="auto"/>
            </w:tcBorders>
            <w:hideMark/>
          </w:tcPr>
          <w:p w14:paraId="78ECA5DB"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64.2</w:t>
            </w:r>
          </w:p>
        </w:tc>
        <w:tc>
          <w:tcPr>
            <w:tcW w:w="3192" w:type="dxa"/>
            <w:tcBorders>
              <w:top w:val="single" w:sz="4" w:space="0" w:color="auto"/>
              <w:left w:val="single" w:sz="4" w:space="0" w:color="auto"/>
              <w:bottom w:val="single" w:sz="4" w:space="0" w:color="auto"/>
              <w:right w:val="single" w:sz="4" w:space="0" w:color="auto"/>
            </w:tcBorders>
            <w:hideMark/>
          </w:tcPr>
          <w:p w14:paraId="29A3BDD1"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66.6</w:t>
            </w:r>
          </w:p>
        </w:tc>
      </w:tr>
      <w:tr w:rsidR="00AC4CCA" w:rsidRPr="00AC4CCA" w14:paraId="6CCC0F13" w14:textId="77777777" w:rsidTr="00AC4CCA">
        <w:tc>
          <w:tcPr>
            <w:tcW w:w="3192" w:type="dxa"/>
            <w:tcBorders>
              <w:top w:val="single" w:sz="4" w:space="0" w:color="auto"/>
              <w:left w:val="single" w:sz="4" w:space="0" w:color="auto"/>
              <w:bottom w:val="single" w:sz="4" w:space="0" w:color="auto"/>
              <w:right w:val="single" w:sz="4" w:space="0" w:color="auto"/>
            </w:tcBorders>
            <w:hideMark/>
          </w:tcPr>
          <w:p w14:paraId="1E8B0212"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AOD: 30-day follow up</w:t>
            </w:r>
          </w:p>
        </w:tc>
        <w:tc>
          <w:tcPr>
            <w:tcW w:w="3192" w:type="dxa"/>
            <w:tcBorders>
              <w:top w:val="single" w:sz="4" w:space="0" w:color="auto"/>
              <w:left w:val="single" w:sz="4" w:space="0" w:color="auto"/>
              <w:bottom w:val="single" w:sz="4" w:space="0" w:color="auto"/>
              <w:right w:val="single" w:sz="4" w:space="0" w:color="auto"/>
            </w:tcBorders>
            <w:hideMark/>
          </w:tcPr>
          <w:p w14:paraId="55DB1DEA"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67.9</w:t>
            </w:r>
          </w:p>
        </w:tc>
        <w:tc>
          <w:tcPr>
            <w:tcW w:w="3192" w:type="dxa"/>
            <w:tcBorders>
              <w:top w:val="single" w:sz="4" w:space="0" w:color="auto"/>
              <w:left w:val="single" w:sz="4" w:space="0" w:color="auto"/>
              <w:bottom w:val="single" w:sz="4" w:space="0" w:color="auto"/>
              <w:right w:val="single" w:sz="4" w:space="0" w:color="auto"/>
            </w:tcBorders>
            <w:hideMark/>
          </w:tcPr>
          <w:p w14:paraId="52178EBF"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68.7</w:t>
            </w:r>
          </w:p>
        </w:tc>
      </w:tr>
    </w:tbl>
    <w:p w14:paraId="6B6B3600"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 xml:space="preserve">Note: The overall performance rates presented here are pooled across states. </w:t>
      </w:r>
    </w:p>
    <w:bookmarkEnd w:id="30"/>
    <w:p w14:paraId="77FA0CAF" w14:textId="77777777" w:rsidR="00AC4CCA" w:rsidRDefault="00AC4CCA" w:rsidP="00F16D65">
      <w:pPr>
        <w:autoSpaceDE w:val="0"/>
        <w:autoSpaceDN w:val="0"/>
        <w:adjustRightInd w:val="0"/>
        <w:spacing w:line="240" w:lineRule="auto"/>
        <w:contextualSpacing/>
        <w:rPr>
          <w:rFonts w:cstheme="minorHAnsi"/>
          <w:bCs/>
        </w:rPr>
      </w:pPr>
    </w:p>
    <w:p w14:paraId="0CABCFE7" w14:textId="77777777" w:rsidR="00092566" w:rsidRPr="009D3882" w:rsidRDefault="00092566" w:rsidP="00F16D65">
      <w:pPr>
        <w:autoSpaceDE w:val="0"/>
        <w:autoSpaceDN w:val="0"/>
        <w:adjustRightInd w:val="0"/>
        <w:spacing w:line="240" w:lineRule="auto"/>
        <w:contextualSpacing/>
        <w:rPr>
          <w:rFonts w:cstheme="minorHAnsi"/>
          <w:bCs/>
          <w:sz w:val="12"/>
        </w:rPr>
      </w:pPr>
    </w:p>
    <w:p w14:paraId="466474E1" w14:textId="77777777" w:rsidR="00AC4CCA" w:rsidRDefault="00092566" w:rsidP="00F16D65">
      <w:pPr>
        <w:autoSpaceDE w:val="0"/>
        <w:autoSpaceDN w:val="0"/>
        <w:adjustRightInd w:val="0"/>
        <w:spacing w:line="240" w:lineRule="auto"/>
        <w:contextualSpacing/>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p>
    <w:p w14:paraId="5E56291A" w14:textId="77777777" w:rsidR="00AC4CCA" w:rsidRDefault="00AC4CCA" w:rsidP="00F16D65">
      <w:pPr>
        <w:autoSpaceDE w:val="0"/>
        <w:autoSpaceDN w:val="0"/>
        <w:adjustRightInd w:val="0"/>
        <w:spacing w:line="240" w:lineRule="auto"/>
        <w:contextualSpacing/>
        <w:rPr>
          <w:rFonts w:cstheme="minorHAnsi"/>
          <w:bCs/>
        </w:rPr>
      </w:pPr>
    </w:p>
    <w:p w14:paraId="2A73AB67" w14:textId="77777777" w:rsidR="00AC4CCA" w:rsidRDefault="00AC4CCA" w:rsidP="00F16D65">
      <w:pPr>
        <w:autoSpaceDE w:val="0"/>
        <w:autoSpaceDN w:val="0"/>
        <w:adjustRightInd w:val="0"/>
        <w:spacing w:line="240" w:lineRule="auto"/>
        <w:contextualSpacing/>
        <w:rPr>
          <w:rFonts w:cstheme="minorHAnsi"/>
          <w:bCs/>
        </w:rPr>
      </w:pPr>
      <w:bookmarkStart w:id="31" w:name="_Hlk531614782"/>
      <w:r w:rsidRPr="00B165C4">
        <w:rPr>
          <w:rStyle w:val="Style1"/>
          <w:b/>
          <w:bCs/>
          <w:color w:val="4F81BD" w:themeColor="accent1"/>
          <w:u w:val="single"/>
        </w:rPr>
        <w:t>2014 Submission</w:t>
      </w:r>
    </w:p>
    <w:p w14:paraId="67801BF0"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 xml:space="preserve">We tested several exclusions in order to understand the impact on the denominator.  Exclusions 1 and 2 are necessary to ensure that follow-up care can be observed during the measurement year. Exclusion 3 is </w:t>
      </w:r>
      <w:proofErr w:type="gramStart"/>
      <w:r w:rsidRPr="00AC4CCA">
        <w:rPr>
          <w:rFonts w:cstheme="minorHAnsi"/>
          <w:bCs/>
          <w:color w:val="4F81BD" w:themeColor="accent1"/>
        </w:rPr>
        <w:t>prevents</w:t>
      </w:r>
      <w:proofErr w:type="gramEnd"/>
      <w:r w:rsidRPr="00AC4CCA">
        <w:rPr>
          <w:rFonts w:cstheme="minorHAnsi"/>
          <w:bCs/>
          <w:color w:val="4F81BD" w:themeColor="accent1"/>
        </w:rPr>
        <w:t xml:space="preserve"> incentivizing more emergency department visits and aligns with other NQF endorsed measures to decrease burden and confusion for health plans. Average measure performance does not change substantially when Exclusion 4 is implemented, this exclusion aligns with NQF measure 0576, and there is a clinical rationale for excluding emergency department discharges that have an inpatient or other residential stay during the follow-up period, which is important to the face validity of the measure. </w:t>
      </w:r>
      <w:proofErr w:type="gramStart"/>
      <w:r w:rsidRPr="00AC4CCA">
        <w:rPr>
          <w:rFonts w:cstheme="minorHAnsi"/>
          <w:bCs/>
          <w:color w:val="4F81BD" w:themeColor="accent1"/>
        </w:rPr>
        <w:t>All of</w:t>
      </w:r>
      <w:proofErr w:type="gramEnd"/>
      <w:r w:rsidRPr="00AC4CCA">
        <w:rPr>
          <w:rFonts w:cstheme="minorHAnsi"/>
          <w:bCs/>
          <w:color w:val="4F81BD" w:themeColor="accent1"/>
        </w:rPr>
        <w:t xml:space="preserve"> the exclusions have minimal effect on the burden of calculating the measure since these exclusions are derived exclusively from claims data. In the specifications, some of these exclusions have been incorporated into the denominator definition. </w:t>
      </w:r>
    </w:p>
    <w:p w14:paraId="0CABCFE8" w14:textId="16E4B08F" w:rsidR="007422FD" w:rsidRPr="00A25024" w:rsidRDefault="007422FD" w:rsidP="00F16D65">
      <w:pPr>
        <w:autoSpaceDE w:val="0"/>
        <w:autoSpaceDN w:val="0"/>
        <w:adjustRightInd w:val="0"/>
        <w:spacing w:line="240" w:lineRule="auto"/>
        <w:contextualSpacing/>
        <w:rPr>
          <w:rFonts w:cstheme="minorHAnsi"/>
          <w:bCs/>
        </w:rPr>
      </w:pPr>
      <w:r w:rsidRPr="00AC4CCA">
        <w:rPr>
          <w:rFonts w:cstheme="minorHAnsi"/>
          <w:bCs/>
          <w:color w:val="4F81BD" w:themeColor="accent1"/>
        </w:rPr>
        <w:lastRenderedPageBreak/>
        <w:br/>
      </w:r>
      <w:bookmarkEnd w:id="31"/>
    </w:p>
    <w:p w14:paraId="0CABCFE9" w14:textId="77777777" w:rsidR="001202E9" w:rsidRPr="00A25024" w:rsidRDefault="0086464B" w:rsidP="00F16D65">
      <w:pPr>
        <w:autoSpaceDE w:val="0"/>
        <w:autoSpaceDN w:val="0"/>
        <w:adjustRightInd w:val="0"/>
        <w:spacing w:line="240" w:lineRule="auto"/>
        <w:contextualSpacing/>
        <w:rPr>
          <w:rFonts w:cstheme="minorHAnsi"/>
          <w:bCs/>
        </w:rPr>
      </w:pPr>
      <w:r>
        <w:rPr>
          <w:rFonts w:cstheme="minorHAnsi"/>
          <w:bCs/>
        </w:rPr>
        <w:t>____________________________</w:t>
      </w:r>
    </w:p>
    <w:p w14:paraId="0CABCFEA" w14:textId="1A6C3041" w:rsidR="00AC1D8E" w:rsidRPr="000E16FD" w:rsidRDefault="00092566" w:rsidP="00F16D65">
      <w:pPr>
        <w:autoSpaceDE w:val="0"/>
        <w:autoSpaceDN w:val="0"/>
        <w:adjustRightInd w:val="0"/>
        <w:spacing w:line="240" w:lineRule="auto"/>
        <w:contextualSpacing/>
        <w:rPr>
          <w:rFonts w:cstheme="minorHAnsi"/>
          <w:b/>
          <w:bCs/>
          <w:i/>
          <w:color w:val="808080" w:themeColor="background1" w:themeShade="80"/>
        </w:rPr>
      </w:pPr>
      <w:bookmarkStart w:id="32" w:name="section2b4"/>
      <w:bookmarkEnd w:id="32"/>
      <w:r w:rsidRPr="000E16FD">
        <w:rPr>
          <w:rFonts w:cstheme="minorHAnsi"/>
          <w:b/>
          <w:bCs/>
          <w:color w:val="808080" w:themeColor="background1" w:themeShade="80"/>
        </w:rPr>
        <w:t>2b</w:t>
      </w:r>
      <w:r w:rsidR="009C7513" w:rsidRPr="000E16FD">
        <w:rPr>
          <w:rFonts w:cstheme="minorHAnsi"/>
          <w:b/>
          <w:bCs/>
          <w:color w:val="808080" w:themeColor="background1" w:themeShade="80"/>
        </w:rPr>
        <w:t>3</w:t>
      </w:r>
      <w:r w:rsidRPr="000E16FD">
        <w:rPr>
          <w:rFonts w:cstheme="minorHAnsi"/>
          <w:b/>
          <w:bCs/>
          <w:color w:val="808080" w:themeColor="background1" w:themeShade="80"/>
        </w:rPr>
        <w:t>. RISK ADJUSTMENT/STRATIFICATION FOR OUTCOME OR RESOURCE USE MEASURES</w:t>
      </w:r>
      <w:r w:rsidRPr="000E16FD">
        <w:rPr>
          <w:rFonts w:cstheme="minorHAnsi"/>
          <w:bCs/>
          <w:color w:val="808080" w:themeColor="background1" w:themeShade="80"/>
        </w:rPr>
        <w:br/>
      </w:r>
      <w:r w:rsidR="00AC1D8E" w:rsidRPr="000E16FD">
        <w:rPr>
          <w:rFonts w:cstheme="minorHAnsi"/>
          <w:b/>
          <w:bCs/>
          <w:i/>
          <w:color w:val="808080" w:themeColor="background1" w:themeShade="80"/>
        </w:rPr>
        <w:t>If not an intermediate or health outcome</w:t>
      </w:r>
      <w:r w:rsidR="00127C06" w:rsidRPr="000E16FD">
        <w:rPr>
          <w:rFonts w:cstheme="minorHAnsi"/>
          <w:b/>
          <w:bCs/>
          <w:i/>
          <w:color w:val="808080" w:themeColor="background1" w:themeShade="80"/>
        </w:rPr>
        <w:t>,</w:t>
      </w:r>
      <w:r w:rsidR="00AC1D8E" w:rsidRPr="000E16FD">
        <w:rPr>
          <w:rFonts w:cstheme="minorHAnsi"/>
          <w:b/>
          <w:bCs/>
          <w:i/>
          <w:color w:val="808080" w:themeColor="background1" w:themeShade="80"/>
        </w:rPr>
        <w:t xml:space="preserve"> </w:t>
      </w:r>
      <w:r w:rsidR="00127C06" w:rsidRPr="000E16FD">
        <w:rPr>
          <w:rFonts w:cstheme="minorHAnsi"/>
          <w:b/>
          <w:bCs/>
          <w:i/>
          <w:color w:val="808080" w:themeColor="background1" w:themeShade="80"/>
        </w:rPr>
        <w:t xml:space="preserve">or PRO-PM, </w:t>
      </w:r>
      <w:r w:rsidR="00AC1D8E" w:rsidRPr="000E16FD">
        <w:rPr>
          <w:rFonts w:cstheme="minorHAnsi"/>
          <w:b/>
          <w:bCs/>
          <w:i/>
          <w:color w:val="808080" w:themeColor="background1" w:themeShade="80"/>
        </w:rPr>
        <w:t xml:space="preserve">or resource use measure, </w:t>
      </w:r>
      <w:r w:rsidR="00BE592D" w:rsidRPr="000E16FD">
        <w:rPr>
          <w:rFonts w:cstheme="minorHAnsi"/>
          <w:b/>
          <w:bCs/>
          <w:i/>
          <w:color w:val="808080" w:themeColor="background1" w:themeShade="80"/>
        </w:rPr>
        <w:t xml:space="preserve">skip to section </w:t>
      </w:r>
      <w:hyperlink w:anchor="section2b5" w:history="1">
        <w:r w:rsidR="00BE592D" w:rsidRPr="000E16FD">
          <w:rPr>
            <w:rStyle w:val="Hyperlink"/>
            <w:rFonts w:cstheme="minorHAnsi"/>
            <w:b/>
            <w:bCs/>
            <w:i/>
            <w:color w:val="808080" w:themeColor="background1" w:themeShade="80"/>
          </w:rPr>
          <w:t>2b</w:t>
        </w:r>
        <w:r w:rsidR="00565946" w:rsidRPr="000E16FD">
          <w:rPr>
            <w:rStyle w:val="Hyperlink"/>
            <w:rFonts w:cstheme="minorHAnsi"/>
            <w:b/>
            <w:bCs/>
            <w:i/>
            <w:color w:val="808080" w:themeColor="background1" w:themeShade="80"/>
          </w:rPr>
          <w:t>4</w:t>
        </w:r>
      </w:hyperlink>
      <w:r w:rsidR="00BE592D" w:rsidRPr="000E16FD">
        <w:rPr>
          <w:rFonts w:cstheme="minorHAnsi"/>
          <w:b/>
          <w:bCs/>
          <w:i/>
          <w:color w:val="808080" w:themeColor="background1" w:themeShade="80"/>
        </w:rPr>
        <w:t>.</w:t>
      </w:r>
    </w:p>
    <w:p w14:paraId="33CE6948" w14:textId="4199B2CD" w:rsidR="00B66D11" w:rsidRDefault="00B66D11" w:rsidP="00F16D65">
      <w:pPr>
        <w:autoSpaceDE w:val="0"/>
        <w:autoSpaceDN w:val="0"/>
        <w:adjustRightInd w:val="0"/>
        <w:spacing w:line="240" w:lineRule="auto"/>
        <w:contextualSpacing/>
        <w:rPr>
          <w:b/>
          <w:color w:val="C00000"/>
          <w:u w:val="single"/>
        </w:rPr>
      </w:pPr>
      <w:bookmarkStart w:id="33" w:name="_Hlk531614796"/>
      <w:r>
        <w:rPr>
          <w:b/>
          <w:color w:val="C00000"/>
          <w:u w:val="single"/>
        </w:rPr>
        <w:t>201</w:t>
      </w:r>
      <w:r w:rsidR="00700D86">
        <w:rPr>
          <w:b/>
          <w:color w:val="C00000"/>
          <w:u w:val="single"/>
        </w:rPr>
        <w:t>9</w:t>
      </w:r>
      <w:r>
        <w:rPr>
          <w:b/>
          <w:color w:val="C00000"/>
          <w:u w:val="single"/>
        </w:rPr>
        <w:t xml:space="preserve"> Submission</w:t>
      </w:r>
    </w:p>
    <w:p w14:paraId="0CABCFEB" w14:textId="176FB70F" w:rsidR="008871A9" w:rsidRPr="00B66D11" w:rsidRDefault="000E16FD" w:rsidP="00F16D65">
      <w:pPr>
        <w:autoSpaceDE w:val="0"/>
        <w:autoSpaceDN w:val="0"/>
        <w:adjustRightInd w:val="0"/>
        <w:spacing w:line="240" w:lineRule="auto"/>
        <w:contextualSpacing/>
        <w:rPr>
          <w:rStyle w:val="normaltextrun"/>
          <w:b/>
          <w:color w:val="C00000"/>
          <w:u w:val="single"/>
        </w:rPr>
      </w:pPr>
      <w:r>
        <w:rPr>
          <w:rStyle w:val="normaltextrun"/>
          <w:rFonts w:ascii="Calibri" w:hAnsi="Calibri" w:cs="Calibri"/>
          <w:color w:val="C00000"/>
          <w:bdr w:val="none" w:sz="0" w:space="0" w:color="auto" w:frame="1"/>
        </w:rPr>
        <w:t>N/A. Not an intermediate or health outcome, PRO-PM, or resource use measure.</w:t>
      </w:r>
    </w:p>
    <w:bookmarkEnd w:id="33"/>
    <w:p w14:paraId="18C6F43D" w14:textId="77777777" w:rsidR="000E16FD" w:rsidRDefault="000E16FD" w:rsidP="00F16D65">
      <w:pPr>
        <w:autoSpaceDE w:val="0"/>
        <w:autoSpaceDN w:val="0"/>
        <w:adjustRightInd w:val="0"/>
        <w:spacing w:line="240" w:lineRule="auto"/>
        <w:contextualSpacing/>
        <w:rPr>
          <w:rFonts w:cstheme="minorHAnsi"/>
          <w:b/>
          <w:bCs/>
        </w:rPr>
      </w:pPr>
    </w:p>
    <w:p w14:paraId="0CABCFEC" w14:textId="166E6E8B" w:rsidR="00743E46" w:rsidRPr="000E16FD" w:rsidRDefault="00092566" w:rsidP="00F16D65">
      <w:pPr>
        <w:autoSpaceDE w:val="0"/>
        <w:autoSpaceDN w:val="0"/>
        <w:adjustRightInd w:val="0"/>
        <w:spacing w:line="240" w:lineRule="auto"/>
        <w:contextualSpacing/>
        <w:rPr>
          <w:rFonts w:cstheme="minorHAnsi"/>
          <w:b/>
          <w:bCs/>
          <w:color w:val="808080" w:themeColor="background1" w:themeShade="80"/>
        </w:rPr>
      </w:pPr>
      <w:r w:rsidRPr="000E16FD">
        <w:rPr>
          <w:rFonts w:cstheme="minorHAnsi"/>
          <w:b/>
          <w:bCs/>
          <w:color w:val="808080" w:themeColor="background1" w:themeShade="80"/>
        </w:rPr>
        <w:t>2b</w:t>
      </w:r>
      <w:r w:rsidR="009C7513" w:rsidRPr="000E16FD">
        <w:rPr>
          <w:rFonts w:cstheme="minorHAnsi"/>
          <w:b/>
          <w:bCs/>
          <w:color w:val="808080" w:themeColor="background1" w:themeShade="80"/>
        </w:rPr>
        <w:t>3</w:t>
      </w:r>
      <w:r w:rsidRPr="000E16FD">
        <w:rPr>
          <w:rFonts w:cstheme="minorHAnsi"/>
          <w:b/>
          <w:bCs/>
          <w:color w:val="808080" w:themeColor="background1" w:themeShade="80"/>
        </w:rPr>
        <w:t xml:space="preserve">.1. </w:t>
      </w:r>
      <w:r w:rsidR="00743E46" w:rsidRPr="000E16FD">
        <w:rPr>
          <w:rFonts w:cstheme="minorHAnsi"/>
          <w:b/>
          <w:bCs/>
          <w:color w:val="808080" w:themeColor="background1" w:themeShade="80"/>
        </w:rPr>
        <w:t>What method of controlling for differences in case mix is used?</w:t>
      </w:r>
    </w:p>
    <w:p w14:paraId="0CABCFED" w14:textId="77777777" w:rsidR="00033038" w:rsidRPr="000E16FD" w:rsidRDefault="00D35EA0" w:rsidP="00F16D65">
      <w:pPr>
        <w:autoSpaceDE w:val="0"/>
        <w:autoSpaceDN w:val="0"/>
        <w:adjustRightInd w:val="0"/>
        <w:spacing w:line="240" w:lineRule="auto"/>
        <w:contextualSpacing/>
        <w:rPr>
          <w:rFonts w:cstheme="minorHAnsi"/>
          <w:b/>
          <w:bCs/>
          <w:color w:val="808080" w:themeColor="background1" w:themeShade="80"/>
        </w:rPr>
      </w:pPr>
      <w:sdt>
        <w:sdtPr>
          <w:rPr>
            <w:rFonts w:cstheme="minorHAnsi"/>
            <w:bCs/>
            <w:color w:val="808080" w:themeColor="background1" w:themeShade="80"/>
          </w:rPr>
          <w:id w:val="-1450705013"/>
          <w14:checkbox>
            <w14:checked w14:val="0"/>
            <w14:checkedState w14:val="2612" w14:font="MS Gothic"/>
            <w14:uncheckedState w14:val="2610" w14:font="MS Gothic"/>
          </w14:checkbox>
        </w:sdtPr>
        <w:sdtEndPr/>
        <w:sdtContent>
          <w:r w:rsidR="00033038" w:rsidRPr="000E16FD">
            <w:rPr>
              <w:rFonts w:ascii="MS Gothic" w:eastAsia="MS Gothic" w:hAnsi="MS Gothic" w:cstheme="minorHAnsi" w:hint="eastAsia"/>
              <w:bCs/>
              <w:color w:val="808080" w:themeColor="background1" w:themeShade="80"/>
            </w:rPr>
            <w:t>☐</w:t>
          </w:r>
        </w:sdtContent>
      </w:sdt>
      <w:r w:rsidR="00033038" w:rsidRPr="000E16FD">
        <w:rPr>
          <w:rFonts w:eastAsia="MS Mincho" w:cstheme="minorHAnsi"/>
          <w:b/>
          <w:bCs/>
          <w:color w:val="808080" w:themeColor="background1" w:themeShade="80"/>
        </w:rPr>
        <w:t xml:space="preserve"> </w:t>
      </w:r>
      <w:r w:rsidR="00033038" w:rsidRPr="000E16FD">
        <w:rPr>
          <w:rFonts w:cstheme="minorHAnsi"/>
          <w:b/>
          <w:bCs/>
          <w:color w:val="808080" w:themeColor="background1" w:themeShade="80"/>
        </w:rPr>
        <w:t>No risk adjustment or stratification</w:t>
      </w:r>
    </w:p>
    <w:p w14:paraId="0CABCFEE" w14:textId="77777777" w:rsidR="00743E46" w:rsidRPr="000E16FD" w:rsidRDefault="00D35EA0" w:rsidP="00F16D65">
      <w:pPr>
        <w:autoSpaceDE w:val="0"/>
        <w:autoSpaceDN w:val="0"/>
        <w:adjustRightInd w:val="0"/>
        <w:spacing w:line="240" w:lineRule="auto"/>
        <w:contextualSpacing/>
        <w:rPr>
          <w:rFonts w:cstheme="minorHAnsi"/>
          <w:b/>
          <w:bCs/>
          <w:color w:val="808080" w:themeColor="background1" w:themeShade="80"/>
        </w:rPr>
      </w:pPr>
      <w:sdt>
        <w:sdtPr>
          <w:rPr>
            <w:rFonts w:cstheme="minorHAnsi"/>
            <w:bCs/>
            <w:color w:val="808080" w:themeColor="background1" w:themeShade="80"/>
          </w:rPr>
          <w:id w:val="-912162535"/>
          <w14:checkbox>
            <w14:checked w14:val="0"/>
            <w14:checkedState w14:val="2612" w14:font="MS Gothic"/>
            <w14:uncheckedState w14:val="2610" w14:font="MS Gothic"/>
          </w14:checkbox>
        </w:sdtPr>
        <w:sdtEndPr/>
        <w:sdtContent>
          <w:r w:rsidR="006574D2" w:rsidRPr="000E16FD">
            <w:rPr>
              <w:rFonts w:ascii="MS Gothic" w:eastAsia="MS Gothic" w:cstheme="minorHAnsi" w:hint="eastAsia"/>
              <w:bCs/>
              <w:color w:val="808080" w:themeColor="background1" w:themeShade="80"/>
            </w:rPr>
            <w:t>☐</w:t>
          </w:r>
        </w:sdtContent>
      </w:sdt>
      <w:r w:rsidR="006574D2" w:rsidRPr="000E16FD">
        <w:rPr>
          <w:rFonts w:cstheme="minorHAnsi"/>
          <w:bCs/>
          <w:color w:val="808080" w:themeColor="background1" w:themeShade="80"/>
        </w:rPr>
        <w:t xml:space="preserve"> </w:t>
      </w:r>
      <w:r w:rsidR="00743E46" w:rsidRPr="000E16FD">
        <w:rPr>
          <w:rFonts w:cstheme="minorHAnsi"/>
          <w:b/>
          <w:bCs/>
          <w:color w:val="808080" w:themeColor="background1" w:themeShade="80"/>
        </w:rPr>
        <w:t xml:space="preserve">Statistical risk model with </w:t>
      </w:r>
      <w:sdt>
        <w:sdtPr>
          <w:rPr>
            <w:rStyle w:val="Style4"/>
            <w:color w:val="808080" w:themeColor="background1" w:themeShade="80"/>
            <w:u w:val="none"/>
          </w:rPr>
          <w:id w:val="309760327"/>
          <w:showingPlcHdr/>
          <w:text/>
        </w:sdtPr>
        <w:sdtEndPr>
          <w:rPr>
            <w:rStyle w:val="DefaultParagraphFont"/>
            <w:rFonts w:asciiTheme="minorHAnsi" w:hAnsiTheme="minorHAnsi" w:cstheme="minorHAnsi"/>
            <w:b w:val="0"/>
            <w:bCs/>
          </w:rPr>
        </w:sdtEndPr>
        <w:sdtContent>
          <w:r w:rsidR="00E562C0" w:rsidRPr="000E16FD">
            <w:rPr>
              <w:rStyle w:val="PlaceholderText"/>
              <w:color w:val="808080" w:themeColor="background1" w:themeShade="80"/>
            </w:rPr>
            <w:t>Click here to enter number of factors</w:t>
          </w:r>
        </w:sdtContent>
      </w:sdt>
      <w:r w:rsidR="00E562C0" w:rsidRPr="000E16FD">
        <w:rPr>
          <w:rStyle w:val="Style4"/>
          <w:color w:val="808080" w:themeColor="background1" w:themeShade="80"/>
          <w:u w:val="none"/>
        </w:rPr>
        <w:t xml:space="preserve"> </w:t>
      </w:r>
      <w:r w:rsidR="00743E46" w:rsidRPr="000E16FD">
        <w:rPr>
          <w:rFonts w:cstheme="minorHAnsi"/>
          <w:b/>
          <w:bCs/>
          <w:color w:val="808080" w:themeColor="background1" w:themeShade="80"/>
        </w:rPr>
        <w:t>risk factors</w:t>
      </w:r>
    </w:p>
    <w:p w14:paraId="0CABCFEF" w14:textId="77777777" w:rsidR="00743E46" w:rsidRPr="000E16FD" w:rsidRDefault="00D35EA0" w:rsidP="00F16D65">
      <w:pPr>
        <w:autoSpaceDE w:val="0"/>
        <w:autoSpaceDN w:val="0"/>
        <w:adjustRightInd w:val="0"/>
        <w:spacing w:line="240" w:lineRule="auto"/>
        <w:contextualSpacing/>
        <w:rPr>
          <w:rFonts w:cstheme="minorHAnsi"/>
          <w:b/>
          <w:bCs/>
          <w:color w:val="808080" w:themeColor="background1" w:themeShade="80"/>
        </w:rPr>
      </w:pPr>
      <w:sdt>
        <w:sdtPr>
          <w:rPr>
            <w:rFonts w:cstheme="minorHAnsi"/>
            <w:bCs/>
            <w:color w:val="808080" w:themeColor="background1" w:themeShade="80"/>
          </w:rPr>
          <w:id w:val="-1831823302"/>
          <w14:checkbox>
            <w14:checked w14:val="0"/>
            <w14:checkedState w14:val="2612" w14:font="MS Gothic"/>
            <w14:uncheckedState w14:val="2610" w14:font="MS Gothic"/>
          </w14:checkbox>
        </w:sdtPr>
        <w:sdtEndPr/>
        <w:sdtContent>
          <w:r w:rsidR="006574D2" w:rsidRPr="000E16FD">
            <w:rPr>
              <w:rFonts w:ascii="MS Gothic" w:eastAsia="MS Gothic" w:cstheme="minorHAnsi" w:hint="eastAsia"/>
              <w:bCs/>
              <w:color w:val="808080" w:themeColor="background1" w:themeShade="80"/>
            </w:rPr>
            <w:t>☐</w:t>
          </w:r>
        </w:sdtContent>
      </w:sdt>
      <w:r w:rsidR="000414E8" w:rsidRPr="000E16FD">
        <w:rPr>
          <w:rFonts w:eastAsia="MS Mincho" w:cstheme="minorHAnsi"/>
          <w:b/>
          <w:bCs/>
          <w:color w:val="808080" w:themeColor="background1" w:themeShade="80"/>
        </w:rPr>
        <w:t xml:space="preserve"> </w:t>
      </w:r>
      <w:r w:rsidR="00743E46" w:rsidRPr="000E16FD">
        <w:rPr>
          <w:rFonts w:cstheme="minorHAnsi"/>
          <w:b/>
          <w:bCs/>
          <w:color w:val="808080" w:themeColor="background1" w:themeShade="80"/>
        </w:rPr>
        <w:t xml:space="preserve">Stratification by </w:t>
      </w:r>
      <w:sdt>
        <w:sdtPr>
          <w:rPr>
            <w:rStyle w:val="Style4"/>
            <w:color w:val="808080" w:themeColor="background1" w:themeShade="80"/>
            <w:u w:val="none"/>
          </w:rPr>
          <w:id w:val="-52006544"/>
          <w:showingPlcHdr/>
          <w:text/>
        </w:sdtPr>
        <w:sdtEndPr>
          <w:rPr>
            <w:rStyle w:val="DefaultParagraphFont"/>
            <w:rFonts w:asciiTheme="minorHAnsi" w:hAnsiTheme="minorHAnsi" w:cstheme="minorHAnsi"/>
            <w:b w:val="0"/>
            <w:bCs/>
          </w:rPr>
        </w:sdtEndPr>
        <w:sdtContent>
          <w:r w:rsidR="00E562C0" w:rsidRPr="000E16FD">
            <w:rPr>
              <w:rStyle w:val="PlaceholderText"/>
              <w:color w:val="808080" w:themeColor="background1" w:themeShade="80"/>
            </w:rPr>
            <w:t>Click here to enter number of categories</w:t>
          </w:r>
        </w:sdtContent>
      </w:sdt>
      <w:r w:rsidR="00E562C0" w:rsidRPr="000E16FD">
        <w:rPr>
          <w:rStyle w:val="Style4"/>
          <w:color w:val="808080" w:themeColor="background1" w:themeShade="80"/>
          <w:u w:val="none"/>
        </w:rPr>
        <w:t xml:space="preserve"> </w:t>
      </w:r>
      <w:r w:rsidR="00C33F2E" w:rsidRPr="000E16FD">
        <w:rPr>
          <w:rFonts w:cstheme="minorHAnsi"/>
          <w:b/>
          <w:bCs/>
          <w:color w:val="808080" w:themeColor="background1" w:themeShade="80"/>
        </w:rPr>
        <w:t xml:space="preserve">risk </w:t>
      </w:r>
      <w:r w:rsidR="00743E46" w:rsidRPr="000E16FD">
        <w:rPr>
          <w:rFonts w:cstheme="minorHAnsi"/>
          <w:b/>
          <w:bCs/>
          <w:color w:val="808080" w:themeColor="background1" w:themeShade="80"/>
        </w:rPr>
        <w:t>categories</w:t>
      </w:r>
    </w:p>
    <w:p w14:paraId="0CABCFF0" w14:textId="77777777" w:rsidR="00743E46" w:rsidRPr="000E16FD" w:rsidRDefault="00D35EA0" w:rsidP="00F16D65">
      <w:pPr>
        <w:autoSpaceDE w:val="0"/>
        <w:autoSpaceDN w:val="0"/>
        <w:adjustRightInd w:val="0"/>
        <w:spacing w:line="240" w:lineRule="auto"/>
        <w:contextualSpacing/>
        <w:rPr>
          <w:rFonts w:cstheme="minorHAnsi"/>
          <w:b/>
          <w:bCs/>
          <w:color w:val="808080" w:themeColor="background1" w:themeShade="80"/>
        </w:rPr>
      </w:pPr>
      <w:sdt>
        <w:sdtPr>
          <w:rPr>
            <w:rFonts w:cstheme="minorHAnsi"/>
            <w:bCs/>
            <w:color w:val="808080" w:themeColor="background1" w:themeShade="80"/>
          </w:rPr>
          <w:id w:val="2076930997"/>
          <w14:checkbox>
            <w14:checked w14:val="0"/>
            <w14:checkedState w14:val="2612" w14:font="MS Gothic"/>
            <w14:uncheckedState w14:val="2610" w14:font="MS Gothic"/>
          </w14:checkbox>
        </w:sdtPr>
        <w:sdtEndPr/>
        <w:sdtContent>
          <w:r w:rsidR="006574D2" w:rsidRPr="000E16FD">
            <w:rPr>
              <w:rFonts w:ascii="MS Gothic" w:eastAsia="MS Gothic" w:cstheme="minorHAnsi" w:hint="eastAsia"/>
              <w:bCs/>
              <w:color w:val="808080" w:themeColor="background1" w:themeShade="80"/>
            </w:rPr>
            <w:t>☐</w:t>
          </w:r>
        </w:sdtContent>
      </w:sdt>
      <w:r w:rsidR="000414E8" w:rsidRPr="000E16FD">
        <w:rPr>
          <w:rFonts w:eastAsia="MS Mincho" w:cstheme="minorHAnsi"/>
          <w:b/>
          <w:bCs/>
          <w:color w:val="808080" w:themeColor="background1" w:themeShade="80"/>
        </w:rPr>
        <w:t xml:space="preserve"> </w:t>
      </w:r>
      <w:r w:rsidR="00743E46" w:rsidRPr="000E16FD">
        <w:rPr>
          <w:rFonts w:cstheme="minorHAnsi"/>
          <w:b/>
          <w:bCs/>
          <w:color w:val="808080" w:themeColor="background1" w:themeShade="80"/>
        </w:rPr>
        <w:t xml:space="preserve">Other, </w:t>
      </w:r>
      <w:sdt>
        <w:sdtPr>
          <w:rPr>
            <w:rStyle w:val="Style1"/>
            <w:color w:val="808080" w:themeColor="background1" w:themeShade="80"/>
          </w:rPr>
          <w:id w:val="-1471512333"/>
          <w:showingPlcHdr/>
          <w:text/>
        </w:sdtPr>
        <w:sdtEndPr>
          <w:rPr>
            <w:rStyle w:val="DefaultParagraphFont"/>
            <w:rFonts w:cstheme="minorHAnsi"/>
            <w:b/>
            <w:bCs/>
          </w:rPr>
        </w:sdtEndPr>
        <w:sdtContent>
          <w:r w:rsidR="00E562C0" w:rsidRPr="000E16FD">
            <w:rPr>
              <w:rStyle w:val="PlaceholderText"/>
              <w:color w:val="808080" w:themeColor="background1" w:themeShade="80"/>
            </w:rPr>
            <w:t>Click here to enter description</w:t>
          </w:r>
        </w:sdtContent>
      </w:sdt>
    </w:p>
    <w:p w14:paraId="0CABCFF1" w14:textId="77777777" w:rsidR="00743E46" w:rsidRPr="000E16FD" w:rsidRDefault="00743E46" w:rsidP="00F16D65">
      <w:pPr>
        <w:autoSpaceDE w:val="0"/>
        <w:autoSpaceDN w:val="0"/>
        <w:adjustRightInd w:val="0"/>
        <w:spacing w:line="240" w:lineRule="auto"/>
        <w:contextualSpacing/>
        <w:rPr>
          <w:rFonts w:cstheme="minorHAnsi"/>
          <w:b/>
          <w:bCs/>
          <w:color w:val="808080" w:themeColor="background1" w:themeShade="80"/>
        </w:rPr>
      </w:pPr>
    </w:p>
    <w:p w14:paraId="0CABCFF2" w14:textId="7B192693" w:rsidR="00092566" w:rsidRPr="000E16FD" w:rsidRDefault="000B7D57" w:rsidP="00F16D65">
      <w:pPr>
        <w:autoSpaceDE w:val="0"/>
        <w:autoSpaceDN w:val="0"/>
        <w:adjustRightInd w:val="0"/>
        <w:spacing w:line="240" w:lineRule="auto"/>
        <w:contextualSpacing/>
        <w:rPr>
          <w:rFonts w:cstheme="minorHAnsi"/>
          <w:bCs/>
          <w:color w:val="808080" w:themeColor="background1" w:themeShade="80"/>
        </w:rPr>
      </w:pPr>
      <w:r w:rsidRPr="000E16FD">
        <w:rPr>
          <w:rFonts w:cstheme="minorHAnsi"/>
          <w:b/>
          <w:bCs/>
          <w:color w:val="808080" w:themeColor="background1" w:themeShade="80"/>
        </w:rPr>
        <w:t>2b</w:t>
      </w:r>
      <w:r w:rsidR="009C7513" w:rsidRPr="000E16FD">
        <w:rPr>
          <w:rFonts w:cstheme="minorHAnsi"/>
          <w:b/>
          <w:bCs/>
          <w:color w:val="808080" w:themeColor="background1" w:themeShade="80"/>
        </w:rPr>
        <w:t>3</w:t>
      </w:r>
      <w:r w:rsidRPr="000E16FD">
        <w:rPr>
          <w:rFonts w:cstheme="minorHAnsi"/>
          <w:b/>
          <w:bCs/>
          <w:color w:val="808080" w:themeColor="background1" w:themeShade="80"/>
        </w:rPr>
        <w:t xml:space="preserve">.1.1 </w:t>
      </w:r>
      <w:r w:rsidR="00F34FAB" w:rsidRPr="000E16FD">
        <w:rPr>
          <w:rFonts w:ascii="Calibri" w:eastAsia="MS Mincho" w:hAnsi="Calibri" w:cs="Calibri"/>
          <w:b/>
          <w:bCs/>
          <w:color w:val="808080" w:themeColor="background1" w:themeShade="80"/>
        </w:rPr>
        <w:t xml:space="preserve">If using a statistical risk model, provide detailed risk model specifications, including the risk model method, risk factors, coefficients, equations, codes with descriptors, and definitions. </w:t>
      </w:r>
    </w:p>
    <w:p w14:paraId="0A1E352E" w14:textId="77777777" w:rsidR="00AF2D68" w:rsidRPr="000E16FD" w:rsidRDefault="00AF2D68" w:rsidP="00F16D65">
      <w:pPr>
        <w:spacing w:line="240" w:lineRule="auto"/>
        <w:contextualSpacing/>
        <w:rPr>
          <w:rFonts w:cs="Calibri"/>
          <w:b/>
          <w:bCs/>
          <w:color w:val="808080" w:themeColor="background1" w:themeShade="80"/>
        </w:rPr>
      </w:pPr>
    </w:p>
    <w:p w14:paraId="0CABCFF4" w14:textId="72F05C9F" w:rsidR="009D3882" w:rsidRPr="000E16FD" w:rsidRDefault="009C7513" w:rsidP="00F16D65">
      <w:pPr>
        <w:spacing w:line="240" w:lineRule="auto"/>
        <w:contextualSpacing/>
        <w:rPr>
          <w:rFonts w:cstheme="minorHAnsi"/>
          <w:b/>
          <w:bCs/>
          <w:color w:val="808080" w:themeColor="background1" w:themeShade="80"/>
          <w:sz w:val="14"/>
        </w:rPr>
      </w:pPr>
      <w:r w:rsidRPr="000E16FD">
        <w:rPr>
          <w:rFonts w:cs="Calibri"/>
          <w:b/>
          <w:bCs/>
          <w:color w:val="808080" w:themeColor="background1" w:themeShade="80"/>
        </w:rPr>
        <w:t>2b3</w:t>
      </w:r>
      <w:r w:rsidR="009D3882" w:rsidRPr="000E16FD">
        <w:rPr>
          <w:rFonts w:cs="Calibri"/>
          <w:b/>
          <w:bCs/>
          <w:color w:val="808080" w:themeColor="background1" w:themeShade="80"/>
        </w:rPr>
        <w:t xml:space="preserve">.2. If an outcome or resource use component measure is </w:t>
      </w:r>
      <w:r w:rsidR="009D3882" w:rsidRPr="000E16FD">
        <w:rPr>
          <w:rFonts w:cs="Calibri"/>
          <w:b/>
          <w:bCs/>
          <w:color w:val="808080" w:themeColor="background1" w:themeShade="80"/>
          <w:u w:val="single"/>
        </w:rPr>
        <w:t>not risk adjusted or stratified</w:t>
      </w:r>
      <w:r w:rsidR="009D3882" w:rsidRPr="000E16FD">
        <w:rPr>
          <w:rFonts w:cs="Calibri"/>
          <w:b/>
          <w:bCs/>
          <w:color w:val="808080" w:themeColor="background1" w:themeShade="80"/>
        </w:rPr>
        <w:t xml:space="preserve">, provide </w:t>
      </w:r>
      <w:r w:rsidR="009D3882" w:rsidRPr="000E16FD">
        <w:rPr>
          <w:rFonts w:cs="Calibri"/>
          <w:b/>
          <w:bCs/>
          <w:color w:val="808080" w:themeColor="background1" w:themeShade="80"/>
          <w:u w:val="single"/>
        </w:rPr>
        <w:t>rationale and analyses</w:t>
      </w:r>
      <w:r w:rsidR="009D3882" w:rsidRPr="000E16FD">
        <w:rPr>
          <w:rFonts w:cs="Calibri"/>
          <w:b/>
          <w:bCs/>
          <w:color w:val="808080" w:themeColor="background1" w:themeShade="80"/>
        </w:rPr>
        <w:t xml:space="preserve"> to demonstrate that controlling for differences in patient characteristics (case mix) is not needed to achieve fair comparisons across measured entities</w:t>
      </w:r>
      <w:r w:rsidR="009D3882" w:rsidRPr="000E16FD">
        <w:rPr>
          <w:rFonts w:cs="Calibri"/>
          <w:bCs/>
          <w:color w:val="808080" w:themeColor="background1" w:themeShade="80"/>
        </w:rPr>
        <w:t xml:space="preserve">. </w:t>
      </w:r>
      <w:r w:rsidR="009D3882" w:rsidRPr="000E16FD">
        <w:rPr>
          <w:rFonts w:cs="Calibri"/>
          <w:bCs/>
          <w:color w:val="808080" w:themeColor="background1" w:themeShade="80"/>
        </w:rPr>
        <w:br/>
      </w:r>
    </w:p>
    <w:p w14:paraId="0CABCFF6" w14:textId="6B194552" w:rsidR="00001D73" w:rsidRPr="000E16FD" w:rsidRDefault="009C7513" w:rsidP="00F16D65">
      <w:pPr>
        <w:spacing w:line="240" w:lineRule="auto"/>
        <w:contextualSpacing/>
        <w:rPr>
          <w:rFonts w:cstheme="minorHAnsi"/>
          <w:bCs/>
          <w:color w:val="808080" w:themeColor="background1" w:themeShade="80"/>
          <w:sz w:val="4"/>
        </w:rPr>
      </w:pPr>
      <w:r w:rsidRPr="000E16FD">
        <w:rPr>
          <w:rFonts w:cstheme="minorHAnsi"/>
          <w:b/>
          <w:bCs/>
          <w:color w:val="808080" w:themeColor="background1" w:themeShade="80"/>
        </w:rPr>
        <w:t>2b3</w:t>
      </w:r>
      <w:r w:rsidR="00092566" w:rsidRPr="000E16FD">
        <w:rPr>
          <w:rFonts w:cstheme="minorHAnsi"/>
          <w:b/>
          <w:bCs/>
          <w:color w:val="808080" w:themeColor="background1" w:themeShade="80"/>
        </w:rPr>
        <w:t>.3</w:t>
      </w:r>
      <w:r w:rsidR="00275563" w:rsidRPr="000E16FD">
        <w:rPr>
          <w:rFonts w:cstheme="minorHAnsi"/>
          <w:b/>
          <w:bCs/>
          <w:color w:val="808080" w:themeColor="background1" w:themeShade="80"/>
        </w:rPr>
        <w:t>a</w:t>
      </w:r>
      <w:r w:rsidR="00092566" w:rsidRPr="000E16FD">
        <w:rPr>
          <w:rFonts w:cstheme="minorHAnsi"/>
          <w:b/>
          <w:bCs/>
          <w:color w:val="808080" w:themeColor="background1" w:themeShade="80"/>
        </w:rPr>
        <w:t xml:space="preserve">. </w:t>
      </w:r>
      <w:r w:rsidR="00927027" w:rsidRPr="000E16FD">
        <w:rPr>
          <w:rFonts w:cstheme="minorHAnsi"/>
          <w:b/>
          <w:bCs/>
          <w:color w:val="808080" w:themeColor="background1" w:themeShade="80"/>
        </w:rPr>
        <w:t>Describe</w:t>
      </w:r>
      <w:r w:rsidR="00092566" w:rsidRPr="000E16FD">
        <w:rPr>
          <w:rFonts w:cstheme="minorHAnsi"/>
          <w:b/>
          <w:bCs/>
          <w:color w:val="808080" w:themeColor="background1" w:themeShade="80"/>
        </w:rPr>
        <w:t xml:space="preserve"> the conceptual/clinical </w:t>
      </w:r>
      <w:r w:rsidR="00092566" w:rsidRPr="000E16FD">
        <w:rPr>
          <w:rFonts w:cstheme="minorHAnsi"/>
          <w:b/>
          <w:bCs/>
          <w:color w:val="808080" w:themeColor="background1" w:themeShade="80"/>
          <w:u w:val="single"/>
        </w:rPr>
        <w:t>and</w:t>
      </w:r>
      <w:r w:rsidR="00092566" w:rsidRPr="000E16FD">
        <w:rPr>
          <w:rFonts w:cstheme="minorHAnsi"/>
          <w:b/>
          <w:bCs/>
          <w:color w:val="808080" w:themeColor="background1" w:themeShade="80"/>
        </w:rPr>
        <w:t xml:space="preserve"> statistical methods and criteria used to select </w:t>
      </w:r>
      <w:r w:rsidR="005363F1" w:rsidRPr="000E16FD">
        <w:rPr>
          <w:rFonts w:cstheme="minorHAnsi"/>
          <w:b/>
          <w:bCs/>
          <w:color w:val="808080" w:themeColor="background1" w:themeShade="80"/>
        </w:rPr>
        <w:t xml:space="preserve">patient </w:t>
      </w:r>
      <w:r w:rsidR="00092566" w:rsidRPr="000E16FD">
        <w:rPr>
          <w:rFonts w:cstheme="minorHAnsi"/>
          <w:b/>
          <w:bCs/>
          <w:color w:val="808080" w:themeColor="background1" w:themeShade="80"/>
        </w:rPr>
        <w:t xml:space="preserve">factors </w:t>
      </w:r>
      <w:r w:rsidR="0021054A" w:rsidRPr="000E16FD">
        <w:rPr>
          <w:rFonts w:cstheme="minorHAnsi"/>
          <w:b/>
          <w:bCs/>
          <w:color w:val="808080" w:themeColor="background1" w:themeShade="80"/>
        </w:rPr>
        <w:t>(</w:t>
      </w:r>
      <w:r w:rsidR="00E967AD" w:rsidRPr="000E16FD">
        <w:rPr>
          <w:rFonts w:cstheme="minorHAnsi"/>
          <w:b/>
          <w:bCs/>
          <w:color w:val="808080" w:themeColor="background1" w:themeShade="80"/>
        </w:rPr>
        <w:t xml:space="preserve">clinical factors or </w:t>
      </w:r>
      <w:r w:rsidR="00AF2D68" w:rsidRPr="000E16FD">
        <w:rPr>
          <w:rFonts w:cstheme="minorHAnsi"/>
          <w:b/>
          <w:bCs/>
          <w:color w:val="808080" w:themeColor="background1" w:themeShade="80"/>
        </w:rPr>
        <w:t xml:space="preserve">social risk </w:t>
      </w:r>
      <w:r w:rsidR="0021054A" w:rsidRPr="000E16FD">
        <w:rPr>
          <w:rFonts w:cstheme="minorHAnsi"/>
          <w:b/>
          <w:bCs/>
          <w:color w:val="808080" w:themeColor="background1" w:themeShade="80"/>
        </w:rPr>
        <w:t xml:space="preserve">factors) </w:t>
      </w:r>
      <w:r w:rsidR="00092566" w:rsidRPr="000E16FD">
        <w:rPr>
          <w:rFonts w:cstheme="minorHAnsi"/>
          <w:b/>
          <w:bCs/>
          <w:color w:val="808080" w:themeColor="background1" w:themeShade="80"/>
        </w:rPr>
        <w:t>used in the statistical risk model or for stratification by risk</w:t>
      </w:r>
      <w:r w:rsidR="00927027" w:rsidRPr="000E16FD">
        <w:rPr>
          <w:rFonts w:cstheme="minorHAnsi"/>
          <w:b/>
          <w:bCs/>
          <w:color w:val="808080" w:themeColor="background1" w:themeShade="80"/>
        </w:rPr>
        <w:t xml:space="preserve"> </w:t>
      </w:r>
      <w:r w:rsidR="00092566" w:rsidRPr="000E16FD">
        <w:rPr>
          <w:rFonts w:cstheme="minorHAnsi"/>
          <w:bCs/>
          <w:color w:val="808080" w:themeColor="background1" w:themeShade="80"/>
        </w:rPr>
        <w:t>(</w:t>
      </w:r>
      <w:r w:rsidR="00092566" w:rsidRPr="000E16FD">
        <w:rPr>
          <w:rFonts w:cstheme="minorHAnsi"/>
          <w:bCs/>
          <w:i/>
          <w:color w:val="808080" w:themeColor="background1" w:themeShade="80"/>
        </w:rPr>
        <w:t xml:space="preserve">e.g., potential factors identified in </w:t>
      </w:r>
      <w:r w:rsidR="005363F1" w:rsidRPr="000E16FD">
        <w:rPr>
          <w:rFonts w:cstheme="minorHAnsi"/>
          <w:bCs/>
          <w:i/>
          <w:color w:val="808080" w:themeColor="background1" w:themeShade="80"/>
        </w:rPr>
        <w:t xml:space="preserve">the </w:t>
      </w:r>
      <w:r w:rsidR="00092566" w:rsidRPr="000E16FD">
        <w:rPr>
          <w:rFonts w:cstheme="minorHAnsi"/>
          <w:bCs/>
          <w:i/>
          <w:color w:val="808080" w:themeColor="background1" w:themeShade="80"/>
        </w:rPr>
        <w:t>literature and/or expert panel; regression analysis; statistical significance of p&lt;0.10; correlation of x or higher</w:t>
      </w:r>
      <w:r w:rsidR="005363F1" w:rsidRPr="000E16FD">
        <w:rPr>
          <w:rFonts w:cstheme="minorHAnsi"/>
          <w:bCs/>
          <w:i/>
          <w:color w:val="808080" w:themeColor="background1" w:themeShade="80"/>
        </w:rPr>
        <w:t>; patient factors should be present at the start of care</w:t>
      </w:r>
      <w:r w:rsidR="00092566" w:rsidRPr="000E16FD">
        <w:rPr>
          <w:rFonts w:cstheme="minorHAnsi"/>
          <w:bCs/>
          <w:color w:val="808080" w:themeColor="background1" w:themeShade="80"/>
        </w:rPr>
        <w:t>)</w:t>
      </w:r>
      <w:r w:rsidR="00AF2D68" w:rsidRPr="000E16FD">
        <w:rPr>
          <w:rFonts w:cstheme="minorHAnsi"/>
          <w:bCs/>
          <w:color w:val="808080" w:themeColor="background1" w:themeShade="80"/>
        </w:rPr>
        <w:t xml:space="preserve">  </w:t>
      </w:r>
      <w:r w:rsidR="00AF2D68" w:rsidRPr="000E16FD">
        <w:rPr>
          <w:rFonts w:cstheme="minorHAnsi"/>
          <w:b/>
          <w:bCs/>
          <w:color w:val="808080" w:themeColor="background1" w:themeShade="80"/>
        </w:rPr>
        <w:t>Also discuss any “ordering” of risk factor inclusion</w:t>
      </w:r>
      <w:r w:rsidR="00CE284E" w:rsidRPr="000E16FD">
        <w:rPr>
          <w:rFonts w:cstheme="minorHAnsi"/>
          <w:bCs/>
          <w:color w:val="808080" w:themeColor="background1" w:themeShade="80"/>
        </w:rPr>
        <w:t>; for example, a</w:t>
      </w:r>
      <w:r w:rsidR="00AF2D68" w:rsidRPr="000E16FD">
        <w:rPr>
          <w:rFonts w:cstheme="minorHAnsi"/>
          <w:bCs/>
          <w:color w:val="808080" w:themeColor="background1" w:themeShade="80"/>
        </w:rPr>
        <w:t>re social risk factors added after all clinical factors?</w:t>
      </w:r>
      <w:r w:rsidR="00092566" w:rsidRPr="000E16FD">
        <w:rPr>
          <w:rFonts w:cstheme="minorHAnsi"/>
          <w:bCs/>
          <w:color w:val="808080" w:themeColor="background1" w:themeShade="80"/>
        </w:rPr>
        <w:br/>
      </w:r>
    </w:p>
    <w:p w14:paraId="4260792A" w14:textId="019483A8" w:rsidR="00275563" w:rsidRPr="000E16FD" w:rsidRDefault="00275563" w:rsidP="00F16D65">
      <w:pPr>
        <w:autoSpaceDE w:val="0"/>
        <w:autoSpaceDN w:val="0"/>
        <w:adjustRightInd w:val="0"/>
        <w:spacing w:line="240" w:lineRule="auto"/>
        <w:contextualSpacing/>
        <w:rPr>
          <w:rFonts w:cstheme="minorHAnsi"/>
          <w:b/>
          <w:bCs/>
          <w:color w:val="808080" w:themeColor="background1" w:themeShade="80"/>
        </w:rPr>
      </w:pPr>
      <w:r w:rsidRPr="000E16FD">
        <w:rPr>
          <w:rFonts w:cstheme="minorHAnsi"/>
          <w:b/>
          <w:bCs/>
          <w:color w:val="808080" w:themeColor="background1" w:themeShade="80"/>
        </w:rPr>
        <w:t xml:space="preserve">2b3.3b. How was the conceptual model </w:t>
      </w:r>
      <w:r w:rsidR="00CE284E" w:rsidRPr="000E16FD">
        <w:rPr>
          <w:rFonts w:cstheme="minorHAnsi"/>
          <w:b/>
          <w:bCs/>
          <w:color w:val="808080" w:themeColor="background1" w:themeShade="80"/>
        </w:rPr>
        <w:t xml:space="preserve">of how social risk impacts this outcome </w:t>
      </w:r>
      <w:r w:rsidRPr="000E16FD">
        <w:rPr>
          <w:rFonts w:cstheme="minorHAnsi"/>
          <w:b/>
          <w:bCs/>
          <w:color w:val="808080" w:themeColor="background1" w:themeShade="80"/>
        </w:rPr>
        <w:t>developed?  Please check all that apply:</w:t>
      </w:r>
    </w:p>
    <w:p w14:paraId="2B47DA83" w14:textId="30659D6E" w:rsidR="00275563" w:rsidRPr="000E16FD" w:rsidRDefault="00D35EA0" w:rsidP="00F16D65">
      <w:pPr>
        <w:tabs>
          <w:tab w:val="left" w:pos="180"/>
        </w:tabs>
        <w:autoSpaceDE w:val="0"/>
        <w:autoSpaceDN w:val="0"/>
        <w:adjustRightInd w:val="0"/>
        <w:spacing w:line="240" w:lineRule="auto"/>
        <w:ind w:left="180"/>
        <w:contextualSpacing/>
        <w:rPr>
          <w:rFonts w:cstheme="minorHAnsi"/>
          <w:b/>
          <w:bCs/>
          <w:color w:val="808080" w:themeColor="background1" w:themeShade="80"/>
        </w:rPr>
      </w:pPr>
      <w:sdt>
        <w:sdtPr>
          <w:rPr>
            <w:rFonts w:cstheme="minorHAnsi"/>
            <w:bCs/>
            <w:color w:val="808080" w:themeColor="background1" w:themeShade="80"/>
          </w:rPr>
          <w:id w:val="-319728797"/>
          <w14:checkbox>
            <w14:checked w14:val="0"/>
            <w14:checkedState w14:val="2612" w14:font="MS Gothic"/>
            <w14:uncheckedState w14:val="2610" w14:font="MS Gothic"/>
          </w14:checkbox>
        </w:sdtPr>
        <w:sdtEndPr/>
        <w:sdtContent>
          <w:r w:rsidR="00275563" w:rsidRPr="000E16FD">
            <w:rPr>
              <w:rFonts w:ascii="MS Gothic" w:eastAsia="MS Gothic" w:hAnsi="MS Gothic" w:cstheme="minorHAnsi" w:hint="eastAsia"/>
              <w:bCs/>
              <w:color w:val="808080" w:themeColor="background1" w:themeShade="80"/>
            </w:rPr>
            <w:t>☐</w:t>
          </w:r>
        </w:sdtContent>
      </w:sdt>
      <w:r w:rsidR="00275563" w:rsidRPr="000E16FD">
        <w:rPr>
          <w:rFonts w:eastAsia="MS Mincho" w:cstheme="minorHAnsi"/>
          <w:b/>
          <w:bCs/>
          <w:color w:val="808080" w:themeColor="background1" w:themeShade="80"/>
        </w:rPr>
        <w:t xml:space="preserve"> </w:t>
      </w:r>
      <w:r w:rsidR="00CE284E" w:rsidRPr="000E16FD">
        <w:rPr>
          <w:rFonts w:cstheme="minorHAnsi"/>
          <w:b/>
          <w:bCs/>
          <w:color w:val="808080" w:themeColor="background1" w:themeShade="80"/>
        </w:rPr>
        <w:t>Published l</w:t>
      </w:r>
      <w:r w:rsidR="00275563" w:rsidRPr="000E16FD">
        <w:rPr>
          <w:rFonts w:cstheme="minorHAnsi"/>
          <w:b/>
          <w:bCs/>
          <w:color w:val="808080" w:themeColor="background1" w:themeShade="80"/>
        </w:rPr>
        <w:t>iterature</w:t>
      </w:r>
    </w:p>
    <w:p w14:paraId="7E969A3E" w14:textId="6BA683BB" w:rsidR="00275563" w:rsidRPr="000E16FD" w:rsidRDefault="00D35EA0" w:rsidP="00F16D65">
      <w:pPr>
        <w:tabs>
          <w:tab w:val="left" w:pos="180"/>
        </w:tabs>
        <w:autoSpaceDE w:val="0"/>
        <w:autoSpaceDN w:val="0"/>
        <w:adjustRightInd w:val="0"/>
        <w:spacing w:line="240" w:lineRule="auto"/>
        <w:ind w:left="180"/>
        <w:contextualSpacing/>
        <w:rPr>
          <w:rFonts w:cstheme="minorHAnsi"/>
          <w:b/>
          <w:bCs/>
          <w:color w:val="808080" w:themeColor="background1" w:themeShade="80"/>
        </w:rPr>
      </w:pPr>
      <w:sdt>
        <w:sdtPr>
          <w:rPr>
            <w:rFonts w:cstheme="minorHAnsi"/>
            <w:bCs/>
            <w:color w:val="808080" w:themeColor="background1" w:themeShade="80"/>
          </w:rPr>
          <w:id w:val="1418363777"/>
          <w14:checkbox>
            <w14:checked w14:val="0"/>
            <w14:checkedState w14:val="2612" w14:font="MS Gothic"/>
            <w14:uncheckedState w14:val="2610" w14:font="MS Gothic"/>
          </w14:checkbox>
        </w:sdtPr>
        <w:sdtEndPr/>
        <w:sdtContent>
          <w:r w:rsidR="00275563" w:rsidRPr="000E16FD">
            <w:rPr>
              <w:rFonts w:ascii="MS Gothic" w:eastAsia="MS Gothic" w:hAnsi="MS Gothic" w:cstheme="minorHAnsi" w:hint="eastAsia"/>
              <w:bCs/>
              <w:color w:val="808080" w:themeColor="background1" w:themeShade="80"/>
            </w:rPr>
            <w:t>☐</w:t>
          </w:r>
        </w:sdtContent>
      </w:sdt>
      <w:r w:rsidR="00275563" w:rsidRPr="000E16FD">
        <w:rPr>
          <w:rFonts w:cstheme="minorHAnsi"/>
          <w:bCs/>
          <w:color w:val="808080" w:themeColor="background1" w:themeShade="80"/>
        </w:rPr>
        <w:t xml:space="preserve"> </w:t>
      </w:r>
      <w:r w:rsidR="00CE284E" w:rsidRPr="000E16FD">
        <w:rPr>
          <w:rFonts w:cstheme="minorHAnsi"/>
          <w:b/>
          <w:bCs/>
          <w:color w:val="808080" w:themeColor="background1" w:themeShade="80"/>
        </w:rPr>
        <w:t>Internal d</w:t>
      </w:r>
      <w:r w:rsidR="00275563" w:rsidRPr="000E16FD">
        <w:rPr>
          <w:rFonts w:cstheme="minorHAnsi"/>
          <w:b/>
          <w:bCs/>
          <w:color w:val="808080" w:themeColor="background1" w:themeShade="80"/>
        </w:rPr>
        <w:t>ata</w:t>
      </w:r>
      <w:r w:rsidR="00CE284E" w:rsidRPr="000E16FD">
        <w:rPr>
          <w:rFonts w:cstheme="minorHAnsi"/>
          <w:b/>
          <w:bCs/>
          <w:color w:val="808080" w:themeColor="background1" w:themeShade="80"/>
        </w:rPr>
        <w:t xml:space="preserve"> analysis</w:t>
      </w:r>
    </w:p>
    <w:p w14:paraId="72A847BD" w14:textId="1489D6C2" w:rsidR="00275563" w:rsidRPr="000E16FD" w:rsidRDefault="00D35EA0" w:rsidP="00F16D65">
      <w:pPr>
        <w:tabs>
          <w:tab w:val="left" w:pos="180"/>
        </w:tabs>
        <w:autoSpaceDE w:val="0"/>
        <w:autoSpaceDN w:val="0"/>
        <w:adjustRightInd w:val="0"/>
        <w:spacing w:line="240" w:lineRule="auto"/>
        <w:ind w:left="180"/>
        <w:contextualSpacing/>
        <w:rPr>
          <w:rFonts w:cstheme="minorHAnsi"/>
          <w:b/>
          <w:bCs/>
          <w:color w:val="808080" w:themeColor="background1" w:themeShade="80"/>
        </w:rPr>
      </w:pPr>
      <w:sdt>
        <w:sdtPr>
          <w:rPr>
            <w:rFonts w:cstheme="minorHAnsi"/>
            <w:bCs/>
            <w:color w:val="808080" w:themeColor="background1" w:themeShade="80"/>
          </w:rPr>
          <w:id w:val="776755179"/>
          <w14:checkbox>
            <w14:checked w14:val="0"/>
            <w14:checkedState w14:val="2612" w14:font="MS Gothic"/>
            <w14:uncheckedState w14:val="2610" w14:font="MS Gothic"/>
          </w14:checkbox>
        </w:sdtPr>
        <w:sdtEndPr/>
        <w:sdtContent>
          <w:r w:rsidR="00275563" w:rsidRPr="000E16FD">
            <w:rPr>
              <w:rFonts w:ascii="MS Gothic" w:eastAsia="MS Gothic" w:cstheme="minorHAnsi" w:hint="eastAsia"/>
              <w:bCs/>
              <w:color w:val="808080" w:themeColor="background1" w:themeShade="80"/>
            </w:rPr>
            <w:t>☐</w:t>
          </w:r>
        </w:sdtContent>
      </w:sdt>
      <w:r w:rsidR="00275563" w:rsidRPr="000E16FD">
        <w:rPr>
          <w:rFonts w:eastAsia="MS Mincho" w:cstheme="minorHAnsi"/>
          <w:b/>
          <w:bCs/>
          <w:color w:val="808080" w:themeColor="background1" w:themeShade="80"/>
        </w:rPr>
        <w:t xml:space="preserve"> </w:t>
      </w:r>
      <w:r w:rsidR="00275563" w:rsidRPr="000E16FD">
        <w:rPr>
          <w:rFonts w:cstheme="minorHAnsi"/>
          <w:b/>
          <w:bCs/>
          <w:color w:val="808080" w:themeColor="background1" w:themeShade="80"/>
        </w:rPr>
        <w:t>Other (please describe)</w:t>
      </w:r>
    </w:p>
    <w:p w14:paraId="7C5644B4" w14:textId="77777777" w:rsidR="00275563" w:rsidRPr="000E16FD" w:rsidRDefault="00275563" w:rsidP="00F16D65">
      <w:pPr>
        <w:autoSpaceDE w:val="0"/>
        <w:autoSpaceDN w:val="0"/>
        <w:adjustRightInd w:val="0"/>
        <w:spacing w:line="240" w:lineRule="auto"/>
        <w:contextualSpacing/>
        <w:rPr>
          <w:rFonts w:cstheme="minorHAnsi"/>
          <w:b/>
          <w:bCs/>
          <w:color w:val="808080" w:themeColor="background1" w:themeShade="80"/>
        </w:rPr>
      </w:pPr>
    </w:p>
    <w:p w14:paraId="0CABCFF7" w14:textId="434655CC" w:rsidR="00092566" w:rsidRPr="000E16FD" w:rsidRDefault="009C7513" w:rsidP="00F16D65">
      <w:pPr>
        <w:autoSpaceDE w:val="0"/>
        <w:autoSpaceDN w:val="0"/>
        <w:adjustRightInd w:val="0"/>
        <w:spacing w:line="240" w:lineRule="auto"/>
        <w:contextualSpacing/>
        <w:rPr>
          <w:rFonts w:cstheme="minorHAnsi"/>
          <w:b/>
          <w:bCs/>
          <w:color w:val="808080" w:themeColor="background1" w:themeShade="80"/>
        </w:rPr>
      </w:pPr>
      <w:r w:rsidRPr="000E16FD">
        <w:rPr>
          <w:rFonts w:cstheme="minorHAnsi"/>
          <w:b/>
          <w:bCs/>
          <w:color w:val="808080" w:themeColor="background1" w:themeShade="80"/>
        </w:rPr>
        <w:t>2b3</w:t>
      </w:r>
      <w:r w:rsidR="00092566" w:rsidRPr="000E16FD">
        <w:rPr>
          <w:rFonts w:cstheme="minorHAnsi"/>
          <w:b/>
          <w:bCs/>
          <w:color w:val="808080" w:themeColor="background1" w:themeShade="80"/>
        </w:rPr>
        <w:t>.4</w:t>
      </w:r>
      <w:r w:rsidR="00193F21" w:rsidRPr="000E16FD">
        <w:rPr>
          <w:rFonts w:cstheme="minorHAnsi"/>
          <w:b/>
          <w:bCs/>
          <w:color w:val="808080" w:themeColor="background1" w:themeShade="80"/>
        </w:rPr>
        <w:t>a</w:t>
      </w:r>
      <w:r w:rsidR="00092566" w:rsidRPr="000E16FD">
        <w:rPr>
          <w:rFonts w:cstheme="minorHAnsi"/>
          <w:b/>
          <w:bCs/>
          <w:color w:val="808080" w:themeColor="background1" w:themeShade="80"/>
        </w:rPr>
        <w:t>. What were the statistical results of the analyses used to select risk factors?</w:t>
      </w:r>
      <w:r w:rsidR="00001D73" w:rsidRPr="000E16FD">
        <w:rPr>
          <w:rFonts w:cstheme="minorHAnsi"/>
          <w:b/>
          <w:bCs/>
          <w:color w:val="808080" w:themeColor="background1" w:themeShade="80"/>
        </w:rPr>
        <w:br/>
      </w:r>
    </w:p>
    <w:p w14:paraId="0CABCFF8" w14:textId="350A0D85" w:rsidR="00001D73" w:rsidRPr="000E16FD" w:rsidRDefault="009C7513" w:rsidP="00F16D65">
      <w:pPr>
        <w:autoSpaceDE w:val="0"/>
        <w:autoSpaceDN w:val="0"/>
        <w:adjustRightInd w:val="0"/>
        <w:spacing w:line="240" w:lineRule="auto"/>
        <w:contextualSpacing/>
        <w:rPr>
          <w:rFonts w:cstheme="minorHAnsi"/>
          <w:b/>
          <w:bCs/>
          <w:color w:val="808080" w:themeColor="background1" w:themeShade="80"/>
        </w:rPr>
      </w:pPr>
      <w:r w:rsidRPr="000E16FD">
        <w:rPr>
          <w:rFonts w:cstheme="minorHAnsi"/>
          <w:b/>
          <w:bCs/>
          <w:color w:val="808080" w:themeColor="background1" w:themeShade="80"/>
        </w:rPr>
        <w:t>2b3</w:t>
      </w:r>
      <w:r w:rsidR="00C1695E" w:rsidRPr="000E16FD">
        <w:rPr>
          <w:rFonts w:cstheme="minorHAnsi"/>
          <w:b/>
          <w:bCs/>
          <w:color w:val="808080" w:themeColor="background1" w:themeShade="80"/>
        </w:rPr>
        <w:t xml:space="preserve">.4b. Describe the analyses and interpretation resulting in the decision to select </w:t>
      </w:r>
      <w:r w:rsidR="00AF2D68" w:rsidRPr="000E16FD">
        <w:rPr>
          <w:rFonts w:cstheme="minorHAnsi"/>
          <w:b/>
          <w:bCs/>
          <w:color w:val="808080" w:themeColor="background1" w:themeShade="80"/>
        </w:rPr>
        <w:t>social risk</w:t>
      </w:r>
      <w:r w:rsidR="00C1695E" w:rsidRPr="000E16FD">
        <w:rPr>
          <w:rFonts w:cstheme="minorHAnsi"/>
          <w:b/>
          <w:bCs/>
          <w:color w:val="808080" w:themeColor="background1" w:themeShade="80"/>
        </w:rPr>
        <w:t xml:space="preserve"> factors </w:t>
      </w:r>
      <w:r w:rsidR="00C1695E" w:rsidRPr="000E16FD">
        <w:rPr>
          <w:rFonts w:cstheme="minorHAnsi"/>
          <w:bCs/>
          <w:i/>
          <w:color w:val="808080" w:themeColor="background1" w:themeShade="80"/>
        </w:rPr>
        <w:t>(e.g. prevalence of the factor across measured entities, empirical association with the outcome, contribution of unique variation in the outcome, assessment of between-unit effects and within-unit effects</w:t>
      </w:r>
      <w:r w:rsidR="00CE284E" w:rsidRPr="000E16FD">
        <w:rPr>
          <w:rFonts w:cstheme="minorHAnsi"/>
          <w:bCs/>
          <w:i/>
          <w:color w:val="808080" w:themeColor="background1" w:themeShade="80"/>
        </w:rPr>
        <w:t xml:space="preserve">.)  </w:t>
      </w:r>
      <w:r w:rsidR="00CE284E" w:rsidRPr="000E16FD">
        <w:rPr>
          <w:rFonts w:cstheme="minorHAnsi"/>
          <w:b/>
          <w:bCs/>
          <w:color w:val="808080" w:themeColor="background1" w:themeShade="80"/>
        </w:rPr>
        <w:t>Also describe the</w:t>
      </w:r>
      <w:r w:rsidR="00AF2D68" w:rsidRPr="000E16FD">
        <w:rPr>
          <w:rFonts w:cstheme="minorHAnsi"/>
          <w:b/>
          <w:bCs/>
          <w:color w:val="808080" w:themeColor="background1" w:themeShade="80"/>
        </w:rPr>
        <w:t xml:space="preserve"> impact of adjusting for social risk (or not) on providers</w:t>
      </w:r>
      <w:r w:rsidR="00CE284E" w:rsidRPr="000E16FD">
        <w:rPr>
          <w:rFonts w:cstheme="minorHAnsi"/>
          <w:b/>
          <w:bCs/>
          <w:color w:val="808080" w:themeColor="background1" w:themeShade="80"/>
        </w:rPr>
        <w:t xml:space="preserve"> at high or low extremes of risk.</w:t>
      </w:r>
    </w:p>
    <w:p w14:paraId="0CABCFF9" w14:textId="77777777" w:rsidR="00C1695E" w:rsidRPr="000E16FD" w:rsidRDefault="00C1695E" w:rsidP="00F16D65">
      <w:pPr>
        <w:autoSpaceDE w:val="0"/>
        <w:autoSpaceDN w:val="0"/>
        <w:adjustRightInd w:val="0"/>
        <w:spacing w:line="240" w:lineRule="auto"/>
        <w:contextualSpacing/>
        <w:rPr>
          <w:rFonts w:cstheme="minorHAnsi"/>
          <w:b/>
          <w:bCs/>
          <w:color w:val="808080" w:themeColor="background1" w:themeShade="80"/>
        </w:rPr>
      </w:pPr>
    </w:p>
    <w:p w14:paraId="0CABCFFA" w14:textId="5F1D568F" w:rsidR="00092566" w:rsidRPr="000E16FD" w:rsidRDefault="009C7513" w:rsidP="00F16D65">
      <w:pPr>
        <w:autoSpaceDE w:val="0"/>
        <w:autoSpaceDN w:val="0"/>
        <w:adjustRightInd w:val="0"/>
        <w:spacing w:line="240" w:lineRule="auto"/>
        <w:contextualSpacing/>
        <w:rPr>
          <w:rFonts w:cstheme="minorHAnsi"/>
          <w:bCs/>
          <w:color w:val="808080" w:themeColor="background1" w:themeShade="80"/>
        </w:rPr>
      </w:pPr>
      <w:r w:rsidRPr="000E16FD">
        <w:rPr>
          <w:rFonts w:cstheme="minorHAnsi"/>
          <w:b/>
          <w:bCs/>
          <w:color w:val="808080" w:themeColor="background1" w:themeShade="80"/>
        </w:rPr>
        <w:t>2b3</w:t>
      </w:r>
      <w:r w:rsidR="00E1508F" w:rsidRPr="000E16FD">
        <w:rPr>
          <w:rFonts w:cstheme="minorHAnsi"/>
          <w:b/>
          <w:bCs/>
          <w:color w:val="808080" w:themeColor="background1" w:themeShade="80"/>
        </w:rPr>
        <w:t>.</w:t>
      </w:r>
      <w:r w:rsidR="00092566" w:rsidRPr="000E16FD">
        <w:rPr>
          <w:rFonts w:cstheme="minorHAnsi"/>
          <w:b/>
          <w:bCs/>
          <w:color w:val="808080" w:themeColor="background1" w:themeShade="80"/>
        </w:rPr>
        <w:t xml:space="preserve">5. </w:t>
      </w:r>
      <w:r w:rsidR="008871A9" w:rsidRPr="000E16FD">
        <w:rPr>
          <w:rFonts w:cstheme="minorHAnsi"/>
          <w:b/>
          <w:bCs/>
          <w:color w:val="808080" w:themeColor="background1" w:themeShade="80"/>
        </w:rPr>
        <w:t>Describe the method of</w:t>
      </w:r>
      <w:r w:rsidR="00092566" w:rsidRPr="000E16FD">
        <w:rPr>
          <w:rFonts w:cstheme="minorHAnsi"/>
          <w:b/>
          <w:bCs/>
          <w:color w:val="808080" w:themeColor="background1" w:themeShade="80"/>
        </w:rPr>
        <w:t xml:space="preserve"> </w:t>
      </w:r>
      <w:r w:rsidR="008871A9" w:rsidRPr="000E16FD">
        <w:rPr>
          <w:rFonts w:cstheme="minorHAnsi"/>
          <w:b/>
          <w:bCs/>
          <w:color w:val="808080" w:themeColor="background1" w:themeShade="80"/>
        </w:rPr>
        <w:t xml:space="preserve">testing/analysis used </w:t>
      </w:r>
      <w:r w:rsidR="00092566" w:rsidRPr="000E16FD">
        <w:rPr>
          <w:rFonts w:cstheme="minorHAnsi"/>
          <w:b/>
          <w:bCs/>
          <w:color w:val="808080" w:themeColor="background1" w:themeShade="80"/>
        </w:rPr>
        <w:t xml:space="preserve">to develop and validate the adequacy of the statistical model </w:t>
      </w:r>
      <w:r w:rsidR="00092566" w:rsidRPr="000E16FD">
        <w:rPr>
          <w:rFonts w:cstheme="minorHAnsi"/>
          <w:b/>
          <w:bCs/>
          <w:color w:val="808080" w:themeColor="background1" w:themeShade="80"/>
          <w:u w:val="single"/>
        </w:rPr>
        <w:t>or</w:t>
      </w:r>
      <w:r w:rsidR="00092566" w:rsidRPr="000E16FD">
        <w:rPr>
          <w:rFonts w:cstheme="minorHAnsi"/>
          <w:b/>
          <w:bCs/>
          <w:color w:val="808080" w:themeColor="background1" w:themeShade="80"/>
        </w:rPr>
        <w:t xml:space="preserve"> stratification approach</w:t>
      </w:r>
      <w:r w:rsidR="00092566" w:rsidRPr="000E16FD">
        <w:rPr>
          <w:rFonts w:cstheme="minorHAnsi"/>
          <w:bCs/>
          <w:color w:val="808080" w:themeColor="background1" w:themeShade="80"/>
        </w:rPr>
        <w:t xml:space="preserve"> (</w:t>
      </w:r>
      <w:r w:rsidR="008871A9" w:rsidRPr="000E16FD">
        <w:rPr>
          <w:rFonts w:cstheme="minorHAnsi"/>
          <w:bCs/>
          <w:i/>
          <w:color w:val="808080" w:themeColor="background1" w:themeShade="80"/>
        </w:rPr>
        <w:t>describe the steps―do not just name a method</w:t>
      </w:r>
      <w:r w:rsidR="006C3A4F" w:rsidRPr="000E16FD">
        <w:rPr>
          <w:rFonts w:cstheme="minorHAnsi"/>
          <w:bCs/>
          <w:i/>
          <w:color w:val="808080" w:themeColor="background1" w:themeShade="80"/>
        </w:rPr>
        <w:t>; what statistical analysis was used</w:t>
      </w:r>
      <w:r w:rsidR="00092566" w:rsidRPr="000E16FD">
        <w:rPr>
          <w:rFonts w:cstheme="minorHAnsi"/>
          <w:bCs/>
          <w:color w:val="808080" w:themeColor="background1" w:themeShade="80"/>
        </w:rPr>
        <w:t>)</w:t>
      </w:r>
      <w:r w:rsidR="00092566" w:rsidRPr="000E16FD">
        <w:rPr>
          <w:rFonts w:cstheme="minorHAnsi"/>
          <w:bCs/>
          <w:color w:val="808080" w:themeColor="background1" w:themeShade="80"/>
        </w:rPr>
        <w:br/>
      </w:r>
    </w:p>
    <w:p w14:paraId="0CABCFFB" w14:textId="78FCA6D3" w:rsidR="00E1508F" w:rsidRPr="000E16FD" w:rsidRDefault="00001D73" w:rsidP="00F16D65">
      <w:pPr>
        <w:autoSpaceDE w:val="0"/>
        <w:autoSpaceDN w:val="0"/>
        <w:adjustRightInd w:val="0"/>
        <w:spacing w:line="240" w:lineRule="auto"/>
        <w:contextualSpacing/>
        <w:rPr>
          <w:rFonts w:cstheme="minorHAnsi"/>
          <w:b/>
          <w:bCs/>
          <w:color w:val="808080" w:themeColor="background1" w:themeShade="80"/>
        </w:rPr>
      </w:pPr>
      <w:r w:rsidRPr="000E16FD">
        <w:rPr>
          <w:rFonts w:cstheme="minorHAnsi"/>
          <w:bCs/>
          <w:i/>
          <w:color w:val="808080" w:themeColor="background1" w:themeShade="80"/>
        </w:rPr>
        <w:t>Provide</w:t>
      </w:r>
      <w:r w:rsidR="00092566" w:rsidRPr="000E16FD">
        <w:rPr>
          <w:rFonts w:cstheme="minorHAnsi"/>
          <w:bCs/>
          <w:i/>
          <w:color w:val="808080" w:themeColor="background1" w:themeShade="80"/>
        </w:rPr>
        <w:t xml:space="preserve"> the statistical results from testing the approach to controlling for differences in patient characteristics (case mix)</w:t>
      </w:r>
      <w:r w:rsidRPr="000E16FD">
        <w:rPr>
          <w:rFonts w:cstheme="minorHAnsi"/>
          <w:bCs/>
          <w:i/>
          <w:color w:val="808080" w:themeColor="background1" w:themeShade="80"/>
        </w:rPr>
        <w:t xml:space="preserve"> below</w:t>
      </w:r>
      <w:r w:rsidRPr="000E16FD">
        <w:rPr>
          <w:rFonts w:cstheme="minorHAnsi"/>
          <w:bCs/>
          <w:color w:val="808080" w:themeColor="background1" w:themeShade="80"/>
        </w:rPr>
        <w:t>.</w:t>
      </w:r>
      <w:r w:rsidR="00092566" w:rsidRPr="000E16FD">
        <w:rPr>
          <w:rFonts w:cstheme="minorHAnsi"/>
          <w:bCs/>
          <w:color w:val="808080" w:themeColor="background1" w:themeShade="80"/>
        </w:rPr>
        <w:br/>
      </w:r>
      <w:r w:rsidR="001F7A20" w:rsidRPr="000E16FD">
        <w:rPr>
          <w:rFonts w:cstheme="minorHAnsi"/>
          <w:b/>
          <w:bCs/>
          <w:i/>
          <w:color w:val="808080" w:themeColor="background1" w:themeShade="80"/>
        </w:rPr>
        <w:t>If</w:t>
      </w:r>
      <w:r w:rsidR="00743E46" w:rsidRPr="000E16FD">
        <w:rPr>
          <w:rFonts w:cstheme="minorHAnsi"/>
          <w:b/>
          <w:bCs/>
          <w:i/>
          <w:color w:val="808080" w:themeColor="background1" w:themeShade="80"/>
        </w:rPr>
        <w:t xml:space="preserve"> stratified, skip to </w:t>
      </w:r>
      <w:hyperlink w:anchor="question2b49" w:history="1">
        <w:r w:rsidR="009C7513" w:rsidRPr="000E16FD">
          <w:rPr>
            <w:rStyle w:val="Hyperlink"/>
            <w:rFonts w:cstheme="minorHAnsi"/>
            <w:b/>
            <w:bCs/>
            <w:i/>
            <w:color w:val="808080" w:themeColor="background1" w:themeShade="80"/>
          </w:rPr>
          <w:t>2b3.9</w:t>
        </w:r>
      </w:hyperlink>
    </w:p>
    <w:p w14:paraId="0CABCFFC" w14:textId="77777777" w:rsidR="00743E46" w:rsidRPr="000E16FD" w:rsidRDefault="00743E46" w:rsidP="00F16D65">
      <w:pPr>
        <w:autoSpaceDE w:val="0"/>
        <w:autoSpaceDN w:val="0"/>
        <w:adjustRightInd w:val="0"/>
        <w:spacing w:line="240" w:lineRule="auto"/>
        <w:contextualSpacing/>
        <w:rPr>
          <w:rFonts w:cstheme="minorHAnsi"/>
          <w:b/>
          <w:bCs/>
          <w:color w:val="808080" w:themeColor="background1" w:themeShade="80"/>
        </w:rPr>
      </w:pPr>
    </w:p>
    <w:p w14:paraId="0CABCFFD" w14:textId="79D5D7A7" w:rsidR="00001D73" w:rsidRPr="000E16FD" w:rsidRDefault="00743E46" w:rsidP="00F16D65">
      <w:pPr>
        <w:autoSpaceDE w:val="0"/>
        <w:autoSpaceDN w:val="0"/>
        <w:adjustRightInd w:val="0"/>
        <w:spacing w:line="240" w:lineRule="auto"/>
        <w:contextualSpacing/>
        <w:rPr>
          <w:rFonts w:cstheme="minorHAnsi"/>
          <w:b/>
          <w:bCs/>
          <w:color w:val="808080" w:themeColor="background1" w:themeShade="80"/>
        </w:rPr>
      </w:pPr>
      <w:r w:rsidRPr="000E16FD">
        <w:rPr>
          <w:rFonts w:cstheme="minorHAnsi"/>
          <w:b/>
          <w:bCs/>
          <w:color w:val="808080" w:themeColor="background1" w:themeShade="80"/>
        </w:rPr>
        <w:t>2b</w:t>
      </w:r>
      <w:r w:rsidR="009C7513" w:rsidRPr="000E16FD">
        <w:rPr>
          <w:rFonts w:cstheme="minorHAnsi"/>
          <w:b/>
          <w:bCs/>
          <w:color w:val="808080" w:themeColor="background1" w:themeShade="80"/>
        </w:rPr>
        <w:t>3</w:t>
      </w:r>
      <w:r w:rsidRPr="000E16FD">
        <w:rPr>
          <w:rFonts w:cstheme="minorHAnsi"/>
          <w:b/>
          <w:bCs/>
          <w:color w:val="808080" w:themeColor="background1" w:themeShade="80"/>
        </w:rPr>
        <w:t xml:space="preserve">.6. </w:t>
      </w:r>
      <w:r w:rsidR="00001D73" w:rsidRPr="000E16FD">
        <w:rPr>
          <w:rFonts w:cstheme="minorHAnsi"/>
          <w:b/>
          <w:bCs/>
          <w:color w:val="808080" w:themeColor="background1" w:themeShade="80"/>
        </w:rPr>
        <w:t xml:space="preserve">Statistical </w:t>
      </w:r>
      <w:r w:rsidR="00092566" w:rsidRPr="000E16FD">
        <w:rPr>
          <w:rFonts w:cstheme="minorHAnsi"/>
          <w:b/>
          <w:bCs/>
          <w:color w:val="808080" w:themeColor="background1" w:themeShade="80"/>
        </w:rPr>
        <w:t>Risk Model Discrimination Statistics</w:t>
      </w:r>
      <w:r w:rsidR="003605B4" w:rsidRPr="000E16FD">
        <w:rPr>
          <w:rFonts w:cstheme="minorHAnsi"/>
          <w:bCs/>
          <w:color w:val="808080" w:themeColor="background1" w:themeShade="80"/>
        </w:rPr>
        <w:t xml:space="preserve"> (</w:t>
      </w:r>
      <w:r w:rsidR="003605B4" w:rsidRPr="000E16FD">
        <w:rPr>
          <w:rFonts w:cstheme="minorHAnsi"/>
          <w:bCs/>
          <w:i/>
          <w:color w:val="808080" w:themeColor="background1" w:themeShade="80"/>
        </w:rPr>
        <w:t>e.g., c-statistic, R-squared</w:t>
      </w:r>
      <w:r w:rsidR="003605B4" w:rsidRPr="000E16FD">
        <w:rPr>
          <w:rFonts w:cstheme="minorHAnsi"/>
          <w:bCs/>
          <w:color w:val="808080" w:themeColor="background1" w:themeShade="80"/>
        </w:rPr>
        <w:t>)</w:t>
      </w:r>
      <w:r w:rsidRPr="000E16FD">
        <w:rPr>
          <w:rFonts w:cstheme="minorHAnsi"/>
          <w:b/>
          <w:bCs/>
          <w:color w:val="808080" w:themeColor="background1" w:themeShade="80"/>
        </w:rPr>
        <w:t>:</w:t>
      </w:r>
      <w:r w:rsidR="00092566" w:rsidRPr="000E16FD">
        <w:rPr>
          <w:rFonts w:cstheme="minorHAnsi"/>
          <w:b/>
          <w:bCs/>
          <w:color w:val="808080" w:themeColor="background1" w:themeShade="80"/>
        </w:rPr>
        <w:t xml:space="preserve">  </w:t>
      </w:r>
      <w:r w:rsidR="00092566" w:rsidRPr="000E16FD">
        <w:rPr>
          <w:rFonts w:cstheme="minorHAnsi"/>
          <w:b/>
          <w:color w:val="808080" w:themeColor="background1" w:themeShade="80"/>
        </w:rPr>
        <w:br/>
      </w:r>
    </w:p>
    <w:p w14:paraId="0CABCFFE" w14:textId="57E7DDD4" w:rsidR="00001D73" w:rsidRPr="000E16FD" w:rsidRDefault="009C7513" w:rsidP="00F16D65">
      <w:pPr>
        <w:autoSpaceDE w:val="0"/>
        <w:autoSpaceDN w:val="0"/>
        <w:adjustRightInd w:val="0"/>
        <w:spacing w:line="240" w:lineRule="auto"/>
        <w:contextualSpacing/>
        <w:rPr>
          <w:rFonts w:cstheme="minorHAnsi"/>
          <w:b/>
          <w:bCs/>
          <w:color w:val="808080" w:themeColor="background1" w:themeShade="80"/>
        </w:rPr>
      </w:pPr>
      <w:r w:rsidRPr="000E16FD">
        <w:rPr>
          <w:rFonts w:cstheme="minorHAnsi"/>
          <w:b/>
          <w:bCs/>
          <w:color w:val="808080" w:themeColor="background1" w:themeShade="80"/>
        </w:rPr>
        <w:t>2b3</w:t>
      </w:r>
      <w:r w:rsidR="00743E46" w:rsidRPr="000E16FD">
        <w:rPr>
          <w:rFonts w:cstheme="minorHAnsi"/>
          <w:b/>
          <w:bCs/>
          <w:color w:val="808080" w:themeColor="background1" w:themeShade="80"/>
        </w:rPr>
        <w:t>.7</w:t>
      </w:r>
      <w:r w:rsidR="00001D73" w:rsidRPr="000E16FD">
        <w:rPr>
          <w:rFonts w:cstheme="minorHAnsi"/>
          <w:b/>
          <w:bCs/>
          <w:color w:val="808080" w:themeColor="background1" w:themeShade="80"/>
        </w:rPr>
        <w:t xml:space="preserve">. </w:t>
      </w:r>
      <w:r w:rsidR="00743E46" w:rsidRPr="000E16FD">
        <w:rPr>
          <w:rFonts w:cstheme="minorHAnsi"/>
          <w:b/>
          <w:bCs/>
          <w:color w:val="808080" w:themeColor="background1" w:themeShade="80"/>
        </w:rPr>
        <w:t xml:space="preserve">Statistical </w:t>
      </w:r>
      <w:r w:rsidR="00092566" w:rsidRPr="000E16FD">
        <w:rPr>
          <w:rFonts w:cstheme="minorHAnsi"/>
          <w:b/>
          <w:bCs/>
          <w:color w:val="808080" w:themeColor="background1" w:themeShade="80"/>
        </w:rPr>
        <w:t>Risk Model Calibration Statistics</w:t>
      </w:r>
      <w:r w:rsidR="003605B4" w:rsidRPr="000E16FD">
        <w:rPr>
          <w:rFonts w:cstheme="minorHAnsi"/>
          <w:b/>
          <w:bCs/>
          <w:color w:val="808080" w:themeColor="background1" w:themeShade="80"/>
        </w:rPr>
        <w:t xml:space="preserve"> </w:t>
      </w:r>
      <w:r w:rsidR="003605B4" w:rsidRPr="000E16FD">
        <w:rPr>
          <w:rFonts w:cstheme="minorHAnsi"/>
          <w:bCs/>
          <w:color w:val="808080" w:themeColor="background1" w:themeShade="80"/>
        </w:rPr>
        <w:t>(</w:t>
      </w:r>
      <w:r w:rsidR="003605B4" w:rsidRPr="000E16FD">
        <w:rPr>
          <w:rFonts w:cstheme="minorHAnsi"/>
          <w:bCs/>
          <w:i/>
          <w:color w:val="808080" w:themeColor="background1" w:themeShade="80"/>
        </w:rPr>
        <w:t>e.g., Hosmer-</w:t>
      </w:r>
      <w:proofErr w:type="spellStart"/>
      <w:r w:rsidR="003605B4" w:rsidRPr="000E16FD">
        <w:rPr>
          <w:rFonts w:cstheme="minorHAnsi"/>
          <w:bCs/>
          <w:i/>
          <w:color w:val="808080" w:themeColor="background1" w:themeShade="80"/>
        </w:rPr>
        <w:t>Lemeshow</w:t>
      </w:r>
      <w:proofErr w:type="spellEnd"/>
      <w:r w:rsidR="003605B4" w:rsidRPr="000E16FD">
        <w:rPr>
          <w:rFonts w:cstheme="minorHAnsi"/>
          <w:bCs/>
          <w:i/>
          <w:color w:val="808080" w:themeColor="background1" w:themeShade="80"/>
        </w:rPr>
        <w:t xml:space="preserve"> statistic</w:t>
      </w:r>
      <w:r w:rsidR="003605B4" w:rsidRPr="000E16FD">
        <w:rPr>
          <w:rFonts w:cstheme="minorHAnsi"/>
          <w:bCs/>
          <w:color w:val="808080" w:themeColor="background1" w:themeShade="80"/>
        </w:rPr>
        <w:t>)</w:t>
      </w:r>
      <w:r w:rsidR="00092566" w:rsidRPr="000E16FD">
        <w:rPr>
          <w:rFonts w:cstheme="minorHAnsi"/>
          <w:bCs/>
          <w:color w:val="808080" w:themeColor="background1" w:themeShade="80"/>
        </w:rPr>
        <w:t xml:space="preserve">:  </w:t>
      </w:r>
      <w:r w:rsidR="00092566" w:rsidRPr="000E16FD">
        <w:rPr>
          <w:rFonts w:cstheme="minorHAnsi"/>
          <w:bCs/>
          <w:color w:val="808080" w:themeColor="background1" w:themeShade="80"/>
        </w:rPr>
        <w:br/>
      </w:r>
    </w:p>
    <w:p w14:paraId="0CABCFFF" w14:textId="7ECFB7AA" w:rsidR="00743E46" w:rsidRPr="000E16FD" w:rsidRDefault="009C7513" w:rsidP="00F16D65">
      <w:pPr>
        <w:autoSpaceDE w:val="0"/>
        <w:autoSpaceDN w:val="0"/>
        <w:adjustRightInd w:val="0"/>
        <w:spacing w:line="240" w:lineRule="auto"/>
        <w:contextualSpacing/>
        <w:rPr>
          <w:rFonts w:cstheme="minorHAnsi"/>
          <w:b/>
          <w:color w:val="808080" w:themeColor="background1" w:themeShade="80"/>
        </w:rPr>
      </w:pPr>
      <w:r w:rsidRPr="000E16FD">
        <w:rPr>
          <w:rFonts w:cstheme="minorHAnsi"/>
          <w:b/>
          <w:bCs/>
          <w:color w:val="808080" w:themeColor="background1" w:themeShade="80"/>
        </w:rPr>
        <w:t>2b3</w:t>
      </w:r>
      <w:r w:rsidR="00743E46" w:rsidRPr="000E16FD">
        <w:rPr>
          <w:rFonts w:cstheme="minorHAnsi"/>
          <w:b/>
          <w:bCs/>
          <w:color w:val="808080" w:themeColor="background1" w:themeShade="80"/>
        </w:rPr>
        <w:t>.8</w:t>
      </w:r>
      <w:r w:rsidR="00001D73" w:rsidRPr="000E16FD">
        <w:rPr>
          <w:rFonts w:cstheme="minorHAnsi"/>
          <w:b/>
          <w:bCs/>
          <w:color w:val="808080" w:themeColor="background1" w:themeShade="80"/>
        </w:rPr>
        <w:t xml:space="preserve">. </w:t>
      </w:r>
      <w:r w:rsidR="00743E46" w:rsidRPr="000E16FD">
        <w:rPr>
          <w:rFonts w:cstheme="minorHAnsi"/>
          <w:b/>
          <w:bCs/>
          <w:color w:val="808080" w:themeColor="background1" w:themeShade="80"/>
        </w:rPr>
        <w:t xml:space="preserve">Statistical </w:t>
      </w:r>
      <w:r w:rsidR="00092566" w:rsidRPr="000E16FD">
        <w:rPr>
          <w:rFonts w:cstheme="minorHAnsi"/>
          <w:b/>
          <w:bCs/>
          <w:color w:val="808080" w:themeColor="background1" w:themeShade="80"/>
        </w:rPr>
        <w:t>Risk Model Calibration – Risk decile plots or calibration curves</w:t>
      </w:r>
      <w:r w:rsidR="00092566" w:rsidRPr="000E16FD">
        <w:rPr>
          <w:rFonts w:cstheme="minorHAnsi"/>
          <w:bCs/>
          <w:color w:val="808080" w:themeColor="background1" w:themeShade="80"/>
        </w:rPr>
        <w:t>:</w:t>
      </w:r>
      <w:r w:rsidR="00092566" w:rsidRPr="000E16FD">
        <w:rPr>
          <w:rFonts w:cstheme="minorHAnsi"/>
          <w:bCs/>
          <w:color w:val="808080" w:themeColor="background1" w:themeShade="80"/>
        </w:rPr>
        <w:br/>
      </w:r>
    </w:p>
    <w:p w14:paraId="0CABD000" w14:textId="2277C090" w:rsidR="00092566" w:rsidRPr="000E16FD" w:rsidRDefault="009C7513" w:rsidP="00F16D65">
      <w:pPr>
        <w:autoSpaceDE w:val="0"/>
        <w:autoSpaceDN w:val="0"/>
        <w:adjustRightInd w:val="0"/>
        <w:spacing w:line="240" w:lineRule="auto"/>
        <w:contextualSpacing/>
        <w:rPr>
          <w:rFonts w:cstheme="minorHAnsi"/>
          <w:bCs/>
          <w:color w:val="808080" w:themeColor="background1" w:themeShade="80"/>
        </w:rPr>
      </w:pPr>
      <w:bookmarkStart w:id="34" w:name="question2b49"/>
      <w:bookmarkEnd w:id="34"/>
      <w:r w:rsidRPr="000E16FD">
        <w:rPr>
          <w:rFonts w:cstheme="minorHAnsi"/>
          <w:b/>
          <w:color w:val="808080" w:themeColor="background1" w:themeShade="80"/>
        </w:rPr>
        <w:t>2b3</w:t>
      </w:r>
      <w:r w:rsidR="00743E46" w:rsidRPr="000E16FD">
        <w:rPr>
          <w:rFonts w:cstheme="minorHAnsi"/>
          <w:b/>
          <w:color w:val="808080" w:themeColor="background1" w:themeShade="80"/>
        </w:rPr>
        <w:t>.9</w:t>
      </w:r>
      <w:r w:rsidR="00001D73" w:rsidRPr="000E16FD">
        <w:rPr>
          <w:rFonts w:cstheme="minorHAnsi"/>
          <w:b/>
          <w:color w:val="808080" w:themeColor="background1" w:themeShade="80"/>
        </w:rPr>
        <w:t xml:space="preserve">. Results of </w:t>
      </w:r>
      <w:r w:rsidR="00092566" w:rsidRPr="000E16FD">
        <w:rPr>
          <w:rFonts w:cstheme="minorHAnsi"/>
          <w:b/>
          <w:color w:val="808080" w:themeColor="background1" w:themeShade="80"/>
        </w:rPr>
        <w:t>Risk Stratification Analysis</w:t>
      </w:r>
      <w:r w:rsidR="00092566" w:rsidRPr="000E16FD">
        <w:rPr>
          <w:rFonts w:cstheme="minorHAnsi"/>
          <w:color w:val="808080" w:themeColor="background1" w:themeShade="80"/>
        </w:rPr>
        <w:t xml:space="preserve">: </w:t>
      </w:r>
      <w:r w:rsidR="00092566" w:rsidRPr="000E16FD">
        <w:rPr>
          <w:rFonts w:cstheme="minorHAnsi"/>
          <w:bCs/>
          <w:color w:val="808080" w:themeColor="background1" w:themeShade="80"/>
        </w:rPr>
        <w:t xml:space="preserve"> </w:t>
      </w:r>
    </w:p>
    <w:p w14:paraId="0CABD001" w14:textId="77777777" w:rsidR="00092566" w:rsidRPr="000E16FD" w:rsidRDefault="00092566" w:rsidP="00F16D65">
      <w:pPr>
        <w:pStyle w:val="ListParagraph"/>
        <w:spacing w:line="240" w:lineRule="auto"/>
        <w:rPr>
          <w:rFonts w:cstheme="minorHAnsi"/>
          <w:bCs/>
          <w:color w:val="808080" w:themeColor="background1" w:themeShade="80"/>
        </w:rPr>
      </w:pPr>
    </w:p>
    <w:p w14:paraId="0CABD002" w14:textId="35305BFC" w:rsidR="00092566" w:rsidRPr="000E16FD" w:rsidRDefault="009C7513" w:rsidP="00F16D65">
      <w:pPr>
        <w:autoSpaceDE w:val="0"/>
        <w:autoSpaceDN w:val="0"/>
        <w:adjustRightInd w:val="0"/>
        <w:spacing w:line="240" w:lineRule="auto"/>
        <w:contextualSpacing/>
        <w:rPr>
          <w:rFonts w:cstheme="minorHAnsi"/>
          <w:bCs/>
          <w:color w:val="808080" w:themeColor="background1" w:themeShade="80"/>
        </w:rPr>
      </w:pPr>
      <w:r w:rsidRPr="000E16FD">
        <w:rPr>
          <w:rFonts w:cstheme="minorHAnsi"/>
          <w:b/>
          <w:bCs/>
          <w:color w:val="808080" w:themeColor="background1" w:themeShade="80"/>
        </w:rPr>
        <w:t>2b3</w:t>
      </w:r>
      <w:r w:rsidR="00743E46" w:rsidRPr="000E16FD">
        <w:rPr>
          <w:rFonts w:cstheme="minorHAnsi"/>
          <w:b/>
          <w:bCs/>
          <w:color w:val="808080" w:themeColor="background1" w:themeShade="80"/>
        </w:rPr>
        <w:t>.10</w:t>
      </w:r>
      <w:r w:rsidR="00001D73" w:rsidRPr="000E16FD">
        <w:rPr>
          <w:rFonts w:cstheme="minorHAnsi"/>
          <w:b/>
          <w:bCs/>
          <w:color w:val="808080" w:themeColor="background1" w:themeShade="80"/>
        </w:rPr>
        <w:t xml:space="preserve">. </w:t>
      </w:r>
      <w:r w:rsidR="00092566" w:rsidRPr="000E16FD">
        <w:rPr>
          <w:rFonts w:cstheme="minorHAnsi"/>
          <w:b/>
          <w:bCs/>
          <w:color w:val="808080" w:themeColor="background1" w:themeShade="80"/>
        </w:rPr>
        <w:t>What is your interpretation of the results in terms of demonstrating adequacy of controlling for differences in patient characteristics (case mix)?</w:t>
      </w:r>
      <w:r w:rsidR="00092566" w:rsidRPr="000E16FD">
        <w:rPr>
          <w:rFonts w:cstheme="minorHAnsi"/>
          <w:bCs/>
          <w:color w:val="808080" w:themeColor="background1" w:themeShade="80"/>
        </w:rPr>
        <w:t xml:space="preserve"> (i</w:t>
      </w:r>
      <w:r w:rsidR="00092566" w:rsidRPr="000E16FD">
        <w:rPr>
          <w:rFonts w:cstheme="minorHAnsi"/>
          <w:bCs/>
          <w:i/>
          <w:color w:val="808080" w:themeColor="background1" w:themeShade="80"/>
        </w:rPr>
        <w:t>.e., what do the results mean and what are the norms for the test conducted</w:t>
      </w:r>
      <w:r w:rsidR="00092566" w:rsidRPr="000E16FD">
        <w:rPr>
          <w:rFonts w:cstheme="minorHAnsi"/>
          <w:bCs/>
          <w:color w:val="808080" w:themeColor="background1" w:themeShade="80"/>
        </w:rPr>
        <w:t>)</w:t>
      </w:r>
      <w:r w:rsidR="00092566" w:rsidRPr="000E16FD">
        <w:rPr>
          <w:rFonts w:cstheme="minorHAnsi"/>
          <w:bCs/>
          <w:color w:val="808080" w:themeColor="background1" w:themeShade="80"/>
        </w:rPr>
        <w:br/>
      </w:r>
    </w:p>
    <w:p w14:paraId="0CABD003" w14:textId="77777777" w:rsidR="00092566" w:rsidRPr="000E16FD" w:rsidRDefault="00092566" w:rsidP="00F16D65">
      <w:pPr>
        <w:spacing w:line="240" w:lineRule="auto"/>
        <w:contextualSpacing/>
        <w:rPr>
          <w:rFonts w:cstheme="minorHAnsi"/>
          <w:color w:val="808080" w:themeColor="background1" w:themeShade="80"/>
        </w:rPr>
      </w:pPr>
    </w:p>
    <w:p w14:paraId="0CABD004" w14:textId="74D8FEB4" w:rsidR="00021170" w:rsidRPr="000E16FD" w:rsidRDefault="009C7513" w:rsidP="00F16D65">
      <w:pPr>
        <w:spacing w:line="240" w:lineRule="auto"/>
        <w:contextualSpacing/>
        <w:rPr>
          <w:rFonts w:cstheme="minorHAnsi"/>
          <w:color w:val="808080" w:themeColor="background1" w:themeShade="80"/>
        </w:rPr>
      </w:pPr>
      <w:r w:rsidRPr="000E16FD">
        <w:rPr>
          <w:rFonts w:cstheme="minorHAnsi"/>
          <w:b/>
          <w:color w:val="808080" w:themeColor="background1" w:themeShade="80"/>
        </w:rPr>
        <w:t>2b3</w:t>
      </w:r>
      <w:r w:rsidR="009B1A15" w:rsidRPr="000E16FD">
        <w:rPr>
          <w:rFonts w:cstheme="minorHAnsi"/>
          <w:b/>
          <w:color w:val="808080" w:themeColor="background1" w:themeShade="80"/>
        </w:rPr>
        <w:t>.11.</w:t>
      </w:r>
      <w:r w:rsidR="009B1A15" w:rsidRPr="000E16FD">
        <w:rPr>
          <w:rFonts w:cstheme="minorHAnsi"/>
          <w:color w:val="808080" w:themeColor="background1" w:themeShade="80"/>
        </w:rPr>
        <w:t xml:space="preserve"> </w:t>
      </w:r>
      <w:r w:rsidR="00092566" w:rsidRPr="000E16FD">
        <w:rPr>
          <w:rFonts w:cstheme="minorHAnsi"/>
          <w:b/>
          <w:color w:val="808080" w:themeColor="background1" w:themeShade="80"/>
        </w:rPr>
        <w:t>Optional</w:t>
      </w:r>
      <w:r w:rsidR="009B1A15" w:rsidRPr="000E16FD">
        <w:rPr>
          <w:rFonts w:cstheme="minorHAnsi"/>
          <w:b/>
          <w:color w:val="808080" w:themeColor="background1" w:themeShade="80"/>
        </w:rPr>
        <w:t xml:space="preserve"> Additional Testing</w:t>
      </w:r>
      <w:r w:rsidR="004756E1" w:rsidRPr="000E16FD">
        <w:rPr>
          <w:rFonts w:cstheme="minorHAnsi"/>
          <w:b/>
          <w:color w:val="808080" w:themeColor="background1" w:themeShade="80"/>
        </w:rPr>
        <w:t xml:space="preserve"> for Risk Adjustment</w:t>
      </w:r>
      <w:r w:rsidR="00092566" w:rsidRPr="000E16FD">
        <w:rPr>
          <w:rFonts w:cstheme="minorHAnsi"/>
          <w:b/>
          <w:color w:val="808080" w:themeColor="background1" w:themeShade="80"/>
        </w:rPr>
        <w:t xml:space="preserve"> </w:t>
      </w:r>
      <w:r w:rsidR="00092566" w:rsidRPr="000E16FD">
        <w:rPr>
          <w:rFonts w:cstheme="minorHAnsi"/>
          <w:color w:val="808080" w:themeColor="background1" w:themeShade="80"/>
        </w:rPr>
        <w:t>(</w:t>
      </w:r>
      <w:r w:rsidR="00092566" w:rsidRPr="000E16FD">
        <w:rPr>
          <w:rFonts w:cstheme="minorHAnsi"/>
          <w:i/>
          <w:color w:val="808080" w:themeColor="background1" w:themeShade="80"/>
          <w:u w:val="single"/>
        </w:rPr>
        <w:t>not required</w:t>
      </w:r>
      <w:r w:rsidR="00092566" w:rsidRPr="000E16FD">
        <w:rPr>
          <w:rFonts w:cstheme="minorHAnsi"/>
          <w:i/>
          <w:color w:val="808080" w:themeColor="background1" w:themeShade="80"/>
        </w:rPr>
        <w:t>, but would provide additional support of adequacy of risk model</w:t>
      </w:r>
      <w:r w:rsidR="009B1A15" w:rsidRPr="000E16FD">
        <w:rPr>
          <w:rFonts w:cstheme="minorHAnsi"/>
          <w:i/>
          <w:color w:val="808080" w:themeColor="background1" w:themeShade="80"/>
        </w:rPr>
        <w:t>, e.g., testing of risk model in another data se</w:t>
      </w:r>
      <w:r w:rsidR="002408E4" w:rsidRPr="000E16FD">
        <w:rPr>
          <w:rFonts w:cstheme="minorHAnsi"/>
          <w:i/>
          <w:color w:val="808080" w:themeColor="background1" w:themeShade="80"/>
        </w:rPr>
        <w:t>t</w:t>
      </w:r>
      <w:r w:rsidR="009B1A15" w:rsidRPr="000E16FD">
        <w:rPr>
          <w:rFonts w:cstheme="minorHAnsi"/>
          <w:i/>
          <w:color w:val="808080" w:themeColor="background1" w:themeShade="80"/>
        </w:rPr>
        <w:t>; sensitivity analysis for missing data</w:t>
      </w:r>
      <w:r w:rsidR="002408E4" w:rsidRPr="000E16FD">
        <w:rPr>
          <w:rFonts w:cstheme="minorHAnsi"/>
          <w:i/>
          <w:color w:val="808080" w:themeColor="background1" w:themeShade="80"/>
        </w:rPr>
        <w:t>;</w:t>
      </w:r>
      <w:r w:rsidR="009B1A15" w:rsidRPr="000E16FD">
        <w:rPr>
          <w:rFonts w:cstheme="minorHAnsi"/>
          <w:i/>
          <w:color w:val="808080" w:themeColor="background1" w:themeShade="80"/>
        </w:rPr>
        <w:t xml:space="preserve"> other methods</w:t>
      </w:r>
      <w:r w:rsidR="008F7E67" w:rsidRPr="000E16FD">
        <w:rPr>
          <w:rFonts w:cstheme="minorHAnsi"/>
          <w:i/>
          <w:color w:val="808080" w:themeColor="background1" w:themeShade="80"/>
        </w:rPr>
        <w:t xml:space="preserve"> that were assessed</w:t>
      </w:r>
      <w:r w:rsidR="009B1A15" w:rsidRPr="000E16FD">
        <w:rPr>
          <w:rFonts w:cstheme="minorHAnsi"/>
          <w:color w:val="808080" w:themeColor="background1" w:themeShade="80"/>
        </w:rPr>
        <w:t>)</w:t>
      </w:r>
    </w:p>
    <w:p w14:paraId="0CABD005" w14:textId="77777777" w:rsidR="003755CB" w:rsidRPr="000E16FD" w:rsidRDefault="003755CB" w:rsidP="00F16D65">
      <w:pPr>
        <w:autoSpaceDE w:val="0"/>
        <w:autoSpaceDN w:val="0"/>
        <w:adjustRightInd w:val="0"/>
        <w:spacing w:line="240" w:lineRule="auto"/>
        <w:contextualSpacing/>
        <w:rPr>
          <w:rFonts w:cstheme="minorHAnsi"/>
          <w:b/>
          <w:bCs/>
          <w:color w:val="808080" w:themeColor="background1" w:themeShade="80"/>
        </w:rPr>
      </w:pPr>
    </w:p>
    <w:p w14:paraId="0CABD006" w14:textId="77777777" w:rsidR="00D61410" w:rsidRPr="00A25024" w:rsidRDefault="00D61410" w:rsidP="00F16D65">
      <w:pPr>
        <w:autoSpaceDE w:val="0"/>
        <w:autoSpaceDN w:val="0"/>
        <w:adjustRightInd w:val="0"/>
        <w:spacing w:line="240" w:lineRule="auto"/>
        <w:contextualSpacing/>
        <w:rPr>
          <w:rFonts w:cstheme="minorHAnsi"/>
          <w:bCs/>
        </w:rPr>
      </w:pPr>
      <w:r>
        <w:rPr>
          <w:rFonts w:cstheme="minorHAnsi"/>
          <w:bCs/>
        </w:rPr>
        <w:t>_______________________</w:t>
      </w:r>
    </w:p>
    <w:p w14:paraId="0CABD007" w14:textId="2123B75E" w:rsidR="00D61410" w:rsidRPr="00A25024" w:rsidRDefault="009C7513" w:rsidP="00F16D65">
      <w:pPr>
        <w:autoSpaceDE w:val="0"/>
        <w:autoSpaceDN w:val="0"/>
        <w:adjustRightInd w:val="0"/>
        <w:spacing w:line="240" w:lineRule="auto"/>
        <w:contextualSpacing/>
        <w:rPr>
          <w:rFonts w:cstheme="minorHAnsi"/>
          <w:b/>
          <w:bCs/>
        </w:rPr>
      </w:pPr>
      <w:bookmarkStart w:id="35" w:name="section2b5"/>
      <w:bookmarkEnd w:id="35"/>
      <w:r>
        <w:rPr>
          <w:rFonts w:cstheme="minorHAnsi"/>
          <w:b/>
          <w:bCs/>
        </w:rPr>
        <w:t>2b4</w:t>
      </w:r>
      <w:r w:rsidR="00D61410" w:rsidRPr="00A25024">
        <w:rPr>
          <w:rFonts w:cstheme="minorHAnsi"/>
          <w:b/>
          <w:bCs/>
        </w:rPr>
        <w:t>. IDENTIFICATION OF STATISTICALLY SIGNIFICANT &amp; MEANINGFUL DIFFERENCES IN PERFORMANCE</w:t>
      </w:r>
    </w:p>
    <w:p w14:paraId="6FDF4F8F" w14:textId="3B112AD4" w:rsidR="00520584" w:rsidRPr="00520584" w:rsidRDefault="009C7513" w:rsidP="00F16D65">
      <w:pPr>
        <w:autoSpaceDE w:val="0"/>
        <w:autoSpaceDN w:val="0"/>
        <w:adjustRightInd w:val="0"/>
        <w:spacing w:line="240" w:lineRule="auto"/>
        <w:contextualSpacing/>
        <w:rPr>
          <w:rStyle w:val="Style1"/>
          <w:color w:val="C00000"/>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D61410" w:rsidRPr="00A25024">
        <w:rPr>
          <w:rFonts w:cstheme="minorHAnsi"/>
          <w:bCs/>
        </w:rPr>
        <w:br/>
      </w:r>
      <w:bookmarkStart w:id="36" w:name="_Hlk531614838"/>
      <w:r w:rsidR="00520584">
        <w:rPr>
          <w:rStyle w:val="Style1"/>
          <w:b/>
          <w:bCs/>
          <w:color w:val="C00000"/>
          <w:u w:val="single"/>
        </w:rPr>
        <w:t>201</w:t>
      </w:r>
      <w:r w:rsidR="00700D86">
        <w:rPr>
          <w:rStyle w:val="Style1"/>
          <w:b/>
          <w:bCs/>
          <w:color w:val="C00000"/>
          <w:u w:val="single"/>
        </w:rPr>
        <w:t>9</w:t>
      </w:r>
      <w:r w:rsidR="00520584">
        <w:rPr>
          <w:rStyle w:val="Style1"/>
          <w:b/>
          <w:bCs/>
          <w:color w:val="C00000"/>
          <w:u w:val="single"/>
        </w:rPr>
        <w:t xml:space="preserve"> </w:t>
      </w:r>
      <w:r w:rsidR="00520584" w:rsidRPr="00520584">
        <w:rPr>
          <w:rStyle w:val="Style1"/>
          <w:b/>
          <w:bCs/>
          <w:color w:val="C00000"/>
          <w:u w:val="single"/>
        </w:rPr>
        <w:t>Submission</w:t>
      </w:r>
      <w:r w:rsidR="00520584" w:rsidRPr="00520584">
        <w:rPr>
          <w:rStyle w:val="Style1"/>
          <w:color w:val="C00000"/>
        </w:rPr>
        <w:t xml:space="preserve"> </w:t>
      </w:r>
    </w:p>
    <w:p w14:paraId="0CABD009" w14:textId="5A00814B" w:rsidR="00D61410" w:rsidRDefault="000E16FD" w:rsidP="00F16D65">
      <w:pPr>
        <w:autoSpaceDE w:val="0"/>
        <w:autoSpaceDN w:val="0"/>
        <w:adjustRightInd w:val="0"/>
        <w:spacing w:line="240" w:lineRule="auto"/>
        <w:contextualSpacing/>
        <w:rPr>
          <w:rFonts w:cstheme="minorHAnsi"/>
          <w:bCs/>
          <w:color w:val="C00000"/>
        </w:rPr>
      </w:pPr>
      <w:r w:rsidRPr="00520584">
        <w:rPr>
          <w:rStyle w:val="Style1"/>
          <w:color w:val="C00000"/>
        </w:rPr>
        <w:t>To demonstrate meaningful differences in performance, NCQA calculates an inter-quartile range (IQR) for each indicator. The IQR provides a measure of the dispersion of performance. The IQR can be interpreted as the difference between the 25th and 75th percentile on a measure. To determine if this difference is statistically significant, NCQA calculates an independent sample t-test of the performance difference between two randomly selected plans at the 25th and 75th percentile. The t-test method calculates a testing statistic based on the sample size, performance rate, and standardized error of each plan. The test statistic is then compared against a normal distribution. If the p value of the test statistic is less than 0.05, then the two plans’ performance is significantly different from each other.</w:t>
      </w:r>
      <w:r w:rsidRPr="00520584">
        <w:rPr>
          <w:rFonts w:cstheme="minorHAnsi"/>
          <w:bCs/>
          <w:color w:val="C00000"/>
        </w:rPr>
        <w:t> </w:t>
      </w:r>
    </w:p>
    <w:p w14:paraId="14FB183B" w14:textId="67B65C0A" w:rsidR="00AC4CCA" w:rsidRDefault="00AC4CCA" w:rsidP="00F16D65">
      <w:pPr>
        <w:autoSpaceDE w:val="0"/>
        <w:autoSpaceDN w:val="0"/>
        <w:adjustRightInd w:val="0"/>
        <w:spacing w:line="240" w:lineRule="auto"/>
        <w:contextualSpacing/>
        <w:rPr>
          <w:rFonts w:cstheme="minorHAnsi"/>
          <w:bCs/>
          <w:color w:val="C00000"/>
        </w:rPr>
      </w:pPr>
    </w:p>
    <w:p w14:paraId="47BC0110" w14:textId="77777777" w:rsidR="00AC4CCA" w:rsidRDefault="00AC4CCA" w:rsidP="00F16D65">
      <w:pPr>
        <w:autoSpaceDE w:val="0"/>
        <w:autoSpaceDN w:val="0"/>
        <w:adjustRightInd w:val="0"/>
        <w:spacing w:line="240" w:lineRule="auto"/>
        <w:contextualSpacing/>
        <w:rPr>
          <w:rFonts w:cstheme="minorHAnsi"/>
          <w:bCs/>
        </w:rPr>
      </w:pPr>
      <w:r w:rsidRPr="00B165C4">
        <w:rPr>
          <w:rStyle w:val="Style1"/>
          <w:b/>
          <w:bCs/>
          <w:color w:val="4F81BD" w:themeColor="accent1"/>
          <w:u w:val="single"/>
        </w:rPr>
        <w:t>2014 Submission</w:t>
      </w:r>
    </w:p>
    <w:p w14:paraId="7095AEBD"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Empirical testing</w:t>
      </w:r>
    </w:p>
    <w:p w14:paraId="395D6A25"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To demonstrate meaningful differences in performance, we calculated an inter-quartile range (IQR) for each rate. The IQR provides a measure of the dispersion of performance. The IQR can be interpreted as the difference between the 25th and 75th percentile on a measure.  To determine if this difference is statistically significant, we calculate a Chi-squared test of the performance difference between each state in the lowest quartile vs. each state in the highest quartile. The Chi-squared test method calculates a test statistic based on the sample size and performance rate of each state. If the p value of the test statistic is less than .05, then the two states’ performance is significantly different from each other. Using this method, we compared the performance rates of each pair of states, one state in the 25th percentile and another state in the 75th percentile of performance.</w:t>
      </w:r>
    </w:p>
    <w:bookmarkEnd w:id="36"/>
    <w:p w14:paraId="59F5DA13" w14:textId="77777777" w:rsidR="00AC4CCA" w:rsidRPr="00520584" w:rsidRDefault="00AC4CCA" w:rsidP="00F16D65">
      <w:pPr>
        <w:autoSpaceDE w:val="0"/>
        <w:autoSpaceDN w:val="0"/>
        <w:adjustRightInd w:val="0"/>
        <w:spacing w:line="240" w:lineRule="auto"/>
        <w:contextualSpacing/>
        <w:rPr>
          <w:rFonts w:cstheme="minorHAnsi"/>
          <w:bCs/>
          <w:color w:val="C00000"/>
        </w:rPr>
      </w:pPr>
    </w:p>
    <w:p w14:paraId="0CABD00A" w14:textId="56DE310A" w:rsidR="00D61410" w:rsidRDefault="009C7513" w:rsidP="00F16D65">
      <w:pPr>
        <w:autoSpaceDE w:val="0"/>
        <w:autoSpaceDN w:val="0"/>
        <w:adjustRightInd w:val="0"/>
        <w:spacing w:line="240" w:lineRule="auto"/>
        <w:contextualSpacing/>
        <w:rPr>
          <w:rFonts w:cstheme="minorHAnsi"/>
          <w:bCs/>
        </w:rPr>
      </w:pPr>
      <w:r>
        <w:rPr>
          <w:rFonts w:cstheme="minorHAnsi"/>
          <w:b/>
          <w:bCs/>
        </w:rPr>
        <w:lastRenderedPageBreak/>
        <w:t>2b4</w:t>
      </w:r>
      <w:r w:rsidR="00D61410">
        <w:rPr>
          <w:rFonts w:cstheme="minorHAnsi"/>
          <w:b/>
          <w:bCs/>
        </w:rPr>
        <w:t xml:space="preserve">.2. </w:t>
      </w:r>
      <w:r w:rsidR="00D61410"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r w:rsidR="00D61410" w:rsidRPr="00A25024">
        <w:rPr>
          <w:rFonts w:cstheme="minorHAnsi"/>
          <w:bCs/>
        </w:rPr>
        <w:br/>
      </w:r>
    </w:p>
    <w:p w14:paraId="4BE233EC" w14:textId="7B08721A" w:rsidR="00B66D11" w:rsidRDefault="00B66D11" w:rsidP="00F16D65">
      <w:pPr>
        <w:keepNext/>
        <w:autoSpaceDE w:val="0"/>
        <w:autoSpaceDN w:val="0"/>
        <w:adjustRightInd w:val="0"/>
        <w:spacing w:line="240" w:lineRule="auto"/>
        <w:contextualSpacing/>
        <w:rPr>
          <w:b/>
          <w:color w:val="C00000"/>
          <w:u w:val="single"/>
        </w:rPr>
      </w:pPr>
      <w:bookmarkStart w:id="37" w:name="_Hlk531614852"/>
      <w:r>
        <w:rPr>
          <w:b/>
          <w:color w:val="C00000"/>
          <w:u w:val="single"/>
        </w:rPr>
        <w:t>201</w:t>
      </w:r>
      <w:r w:rsidR="00700D86">
        <w:rPr>
          <w:b/>
          <w:color w:val="C00000"/>
          <w:u w:val="single"/>
        </w:rPr>
        <w:t>9</w:t>
      </w:r>
      <w:r>
        <w:rPr>
          <w:b/>
          <w:color w:val="C00000"/>
          <w:u w:val="single"/>
        </w:rPr>
        <w:t xml:space="preserve"> Submission</w:t>
      </w:r>
    </w:p>
    <w:p w14:paraId="5A5B8784" w14:textId="1CDDEABE" w:rsidR="000E16FD" w:rsidRPr="00520584" w:rsidRDefault="003559D8" w:rsidP="00F16D65">
      <w:pPr>
        <w:keepNext/>
        <w:autoSpaceDE w:val="0"/>
        <w:autoSpaceDN w:val="0"/>
        <w:adjustRightInd w:val="0"/>
        <w:spacing w:line="240" w:lineRule="auto"/>
        <w:contextualSpacing/>
        <w:rPr>
          <w:rStyle w:val="Style1"/>
          <w:color w:val="C00000"/>
        </w:rPr>
      </w:pPr>
      <w:r>
        <w:rPr>
          <w:rStyle w:val="Style1"/>
          <w:color w:val="C00000"/>
        </w:rPr>
        <w:t>Table 6</w:t>
      </w:r>
      <w:r w:rsidR="000E16FD" w:rsidRPr="00520584">
        <w:rPr>
          <w:rStyle w:val="Style1"/>
          <w:color w:val="C00000"/>
        </w:rPr>
        <w:t>. Calendar year 2017 Variation in Performance Across Health Plans </w:t>
      </w:r>
    </w:p>
    <w:tbl>
      <w:tblPr>
        <w:tblW w:w="9285" w:type="dxa"/>
        <w:tblBorders>
          <w:top w:val="outset" w:sz="6" w:space="0" w:color="auto"/>
          <w:left w:val="outset" w:sz="6" w:space="0" w:color="auto"/>
          <w:bottom w:val="outset" w:sz="6" w:space="0" w:color="auto"/>
          <w:right w:val="outset" w:sz="6" w:space="0" w:color="auto"/>
        </w:tblBorders>
        <w:tblLayout w:type="fixed"/>
        <w:tblCellMar>
          <w:left w:w="0" w:type="dxa"/>
          <w:right w:w="72" w:type="dxa"/>
        </w:tblCellMar>
        <w:tblLook w:val="04A0" w:firstRow="1" w:lastRow="0" w:firstColumn="1" w:lastColumn="0" w:noHBand="0" w:noVBand="1"/>
      </w:tblPr>
      <w:tblGrid>
        <w:gridCol w:w="1268"/>
        <w:gridCol w:w="1604"/>
        <w:gridCol w:w="610"/>
        <w:gridCol w:w="610"/>
        <w:gridCol w:w="610"/>
        <w:gridCol w:w="610"/>
        <w:gridCol w:w="610"/>
        <w:gridCol w:w="610"/>
        <w:gridCol w:w="610"/>
        <w:gridCol w:w="610"/>
        <w:gridCol w:w="610"/>
        <w:gridCol w:w="923"/>
      </w:tblGrid>
      <w:tr w:rsidR="00520584" w:rsidRPr="002F6D3A" w14:paraId="5A051895" w14:textId="77777777" w:rsidTr="00813407">
        <w:tc>
          <w:tcPr>
            <w:tcW w:w="1268" w:type="dxa"/>
            <w:tcBorders>
              <w:top w:val="single" w:sz="6" w:space="0" w:color="auto"/>
              <w:left w:val="single" w:sz="6" w:space="0" w:color="auto"/>
              <w:bottom w:val="single" w:sz="6" w:space="0" w:color="auto"/>
              <w:right w:val="single" w:sz="6" w:space="0" w:color="auto"/>
            </w:tcBorders>
            <w:shd w:val="clear" w:color="auto" w:fill="auto"/>
            <w:hideMark/>
          </w:tcPr>
          <w:p w14:paraId="046AB916" w14:textId="77777777" w:rsidR="000E16FD" w:rsidRPr="002F6D3A" w:rsidRDefault="000E16FD" w:rsidP="00F16D65">
            <w:pPr>
              <w:keepNext/>
              <w:autoSpaceDE w:val="0"/>
              <w:autoSpaceDN w:val="0"/>
              <w:adjustRightInd w:val="0"/>
              <w:spacing w:line="240" w:lineRule="auto"/>
              <w:contextualSpacing/>
              <w:rPr>
                <w:rStyle w:val="Style1"/>
                <w:color w:val="C00000"/>
                <w:sz w:val="20"/>
                <w:szCs w:val="20"/>
              </w:rPr>
            </w:pPr>
            <w:r w:rsidRPr="002F6D3A">
              <w:rPr>
                <w:rStyle w:val="Style1"/>
                <w:color w:val="C00000"/>
                <w:sz w:val="20"/>
                <w:szCs w:val="20"/>
              </w:rPr>
              <w:t> </w:t>
            </w:r>
          </w:p>
        </w:tc>
        <w:tc>
          <w:tcPr>
            <w:tcW w:w="1604" w:type="dxa"/>
            <w:tcBorders>
              <w:top w:val="single" w:sz="6" w:space="0" w:color="auto"/>
              <w:left w:val="nil"/>
              <w:bottom w:val="single" w:sz="6" w:space="0" w:color="auto"/>
              <w:right w:val="single" w:sz="6" w:space="0" w:color="auto"/>
            </w:tcBorders>
            <w:shd w:val="clear" w:color="auto" w:fill="auto"/>
            <w:hideMark/>
          </w:tcPr>
          <w:p w14:paraId="0D4B2436" w14:textId="77777777" w:rsidR="000E16FD" w:rsidRPr="002F6D3A" w:rsidRDefault="000E16FD" w:rsidP="00F16D65">
            <w:pPr>
              <w:keepNext/>
              <w:autoSpaceDE w:val="0"/>
              <w:autoSpaceDN w:val="0"/>
              <w:adjustRightInd w:val="0"/>
              <w:spacing w:line="240" w:lineRule="auto"/>
              <w:contextualSpacing/>
              <w:rPr>
                <w:rStyle w:val="Style1"/>
                <w:color w:val="C00000"/>
                <w:sz w:val="20"/>
                <w:szCs w:val="20"/>
              </w:rPr>
            </w:pPr>
            <w:r w:rsidRPr="002F6D3A">
              <w:rPr>
                <w:rStyle w:val="Style1"/>
                <w:color w:val="C00000"/>
                <w:sz w:val="20"/>
                <w:szCs w:val="20"/>
              </w:rPr>
              <w:t>Rate </w:t>
            </w:r>
          </w:p>
        </w:tc>
        <w:tc>
          <w:tcPr>
            <w:tcW w:w="610" w:type="dxa"/>
            <w:tcBorders>
              <w:top w:val="single" w:sz="6" w:space="0" w:color="auto"/>
              <w:left w:val="nil"/>
              <w:bottom w:val="single" w:sz="6" w:space="0" w:color="auto"/>
              <w:right w:val="single" w:sz="6" w:space="0" w:color="auto"/>
            </w:tcBorders>
            <w:shd w:val="clear" w:color="auto" w:fill="auto"/>
            <w:hideMark/>
          </w:tcPr>
          <w:p w14:paraId="16B8ED55" w14:textId="77777777" w:rsidR="000E16FD" w:rsidRPr="002F6D3A" w:rsidRDefault="000E16FD" w:rsidP="00F16D65">
            <w:pPr>
              <w:keepNext/>
              <w:autoSpaceDE w:val="0"/>
              <w:autoSpaceDN w:val="0"/>
              <w:adjustRightInd w:val="0"/>
              <w:spacing w:line="240" w:lineRule="auto"/>
              <w:ind w:left="61"/>
              <w:contextualSpacing/>
              <w:rPr>
                <w:rStyle w:val="Style1"/>
                <w:color w:val="C00000"/>
                <w:sz w:val="20"/>
                <w:szCs w:val="20"/>
              </w:rPr>
            </w:pPr>
            <w:r w:rsidRPr="002F6D3A">
              <w:rPr>
                <w:rStyle w:val="Style1"/>
                <w:color w:val="C00000"/>
                <w:sz w:val="20"/>
                <w:szCs w:val="20"/>
              </w:rPr>
              <w:t>Avg. EP </w:t>
            </w:r>
          </w:p>
        </w:tc>
        <w:tc>
          <w:tcPr>
            <w:tcW w:w="610" w:type="dxa"/>
            <w:tcBorders>
              <w:top w:val="single" w:sz="6" w:space="0" w:color="auto"/>
              <w:left w:val="nil"/>
              <w:bottom w:val="single" w:sz="6" w:space="0" w:color="auto"/>
              <w:right w:val="single" w:sz="6" w:space="0" w:color="auto"/>
            </w:tcBorders>
            <w:shd w:val="clear" w:color="auto" w:fill="auto"/>
            <w:hideMark/>
          </w:tcPr>
          <w:p w14:paraId="4F7594D1" w14:textId="77777777" w:rsidR="000E16FD" w:rsidRPr="002F6D3A" w:rsidRDefault="000E16FD" w:rsidP="00F16D65">
            <w:pPr>
              <w:keepNext/>
              <w:autoSpaceDE w:val="0"/>
              <w:autoSpaceDN w:val="0"/>
              <w:adjustRightInd w:val="0"/>
              <w:spacing w:line="240" w:lineRule="auto"/>
              <w:ind w:left="61"/>
              <w:contextualSpacing/>
              <w:rPr>
                <w:rStyle w:val="Style1"/>
                <w:color w:val="C00000"/>
                <w:sz w:val="20"/>
                <w:szCs w:val="20"/>
              </w:rPr>
            </w:pPr>
            <w:r w:rsidRPr="002F6D3A">
              <w:rPr>
                <w:rStyle w:val="Style1"/>
                <w:color w:val="C00000"/>
                <w:sz w:val="20"/>
                <w:szCs w:val="20"/>
              </w:rPr>
              <w:t>Avg. </w:t>
            </w:r>
          </w:p>
          <w:p w14:paraId="6CDB05F1" w14:textId="77777777" w:rsidR="000E16FD" w:rsidRPr="002F6D3A" w:rsidRDefault="000E16FD" w:rsidP="00F16D65">
            <w:pPr>
              <w:keepNext/>
              <w:autoSpaceDE w:val="0"/>
              <w:autoSpaceDN w:val="0"/>
              <w:adjustRightInd w:val="0"/>
              <w:spacing w:line="240" w:lineRule="auto"/>
              <w:ind w:left="61"/>
              <w:contextualSpacing/>
              <w:rPr>
                <w:rStyle w:val="Style1"/>
                <w:color w:val="C00000"/>
                <w:sz w:val="20"/>
                <w:szCs w:val="20"/>
              </w:rPr>
            </w:pPr>
            <w:r w:rsidRPr="002F6D3A">
              <w:rPr>
                <w:rStyle w:val="Style1"/>
                <w:color w:val="C00000"/>
                <w:sz w:val="20"/>
                <w:szCs w:val="20"/>
              </w:rPr>
              <w:t>(%) </w:t>
            </w:r>
          </w:p>
        </w:tc>
        <w:tc>
          <w:tcPr>
            <w:tcW w:w="610" w:type="dxa"/>
            <w:tcBorders>
              <w:top w:val="single" w:sz="6" w:space="0" w:color="auto"/>
              <w:left w:val="nil"/>
              <w:bottom w:val="single" w:sz="6" w:space="0" w:color="auto"/>
              <w:right w:val="single" w:sz="6" w:space="0" w:color="auto"/>
            </w:tcBorders>
            <w:shd w:val="clear" w:color="auto" w:fill="auto"/>
            <w:hideMark/>
          </w:tcPr>
          <w:p w14:paraId="297FDD99" w14:textId="77777777" w:rsidR="000E16FD" w:rsidRPr="002F6D3A" w:rsidRDefault="000E16FD" w:rsidP="00F16D65">
            <w:pPr>
              <w:keepNext/>
              <w:autoSpaceDE w:val="0"/>
              <w:autoSpaceDN w:val="0"/>
              <w:adjustRightInd w:val="0"/>
              <w:spacing w:line="240" w:lineRule="auto"/>
              <w:ind w:left="61"/>
              <w:contextualSpacing/>
              <w:rPr>
                <w:rStyle w:val="Style1"/>
                <w:color w:val="C00000"/>
                <w:sz w:val="20"/>
                <w:szCs w:val="20"/>
              </w:rPr>
            </w:pPr>
            <w:r w:rsidRPr="002F6D3A">
              <w:rPr>
                <w:rStyle w:val="Style1"/>
                <w:color w:val="C00000"/>
                <w:sz w:val="20"/>
                <w:szCs w:val="20"/>
              </w:rPr>
              <w:t>SD </w:t>
            </w:r>
          </w:p>
          <w:p w14:paraId="2964F18D" w14:textId="77777777" w:rsidR="000E16FD" w:rsidRPr="002F6D3A" w:rsidRDefault="000E16FD" w:rsidP="00F16D65">
            <w:pPr>
              <w:keepNext/>
              <w:autoSpaceDE w:val="0"/>
              <w:autoSpaceDN w:val="0"/>
              <w:adjustRightInd w:val="0"/>
              <w:spacing w:line="240" w:lineRule="auto"/>
              <w:ind w:left="61"/>
              <w:contextualSpacing/>
              <w:rPr>
                <w:rStyle w:val="Style1"/>
                <w:color w:val="C00000"/>
                <w:sz w:val="20"/>
                <w:szCs w:val="20"/>
              </w:rPr>
            </w:pPr>
            <w:r w:rsidRPr="002F6D3A">
              <w:rPr>
                <w:rStyle w:val="Style1"/>
                <w:color w:val="C00000"/>
                <w:sz w:val="20"/>
                <w:szCs w:val="20"/>
              </w:rPr>
              <w:t>(%) </w:t>
            </w:r>
          </w:p>
        </w:tc>
        <w:tc>
          <w:tcPr>
            <w:tcW w:w="610" w:type="dxa"/>
            <w:tcBorders>
              <w:top w:val="single" w:sz="6" w:space="0" w:color="auto"/>
              <w:left w:val="nil"/>
              <w:bottom w:val="single" w:sz="6" w:space="0" w:color="auto"/>
              <w:right w:val="single" w:sz="6" w:space="0" w:color="auto"/>
            </w:tcBorders>
            <w:shd w:val="clear" w:color="auto" w:fill="auto"/>
            <w:hideMark/>
          </w:tcPr>
          <w:p w14:paraId="20938631" w14:textId="77777777" w:rsidR="000E16FD" w:rsidRPr="002F6D3A" w:rsidRDefault="000E16FD" w:rsidP="00F16D65">
            <w:pPr>
              <w:keepNext/>
              <w:autoSpaceDE w:val="0"/>
              <w:autoSpaceDN w:val="0"/>
              <w:adjustRightInd w:val="0"/>
              <w:spacing w:line="240" w:lineRule="auto"/>
              <w:ind w:left="61"/>
              <w:contextualSpacing/>
              <w:rPr>
                <w:rStyle w:val="Style1"/>
                <w:color w:val="C00000"/>
                <w:sz w:val="20"/>
                <w:szCs w:val="20"/>
              </w:rPr>
            </w:pPr>
            <w:r w:rsidRPr="002F6D3A">
              <w:rPr>
                <w:rStyle w:val="Style1"/>
                <w:color w:val="C00000"/>
                <w:sz w:val="20"/>
                <w:szCs w:val="20"/>
              </w:rPr>
              <w:t>10th </w:t>
            </w:r>
          </w:p>
          <w:p w14:paraId="568FC2B7" w14:textId="77777777" w:rsidR="000E16FD" w:rsidRPr="002F6D3A" w:rsidRDefault="000E16FD" w:rsidP="00F16D65">
            <w:pPr>
              <w:keepNext/>
              <w:autoSpaceDE w:val="0"/>
              <w:autoSpaceDN w:val="0"/>
              <w:adjustRightInd w:val="0"/>
              <w:spacing w:line="240" w:lineRule="auto"/>
              <w:ind w:left="61"/>
              <w:contextualSpacing/>
              <w:rPr>
                <w:rStyle w:val="Style1"/>
                <w:color w:val="C00000"/>
                <w:sz w:val="20"/>
                <w:szCs w:val="20"/>
              </w:rPr>
            </w:pPr>
            <w:r w:rsidRPr="002F6D3A">
              <w:rPr>
                <w:rStyle w:val="Style1"/>
                <w:color w:val="C00000"/>
                <w:sz w:val="20"/>
                <w:szCs w:val="20"/>
              </w:rPr>
              <w:t>(%) </w:t>
            </w:r>
          </w:p>
        </w:tc>
        <w:tc>
          <w:tcPr>
            <w:tcW w:w="610" w:type="dxa"/>
            <w:tcBorders>
              <w:top w:val="single" w:sz="6" w:space="0" w:color="auto"/>
              <w:left w:val="nil"/>
              <w:bottom w:val="single" w:sz="6" w:space="0" w:color="auto"/>
              <w:right w:val="single" w:sz="6" w:space="0" w:color="auto"/>
            </w:tcBorders>
            <w:shd w:val="clear" w:color="auto" w:fill="auto"/>
            <w:hideMark/>
          </w:tcPr>
          <w:p w14:paraId="642DDA2B" w14:textId="77777777" w:rsidR="000E16FD" w:rsidRPr="002F6D3A" w:rsidRDefault="000E16FD" w:rsidP="00F16D65">
            <w:pPr>
              <w:keepNext/>
              <w:autoSpaceDE w:val="0"/>
              <w:autoSpaceDN w:val="0"/>
              <w:adjustRightInd w:val="0"/>
              <w:spacing w:line="240" w:lineRule="auto"/>
              <w:ind w:left="61"/>
              <w:contextualSpacing/>
              <w:rPr>
                <w:rStyle w:val="Style1"/>
                <w:color w:val="C00000"/>
                <w:sz w:val="20"/>
                <w:szCs w:val="20"/>
              </w:rPr>
            </w:pPr>
            <w:r w:rsidRPr="002F6D3A">
              <w:rPr>
                <w:rStyle w:val="Style1"/>
                <w:color w:val="C00000"/>
                <w:sz w:val="20"/>
                <w:szCs w:val="20"/>
              </w:rPr>
              <w:t>25th </w:t>
            </w:r>
          </w:p>
          <w:p w14:paraId="4E178ED8" w14:textId="77777777" w:rsidR="000E16FD" w:rsidRPr="002F6D3A" w:rsidRDefault="000E16FD" w:rsidP="00F16D65">
            <w:pPr>
              <w:keepNext/>
              <w:autoSpaceDE w:val="0"/>
              <w:autoSpaceDN w:val="0"/>
              <w:adjustRightInd w:val="0"/>
              <w:spacing w:line="240" w:lineRule="auto"/>
              <w:ind w:left="61"/>
              <w:contextualSpacing/>
              <w:rPr>
                <w:rStyle w:val="Style1"/>
                <w:color w:val="C00000"/>
                <w:sz w:val="20"/>
                <w:szCs w:val="20"/>
              </w:rPr>
            </w:pPr>
            <w:r w:rsidRPr="002F6D3A">
              <w:rPr>
                <w:rStyle w:val="Style1"/>
                <w:color w:val="C00000"/>
                <w:sz w:val="20"/>
                <w:szCs w:val="20"/>
              </w:rPr>
              <w:t>(%) </w:t>
            </w:r>
          </w:p>
        </w:tc>
        <w:tc>
          <w:tcPr>
            <w:tcW w:w="610" w:type="dxa"/>
            <w:tcBorders>
              <w:top w:val="single" w:sz="6" w:space="0" w:color="auto"/>
              <w:left w:val="nil"/>
              <w:bottom w:val="single" w:sz="6" w:space="0" w:color="auto"/>
              <w:right w:val="single" w:sz="6" w:space="0" w:color="auto"/>
            </w:tcBorders>
            <w:shd w:val="clear" w:color="auto" w:fill="auto"/>
            <w:hideMark/>
          </w:tcPr>
          <w:p w14:paraId="78CFCB88" w14:textId="77777777" w:rsidR="000E16FD" w:rsidRPr="002F6D3A" w:rsidRDefault="000E16FD" w:rsidP="00F16D65">
            <w:pPr>
              <w:keepNext/>
              <w:autoSpaceDE w:val="0"/>
              <w:autoSpaceDN w:val="0"/>
              <w:adjustRightInd w:val="0"/>
              <w:spacing w:line="240" w:lineRule="auto"/>
              <w:ind w:left="61"/>
              <w:contextualSpacing/>
              <w:rPr>
                <w:rStyle w:val="Style1"/>
                <w:color w:val="C00000"/>
                <w:sz w:val="20"/>
                <w:szCs w:val="20"/>
              </w:rPr>
            </w:pPr>
            <w:r w:rsidRPr="002F6D3A">
              <w:rPr>
                <w:rStyle w:val="Style1"/>
                <w:color w:val="C00000"/>
                <w:sz w:val="20"/>
                <w:szCs w:val="20"/>
              </w:rPr>
              <w:t>50th </w:t>
            </w:r>
          </w:p>
          <w:p w14:paraId="56C02328" w14:textId="77777777" w:rsidR="000E16FD" w:rsidRPr="002F6D3A" w:rsidRDefault="000E16FD" w:rsidP="00F16D65">
            <w:pPr>
              <w:keepNext/>
              <w:autoSpaceDE w:val="0"/>
              <w:autoSpaceDN w:val="0"/>
              <w:adjustRightInd w:val="0"/>
              <w:spacing w:line="240" w:lineRule="auto"/>
              <w:ind w:left="61"/>
              <w:contextualSpacing/>
              <w:rPr>
                <w:rStyle w:val="Style1"/>
                <w:color w:val="C00000"/>
                <w:sz w:val="20"/>
                <w:szCs w:val="20"/>
              </w:rPr>
            </w:pPr>
            <w:r w:rsidRPr="002F6D3A">
              <w:rPr>
                <w:rStyle w:val="Style1"/>
                <w:color w:val="C00000"/>
                <w:sz w:val="20"/>
                <w:szCs w:val="20"/>
              </w:rPr>
              <w:t>(%) </w:t>
            </w:r>
          </w:p>
        </w:tc>
        <w:tc>
          <w:tcPr>
            <w:tcW w:w="610" w:type="dxa"/>
            <w:tcBorders>
              <w:top w:val="single" w:sz="6" w:space="0" w:color="auto"/>
              <w:left w:val="nil"/>
              <w:bottom w:val="single" w:sz="6" w:space="0" w:color="auto"/>
              <w:right w:val="single" w:sz="6" w:space="0" w:color="auto"/>
            </w:tcBorders>
            <w:shd w:val="clear" w:color="auto" w:fill="auto"/>
            <w:hideMark/>
          </w:tcPr>
          <w:p w14:paraId="24118E06" w14:textId="77777777" w:rsidR="000E16FD" w:rsidRPr="002F6D3A" w:rsidRDefault="000E16FD" w:rsidP="00F16D65">
            <w:pPr>
              <w:keepNext/>
              <w:autoSpaceDE w:val="0"/>
              <w:autoSpaceDN w:val="0"/>
              <w:adjustRightInd w:val="0"/>
              <w:spacing w:line="240" w:lineRule="auto"/>
              <w:ind w:left="61"/>
              <w:contextualSpacing/>
              <w:rPr>
                <w:rStyle w:val="Style1"/>
                <w:color w:val="C00000"/>
                <w:sz w:val="20"/>
                <w:szCs w:val="20"/>
              </w:rPr>
            </w:pPr>
            <w:r w:rsidRPr="002F6D3A">
              <w:rPr>
                <w:rStyle w:val="Style1"/>
                <w:color w:val="C00000"/>
                <w:sz w:val="20"/>
                <w:szCs w:val="20"/>
              </w:rPr>
              <w:t>75th </w:t>
            </w:r>
          </w:p>
          <w:p w14:paraId="50824383" w14:textId="77777777" w:rsidR="000E16FD" w:rsidRPr="002F6D3A" w:rsidRDefault="000E16FD" w:rsidP="00F16D65">
            <w:pPr>
              <w:keepNext/>
              <w:autoSpaceDE w:val="0"/>
              <w:autoSpaceDN w:val="0"/>
              <w:adjustRightInd w:val="0"/>
              <w:spacing w:line="240" w:lineRule="auto"/>
              <w:ind w:left="61"/>
              <w:contextualSpacing/>
              <w:rPr>
                <w:rStyle w:val="Style1"/>
                <w:color w:val="C00000"/>
                <w:sz w:val="20"/>
                <w:szCs w:val="20"/>
              </w:rPr>
            </w:pPr>
            <w:r w:rsidRPr="002F6D3A">
              <w:rPr>
                <w:rStyle w:val="Style1"/>
                <w:color w:val="C00000"/>
                <w:sz w:val="20"/>
                <w:szCs w:val="20"/>
              </w:rPr>
              <w:t>(%) </w:t>
            </w:r>
          </w:p>
        </w:tc>
        <w:tc>
          <w:tcPr>
            <w:tcW w:w="610" w:type="dxa"/>
            <w:tcBorders>
              <w:top w:val="single" w:sz="6" w:space="0" w:color="auto"/>
              <w:left w:val="nil"/>
              <w:bottom w:val="single" w:sz="6" w:space="0" w:color="auto"/>
              <w:right w:val="single" w:sz="6" w:space="0" w:color="auto"/>
            </w:tcBorders>
            <w:shd w:val="clear" w:color="auto" w:fill="auto"/>
            <w:hideMark/>
          </w:tcPr>
          <w:p w14:paraId="3064CF6F" w14:textId="77777777" w:rsidR="000E16FD" w:rsidRPr="002F6D3A" w:rsidRDefault="000E16FD" w:rsidP="00F16D65">
            <w:pPr>
              <w:keepNext/>
              <w:autoSpaceDE w:val="0"/>
              <w:autoSpaceDN w:val="0"/>
              <w:adjustRightInd w:val="0"/>
              <w:spacing w:line="240" w:lineRule="auto"/>
              <w:ind w:left="61"/>
              <w:contextualSpacing/>
              <w:rPr>
                <w:rStyle w:val="Style1"/>
                <w:color w:val="C00000"/>
                <w:sz w:val="20"/>
                <w:szCs w:val="20"/>
              </w:rPr>
            </w:pPr>
            <w:r w:rsidRPr="002F6D3A">
              <w:rPr>
                <w:rStyle w:val="Style1"/>
                <w:color w:val="C00000"/>
                <w:sz w:val="20"/>
                <w:szCs w:val="20"/>
              </w:rPr>
              <w:t>90th </w:t>
            </w:r>
          </w:p>
          <w:p w14:paraId="26769CCF" w14:textId="77777777" w:rsidR="000E16FD" w:rsidRPr="002F6D3A" w:rsidRDefault="000E16FD" w:rsidP="00F16D65">
            <w:pPr>
              <w:keepNext/>
              <w:autoSpaceDE w:val="0"/>
              <w:autoSpaceDN w:val="0"/>
              <w:adjustRightInd w:val="0"/>
              <w:spacing w:line="240" w:lineRule="auto"/>
              <w:ind w:left="61"/>
              <w:contextualSpacing/>
              <w:rPr>
                <w:rStyle w:val="Style1"/>
                <w:color w:val="C00000"/>
                <w:sz w:val="20"/>
                <w:szCs w:val="20"/>
              </w:rPr>
            </w:pPr>
            <w:r w:rsidRPr="002F6D3A">
              <w:rPr>
                <w:rStyle w:val="Style1"/>
                <w:color w:val="C00000"/>
                <w:sz w:val="20"/>
                <w:szCs w:val="20"/>
              </w:rPr>
              <w:t>(%) </w:t>
            </w:r>
          </w:p>
        </w:tc>
        <w:tc>
          <w:tcPr>
            <w:tcW w:w="610" w:type="dxa"/>
            <w:tcBorders>
              <w:top w:val="single" w:sz="6" w:space="0" w:color="auto"/>
              <w:left w:val="nil"/>
              <w:bottom w:val="single" w:sz="6" w:space="0" w:color="auto"/>
              <w:right w:val="single" w:sz="6" w:space="0" w:color="auto"/>
            </w:tcBorders>
            <w:shd w:val="clear" w:color="auto" w:fill="auto"/>
            <w:hideMark/>
          </w:tcPr>
          <w:p w14:paraId="2F6A6F9E" w14:textId="77777777" w:rsidR="000E16FD" w:rsidRPr="002F6D3A" w:rsidRDefault="000E16FD" w:rsidP="00F16D65">
            <w:pPr>
              <w:keepNext/>
              <w:autoSpaceDE w:val="0"/>
              <w:autoSpaceDN w:val="0"/>
              <w:adjustRightInd w:val="0"/>
              <w:spacing w:line="240" w:lineRule="auto"/>
              <w:ind w:left="61"/>
              <w:contextualSpacing/>
              <w:rPr>
                <w:rStyle w:val="Style1"/>
                <w:color w:val="C00000"/>
                <w:sz w:val="20"/>
                <w:szCs w:val="20"/>
              </w:rPr>
            </w:pPr>
            <w:r w:rsidRPr="002F6D3A">
              <w:rPr>
                <w:rStyle w:val="Style1"/>
                <w:color w:val="C00000"/>
                <w:sz w:val="20"/>
                <w:szCs w:val="20"/>
              </w:rPr>
              <w:t>IQR </w:t>
            </w:r>
          </w:p>
          <w:p w14:paraId="2148BFA4" w14:textId="77777777" w:rsidR="000E16FD" w:rsidRPr="002F6D3A" w:rsidRDefault="000E16FD" w:rsidP="00F16D65">
            <w:pPr>
              <w:keepNext/>
              <w:autoSpaceDE w:val="0"/>
              <w:autoSpaceDN w:val="0"/>
              <w:adjustRightInd w:val="0"/>
              <w:spacing w:line="240" w:lineRule="auto"/>
              <w:ind w:left="61"/>
              <w:contextualSpacing/>
              <w:rPr>
                <w:rStyle w:val="Style1"/>
                <w:color w:val="C00000"/>
                <w:sz w:val="20"/>
                <w:szCs w:val="20"/>
              </w:rPr>
            </w:pPr>
            <w:r w:rsidRPr="002F6D3A">
              <w:rPr>
                <w:rStyle w:val="Style1"/>
                <w:color w:val="C00000"/>
                <w:sz w:val="20"/>
                <w:szCs w:val="20"/>
              </w:rPr>
              <w:t>(%) </w:t>
            </w:r>
          </w:p>
        </w:tc>
        <w:tc>
          <w:tcPr>
            <w:tcW w:w="923" w:type="dxa"/>
            <w:tcBorders>
              <w:top w:val="single" w:sz="6" w:space="0" w:color="auto"/>
              <w:left w:val="nil"/>
              <w:bottom w:val="single" w:sz="6" w:space="0" w:color="auto"/>
              <w:right w:val="single" w:sz="6" w:space="0" w:color="auto"/>
            </w:tcBorders>
            <w:shd w:val="clear" w:color="auto" w:fill="auto"/>
            <w:hideMark/>
          </w:tcPr>
          <w:p w14:paraId="7EECB5BD" w14:textId="77777777" w:rsidR="000E16FD" w:rsidRPr="002F6D3A" w:rsidRDefault="000E16FD" w:rsidP="00F16D65">
            <w:pPr>
              <w:keepNext/>
              <w:autoSpaceDE w:val="0"/>
              <w:autoSpaceDN w:val="0"/>
              <w:adjustRightInd w:val="0"/>
              <w:spacing w:line="240" w:lineRule="auto"/>
              <w:ind w:left="61"/>
              <w:contextualSpacing/>
              <w:rPr>
                <w:rStyle w:val="Style1"/>
                <w:color w:val="C00000"/>
                <w:sz w:val="20"/>
                <w:szCs w:val="20"/>
              </w:rPr>
            </w:pPr>
            <w:r w:rsidRPr="002F6D3A">
              <w:rPr>
                <w:rStyle w:val="Style1"/>
                <w:color w:val="C00000"/>
                <w:sz w:val="20"/>
                <w:szCs w:val="20"/>
              </w:rPr>
              <w:t>p-value </w:t>
            </w:r>
          </w:p>
        </w:tc>
      </w:tr>
      <w:tr w:rsidR="002F6D3A" w:rsidRPr="002F6D3A" w14:paraId="61A1BBCA" w14:textId="77777777" w:rsidTr="002F6D3A">
        <w:tc>
          <w:tcPr>
            <w:tcW w:w="1268" w:type="dxa"/>
            <w:vMerge w:val="restart"/>
            <w:tcBorders>
              <w:top w:val="nil"/>
              <w:left w:val="single" w:sz="6" w:space="0" w:color="auto"/>
              <w:right w:val="single" w:sz="6" w:space="0" w:color="auto"/>
            </w:tcBorders>
            <w:shd w:val="clear" w:color="auto" w:fill="auto"/>
            <w:hideMark/>
          </w:tcPr>
          <w:p w14:paraId="108CEEF6" w14:textId="77777777" w:rsidR="002F6D3A" w:rsidRPr="002F6D3A" w:rsidRDefault="002F6D3A" w:rsidP="002F6D3A">
            <w:pPr>
              <w:keepNext/>
              <w:autoSpaceDE w:val="0"/>
              <w:autoSpaceDN w:val="0"/>
              <w:adjustRightInd w:val="0"/>
              <w:spacing w:line="240" w:lineRule="auto"/>
              <w:ind w:left="75"/>
              <w:contextualSpacing/>
              <w:rPr>
                <w:rStyle w:val="Style1"/>
                <w:color w:val="C00000"/>
                <w:sz w:val="20"/>
                <w:szCs w:val="20"/>
              </w:rPr>
            </w:pPr>
            <w:bookmarkStart w:id="38" w:name="_Hlk532544190"/>
            <w:r w:rsidRPr="002F6D3A">
              <w:rPr>
                <w:rStyle w:val="Style1"/>
                <w:color w:val="C00000"/>
                <w:sz w:val="20"/>
                <w:szCs w:val="20"/>
              </w:rPr>
              <w:t>Commercial </w:t>
            </w:r>
          </w:p>
        </w:tc>
        <w:tc>
          <w:tcPr>
            <w:tcW w:w="1604" w:type="dxa"/>
            <w:tcBorders>
              <w:top w:val="nil"/>
              <w:left w:val="nil"/>
              <w:bottom w:val="single" w:sz="6" w:space="0" w:color="auto"/>
              <w:right w:val="single" w:sz="6" w:space="0" w:color="auto"/>
            </w:tcBorders>
            <w:shd w:val="clear" w:color="auto" w:fill="auto"/>
            <w:vAlign w:val="center"/>
          </w:tcPr>
          <w:p w14:paraId="09B81D40" w14:textId="47AC0EE7" w:rsidR="002F6D3A" w:rsidRPr="002F6D3A" w:rsidRDefault="0022354F" w:rsidP="002F6D3A">
            <w:pPr>
              <w:keepNext/>
              <w:autoSpaceDE w:val="0"/>
              <w:autoSpaceDN w:val="0"/>
              <w:adjustRightInd w:val="0"/>
              <w:spacing w:line="240" w:lineRule="auto"/>
              <w:ind w:left="61"/>
              <w:contextualSpacing/>
              <w:rPr>
                <w:sz w:val="20"/>
                <w:szCs w:val="20"/>
              </w:rPr>
            </w:pPr>
            <w:r w:rsidRPr="002F6D3A">
              <w:rPr>
                <w:color w:val="C00000"/>
                <w:sz w:val="20"/>
                <w:szCs w:val="20"/>
              </w:rPr>
              <w:t>30-day</w:t>
            </w:r>
            <w:r w:rsidR="002F6D3A" w:rsidRPr="002F6D3A">
              <w:rPr>
                <w:color w:val="C00000"/>
                <w:sz w:val="20"/>
                <w:szCs w:val="20"/>
              </w:rPr>
              <w:t xml:space="preserve"> follow-up</w:t>
            </w:r>
            <w:r w:rsidR="002F6D3A" w:rsidRPr="002F6D3A">
              <w:rPr>
                <w:color w:val="C00000"/>
                <w:sz w:val="20"/>
                <w:szCs w:val="20"/>
              </w:rPr>
              <w:br/>
              <w:t>(Age 13-17)</w:t>
            </w:r>
          </w:p>
        </w:tc>
        <w:tc>
          <w:tcPr>
            <w:tcW w:w="610" w:type="dxa"/>
            <w:tcBorders>
              <w:top w:val="nil"/>
              <w:left w:val="nil"/>
              <w:bottom w:val="single" w:sz="6" w:space="0" w:color="auto"/>
              <w:right w:val="single" w:sz="6" w:space="0" w:color="auto"/>
            </w:tcBorders>
            <w:shd w:val="clear" w:color="auto" w:fill="auto"/>
            <w:vAlign w:val="center"/>
          </w:tcPr>
          <w:p w14:paraId="7746D778" w14:textId="12C1434D"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 xml:space="preserve">78 </w:t>
            </w:r>
          </w:p>
        </w:tc>
        <w:tc>
          <w:tcPr>
            <w:tcW w:w="610" w:type="dxa"/>
            <w:tcBorders>
              <w:top w:val="nil"/>
              <w:left w:val="nil"/>
              <w:bottom w:val="single" w:sz="6" w:space="0" w:color="auto"/>
              <w:right w:val="single" w:sz="6" w:space="0" w:color="auto"/>
            </w:tcBorders>
            <w:shd w:val="clear" w:color="auto" w:fill="auto"/>
            <w:vAlign w:val="center"/>
          </w:tcPr>
          <w:p w14:paraId="73C511C6" w14:textId="66F3EEDB"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9.5</w:t>
            </w:r>
          </w:p>
        </w:tc>
        <w:tc>
          <w:tcPr>
            <w:tcW w:w="610" w:type="dxa"/>
            <w:tcBorders>
              <w:top w:val="nil"/>
              <w:left w:val="nil"/>
              <w:bottom w:val="single" w:sz="6" w:space="0" w:color="auto"/>
              <w:right w:val="single" w:sz="6" w:space="0" w:color="auto"/>
            </w:tcBorders>
            <w:shd w:val="clear" w:color="auto" w:fill="auto"/>
            <w:vAlign w:val="center"/>
          </w:tcPr>
          <w:p w14:paraId="6A47CA72" w14:textId="5ABB313C"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10.3</w:t>
            </w:r>
          </w:p>
        </w:tc>
        <w:tc>
          <w:tcPr>
            <w:tcW w:w="610" w:type="dxa"/>
            <w:tcBorders>
              <w:top w:val="nil"/>
              <w:left w:val="nil"/>
              <w:bottom w:val="single" w:sz="6" w:space="0" w:color="auto"/>
              <w:right w:val="single" w:sz="6" w:space="0" w:color="auto"/>
            </w:tcBorders>
            <w:shd w:val="clear" w:color="auto" w:fill="auto"/>
            <w:vAlign w:val="center"/>
          </w:tcPr>
          <w:p w14:paraId="5F2E5872" w14:textId="5AE0BFD0"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2.6</w:t>
            </w:r>
          </w:p>
        </w:tc>
        <w:tc>
          <w:tcPr>
            <w:tcW w:w="610" w:type="dxa"/>
            <w:tcBorders>
              <w:top w:val="nil"/>
              <w:left w:val="nil"/>
              <w:bottom w:val="single" w:sz="6" w:space="0" w:color="auto"/>
              <w:right w:val="single" w:sz="6" w:space="0" w:color="auto"/>
            </w:tcBorders>
            <w:shd w:val="clear" w:color="auto" w:fill="auto"/>
            <w:vAlign w:val="center"/>
          </w:tcPr>
          <w:p w14:paraId="1003EFE0" w14:textId="79CD6AB6"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5.2</w:t>
            </w:r>
          </w:p>
        </w:tc>
        <w:tc>
          <w:tcPr>
            <w:tcW w:w="610" w:type="dxa"/>
            <w:tcBorders>
              <w:top w:val="nil"/>
              <w:left w:val="nil"/>
              <w:bottom w:val="single" w:sz="6" w:space="0" w:color="auto"/>
              <w:right w:val="single" w:sz="6" w:space="0" w:color="auto"/>
            </w:tcBorders>
            <w:shd w:val="clear" w:color="auto" w:fill="auto"/>
            <w:vAlign w:val="center"/>
          </w:tcPr>
          <w:p w14:paraId="02160B6B" w14:textId="508F3BA5"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7.5</w:t>
            </w:r>
          </w:p>
        </w:tc>
        <w:tc>
          <w:tcPr>
            <w:tcW w:w="610" w:type="dxa"/>
            <w:tcBorders>
              <w:top w:val="nil"/>
              <w:left w:val="nil"/>
              <w:bottom w:val="single" w:sz="6" w:space="0" w:color="auto"/>
              <w:right w:val="single" w:sz="6" w:space="0" w:color="auto"/>
            </w:tcBorders>
            <w:shd w:val="clear" w:color="auto" w:fill="auto"/>
            <w:vAlign w:val="center"/>
          </w:tcPr>
          <w:p w14:paraId="22C0AD56" w14:textId="4AAEA7A9"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10.7</w:t>
            </w:r>
          </w:p>
        </w:tc>
        <w:tc>
          <w:tcPr>
            <w:tcW w:w="610" w:type="dxa"/>
            <w:tcBorders>
              <w:top w:val="nil"/>
              <w:left w:val="nil"/>
              <w:bottom w:val="single" w:sz="6" w:space="0" w:color="auto"/>
              <w:right w:val="single" w:sz="6" w:space="0" w:color="auto"/>
            </w:tcBorders>
            <w:shd w:val="clear" w:color="auto" w:fill="auto"/>
            <w:vAlign w:val="center"/>
          </w:tcPr>
          <w:p w14:paraId="54C68F30" w14:textId="2962ECEA"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16.7</w:t>
            </w:r>
          </w:p>
        </w:tc>
        <w:tc>
          <w:tcPr>
            <w:tcW w:w="610" w:type="dxa"/>
            <w:tcBorders>
              <w:top w:val="nil"/>
              <w:left w:val="nil"/>
              <w:bottom w:val="single" w:sz="6" w:space="0" w:color="auto"/>
              <w:right w:val="single" w:sz="6" w:space="0" w:color="auto"/>
            </w:tcBorders>
            <w:shd w:val="clear" w:color="auto" w:fill="auto"/>
            <w:vAlign w:val="center"/>
          </w:tcPr>
          <w:p w14:paraId="60701833" w14:textId="4E1C8A0A"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5.6</w:t>
            </w:r>
          </w:p>
        </w:tc>
        <w:tc>
          <w:tcPr>
            <w:tcW w:w="923" w:type="dxa"/>
            <w:tcBorders>
              <w:top w:val="nil"/>
              <w:left w:val="nil"/>
              <w:bottom w:val="single" w:sz="6" w:space="0" w:color="auto"/>
              <w:right w:val="single" w:sz="6" w:space="0" w:color="auto"/>
            </w:tcBorders>
            <w:shd w:val="clear" w:color="auto" w:fill="auto"/>
            <w:vAlign w:val="center"/>
          </w:tcPr>
          <w:p w14:paraId="475D4EB8" w14:textId="3A944780"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0.107</w:t>
            </w:r>
          </w:p>
        </w:tc>
      </w:tr>
      <w:tr w:rsidR="002F6D3A" w:rsidRPr="002F6D3A" w14:paraId="54158025" w14:textId="77777777" w:rsidTr="002F6D3A">
        <w:tc>
          <w:tcPr>
            <w:tcW w:w="1268" w:type="dxa"/>
            <w:vMerge/>
            <w:tcBorders>
              <w:left w:val="single" w:sz="6" w:space="0" w:color="auto"/>
              <w:right w:val="single" w:sz="6" w:space="0" w:color="auto"/>
            </w:tcBorders>
            <w:shd w:val="clear" w:color="auto" w:fill="auto"/>
            <w:vAlign w:val="center"/>
            <w:hideMark/>
          </w:tcPr>
          <w:p w14:paraId="14AE1126" w14:textId="77777777" w:rsidR="002F6D3A" w:rsidRPr="002F6D3A" w:rsidRDefault="002F6D3A" w:rsidP="002F6D3A">
            <w:pPr>
              <w:keepNext/>
              <w:autoSpaceDE w:val="0"/>
              <w:autoSpaceDN w:val="0"/>
              <w:adjustRightInd w:val="0"/>
              <w:spacing w:line="240" w:lineRule="auto"/>
              <w:ind w:left="75"/>
              <w:contextualSpacing/>
              <w:rPr>
                <w:rStyle w:val="Style1"/>
                <w:color w:val="C00000"/>
                <w:sz w:val="20"/>
                <w:szCs w:val="20"/>
              </w:rPr>
            </w:pPr>
          </w:p>
        </w:tc>
        <w:tc>
          <w:tcPr>
            <w:tcW w:w="1604" w:type="dxa"/>
            <w:tcBorders>
              <w:top w:val="nil"/>
              <w:left w:val="nil"/>
              <w:bottom w:val="single" w:sz="6" w:space="0" w:color="auto"/>
              <w:right w:val="single" w:sz="6" w:space="0" w:color="auto"/>
            </w:tcBorders>
            <w:shd w:val="clear" w:color="auto" w:fill="auto"/>
            <w:vAlign w:val="center"/>
          </w:tcPr>
          <w:p w14:paraId="74D48D55" w14:textId="481FBEE3" w:rsidR="002F6D3A" w:rsidRPr="002F6D3A" w:rsidRDefault="0022354F" w:rsidP="002F6D3A">
            <w:pPr>
              <w:keepNext/>
              <w:autoSpaceDE w:val="0"/>
              <w:autoSpaceDN w:val="0"/>
              <w:adjustRightInd w:val="0"/>
              <w:spacing w:line="240" w:lineRule="auto"/>
              <w:ind w:left="61"/>
              <w:contextualSpacing/>
              <w:rPr>
                <w:sz w:val="20"/>
                <w:szCs w:val="20"/>
              </w:rPr>
            </w:pPr>
            <w:r w:rsidRPr="002F6D3A">
              <w:rPr>
                <w:color w:val="C00000"/>
                <w:sz w:val="20"/>
                <w:szCs w:val="20"/>
              </w:rPr>
              <w:t>30-day</w:t>
            </w:r>
            <w:r w:rsidR="002F6D3A" w:rsidRPr="002F6D3A">
              <w:rPr>
                <w:color w:val="C00000"/>
                <w:sz w:val="20"/>
                <w:szCs w:val="20"/>
              </w:rPr>
              <w:t xml:space="preserve"> follow-up</w:t>
            </w:r>
            <w:r w:rsidR="002F6D3A" w:rsidRPr="002F6D3A">
              <w:rPr>
                <w:color w:val="C00000"/>
                <w:sz w:val="20"/>
                <w:szCs w:val="20"/>
              </w:rPr>
              <w:br/>
              <w:t>(Age 18+)</w:t>
            </w:r>
          </w:p>
        </w:tc>
        <w:tc>
          <w:tcPr>
            <w:tcW w:w="610" w:type="dxa"/>
            <w:tcBorders>
              <w:top w:val="nil"/>
              <w:left w:val="nil"/>
              <w:bottom w:val="single" w:sz="6" w:space="0" w:color="auto"/>
              <w:right w:val="single" w:sz="6" w:space="0" w:color="auto"/>
            </w:tcBorders>
            <w:shd w:val="clear" w:color="auto" w:fill="auto"/>
            <w:vAlign w:val="center"/>
          </w:tcPr>
          <w:p w14:paraId="193EEE5E" w14:textId="1B3F93A0"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 xml:space="preserve">390 </w:t>
            </w:r>
          </w:p>
        </w:tc>
        <w:tc>
          <w:tcPr>
            <w:tcW w:w="610" w:type="dxa"/>
            <w:tcBorders>
              <w:top w:val="nil"/>
              <w:left w:val="nil"/>
              <w:bottom w:val="single" w:sz="6" w:space="0" w:color="auto"/>
              <w:right w:val="single" w:sz="6" w:space="0" w:color="auto"/>
            </w:tcBorders>
            <w:shd w:val="clear" w:color="auto" w:fill="auto"/>
            <w:vAlign w:val="center"/>
          </w:tcPr>
          <w:p w14:paraId="1E4B42A0" w14:textId="45A95A2B"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14.8</w:t>
            </w:r>
          </w:p>
        </w:tc>
        <w:tc>
          <w:tcPr>
            <w:tcW w:w="610" w:type="dxa"/>
            <w:tcBorders>
              <w:top w:val="nil"/>
              <w:left w:val="nil"/>
              <w:bottom w:val="single" w:sz="6" w:space="0" w:color="auto"/>
              <w:right w:val="single" w:sz="6" w:space="0" w:color="auto"/>
            </w:tcBorders>
            <w:shd w:val="clear" w:color="auto" w:fill="auto"/>
            <w:vAlign w:val="center"/>
          </w:tcPr>
          <w:p w14:paraId="4847A9A0" w14:textId="3246CECE"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7.2</w:t>
            </w:r>
          </w:p>
        </w:tc>
        <w:tc>
          <w:tcPr>
            <w:tcW w:w="610" w:type="dxa"/>
            <w:tcBorders>
              <w:top w:val="nil"/>
              <w:left w:val="nil"/>
              <w:bottom w:val="single" w:sz="6" w:space="0" w:color="auto"/>
              <w:right w:val="single" w:sz="6" w:space="0" w:color="auto"/>
            </w:tcBorders>
            <w:shd w:val="clear" w:color="auto" w:fill="auto"/>
            <w:vAlign w:val="center"/>
          </w:tcPr>
          <w:p w14:paraId="00432D21" w14:textId="500E1283"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7.4</w:t>
            </w:r>
          </w:p>
        </w:tc>
        <w:tc>
          <w:tcPr>
            <w:tcW w:w="610" w:type="dxa"/>
            <w:tcBorders>
              <w:top w:val="nil"/>
              <w:left w:val="nil"/>
              <w:bottom w:val="single" w:sz="6" w:space="0" w:color="auto"/>
              <w:right w:val="single" w:sz="6" w:space="0" w:color="auto"/>
            </w:tcBorders>
            <w:shd w:val="clear" w:color="auto" w:fill="auto"/>
            <w:vAlign w:val="center"/>
          </w:tcPr>
          <w:p w14:paraId="2C2701D6" w14:textId="09875FD8"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10.5</w:t>
            </w:r>
          </w:p>
        </w:tc>
        <w:tc>
          <w:tcPr>
            <w:tcW w:w="610" w:type="dxa"/>
            <w:tcBorders>
              <w:top w:val="nil"/>
              <w:left w:val="nil"/>
              <w:bottom w:val="single" w:sz="6" w:space="0" w:color="auto"/>
              <w:right w:val="single" w:sz="6" w:space="0" w:color="auto"/>
            </w:tcBorders>
            <w:shd w:val="clear" w:color="auto" w:fill="auto"/>
            <w:vAlign w:val="center"/>
          </w:tcPr>
          <w:p w14:paraId="6F7E4715" w14:textId="10179F4A"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13.8</w:t>
            </w:r>
          </w:p>
        </w:tc>
        <w:tc>
          <w:tcPr>
            <w:tcW w:w="610" w:type="dxa"/>
            <w:tcBorders>
              <w:top w:val="nil"/>
              <w:left w:val="nil"/>
              <w:bottom w:val="single" w:sz="6" w:space="0" w:color="auto"/>
              <w:right w:val="single" w:sz="6" w:space="0" w:color="auto"/>
            </w:tcBorders>
            <w:shd w:val="clear" w:color="auto" w:fill="auto"/>
            <w:vAlign w:val="center"/>
          </w:tcPr>
          <w:p w14:paraId="5A79DEC6" w14:textId="7F03AA71"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18.0</w:t>
            </w:r>
          </w:p>
        </w:tc>
        <w:tc>
          <w:tcPr>
            <w:tcW w:w="610" w:type="dxa"/>
            <w:tcBorders>
              <w:top w:val="nil"/>
              <w:left w:val="nil"/>
              <w:bottom w:val="single" w:sz="6" w:space="0" w:color="auto"/>
              <w:right w:val="single" w:sz="6" w:space="0" w:color="auto"/>
            </w:tcBorders>
            <w:shd w:val="clear" w:color="auto" w:fill="auto"/>
            <w:vAlign w:val="center"/>
          </w:tcPr>
          <w:p w14:paraId="10642C5F" w14:textId="5327A3C6"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22.6</w:t>
            </w:r>
          </w:p>
        </w:tc>
        <w:tc>
          <w:tcPr>
            <w:tcW w:w="610" w:type="dxa"/>
            <w:tcBorders>
              <w:top w:val="nil"/>
              <w:left w:val="nil"/>
              <w:bottom w:val="single" w:sz="6" w:space="0" w:color="auto"/>
              <w:right w:val="single" w:sz="6" w:space="0" w:color="auto"/>
            </w:tcBorders>
            <w:shd w:val="clear" w:color="auto" w:fill="auto"/>
            <w:vAlign w:val="center"/>
          </w:tcPr>
          <w:p w14:paraId="6E06F533" w14:textId="70117D61"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7.5</w:t>
            </w:r>
          </w:p>
        </w:tc>
        <w:tc>
          <w:tcPr>
            <w:tcW w:w="923" w:type="dxa"/>
            <w:tcBorders>
              <w:top w:val="nil"/>
              <w:left w:val="nil"/>
              <w:bottom w:val="single" w:sz="6" w:space="0" w:color="auto"/>
              <w:right w:val="single" w:sz="6" w:space="0" w:color="auto"/>
            </w:tcBorders>
            <w:shd w:val="clear" w:color="auto" w:fill="auto"/>
            <w:vAlign w:val="center"/>
          </w:tcPr>
          <w:p w14:paraId="1BF9AAAD" w14:textId="2B5FDB6D"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&lt;0.</w:t>
            </w:r>
            <w:r w:rsidR="00D728C7">
              <w:rPr>
                <w:rStyle w:val="Style1"/>
                <w:color w:val="C00000"/>
                <w:sz w:val="20"/>
                <w:szCs w:val="20"/>
              </w:rPr>
              <w:t>05</w:t>
            </w:r>
          </w:p>
        </w:tc>
      </w:tr>
      <w:tr w:rsidR="002F6D3A" w:rsidRPr="002F6D3A" w14:paraId="1BDF9DCC" w14:textId="77777777" w:rsidTr="002F6D3A">
        <w:trPr>
          <w:trHeight w:val="588"/>
        </w:trPr>
        <w:tc>
          <w:tcPr>
            <w:tcW w:w="1268" w:type="dxa"/>
            <w:vMerge/>
            <w:tcBorders>
              <w:left w:val="single" w:sz="6" w:space="0" w:color="auto"/>
              <w:right w:val="single" w:sz="6" w:space="0" w:color="auto"/>
            </w:tcBorders>
            <w:shd w:val="clear" w:color="auto" w:fill="auto"/>
            <w:vAlign w:val="center"/>
            <w:hideMark/>
          </w:tcPr>
          <w:p w14:paraId="57E1E85A" w14:textId="77777777" w:rsidR="002F6D3A" w:rsidRPr="002F6D3A" w:rsidRDefault="002F6D3A" w:rsidP="002F6D3A">
            <w:pPr>
              <w:keepNext/>
              <w:autoSpaceDE w:val="0"/>
              <w:autoSpaceDN w:val="0"/>
              <w:adjustRightInd w:val="0"/>
              <w:spacing w:line="240" w:lineRule="auto"/>
              <w:ind w:left="75"/>
              <w:contextualSpacing/>
              <w:rPr>
                <w:rStyle w:val="Style1"/>
                <w:color w:val="C00000"/>
                <w:sz w:val="20"/>
                <w:szCs w:val="20"/>
              </w:rPr>
            </w:pPr>
          </w:p>
        </w:tc>
        <w:tc>
          <w:tcPr>
            <w:tcW w:w="1604" w:type="dxa"/>
            <w:tcBorders>
              <w:top w:val="nil"/>
              <w:left w:val="nil"/>
              <w:bottom w:val="single" w:sz="4" w:space="0" w:color="auto"/>
              <w:right w:val="single" w:sz="6" w:space="0" w:color="auto"/>
            </w:tcBorders>
            <w:shd w:val="clear" w:color="auto" w:fill="auto"/>
            <w:vAlign w:val="center"/>
          </w:tcPr>
          <w:p w14:paraId="109BA787" w14:textId="416ADFD6" w:rsidR="002F6D3A" w:rsidRPr="002F6D3A" w:rsidRDefault="0022354F" w:rsidP="002F6D3A">
            <w:pPr>
              <w:keepNext/>
              <w:autoSpaceDE w:val="0"/>
              <w:autoSpaceDN w:val="0"/>
              <w:adjustRightInd w:val="0"/>
              <w:spacing w:line="240" w:lineRule="auto"/>
              <w:ind w:left="61"/>
              <w:contextualSpacing/>
              <w:rPr>
                <w:sz w:val="20"/>
                <w:szCs w:val="20"/>
              </w:rPr>
            </w:pPr>
            <w:r w:rsidRPr="002F6D3A">
              <w:rPr>
                <w:color w:val="C00000"/>
                <w:sz w:val="20"/>
                <w:szCs w:val="20"/>
              </w:rPr>
              <w:t>30-day</w:t>
            </w:r>
            <w:r w:rsidR="002F6D3A" w:rsidRPr="002F6D3A">
              <w:rPr>
                <w:color w:val="C00000"/>
                <w:sz w:val="20"/>
                <w:szCs w:val="20"/>
              </w:rPr>
              <w:t xml:space="preserve"> follow-up (Total)</w:t>
            </w:r>
          </w:p>
        </w:tc>
        <w:tc>
          <w:tcPr>
            <w:tcW w:w="610" w:type="dxa"/>
            <w:tcBorders>
              <w:top w:val="nil"/>
              <w:left w:val="nil"/>
              <w:bottom w:val="single" w:sz="4" w:space="0" w:color="auto"/>
              <w:right w:val="single" w:sz="6" w:space="0" w:color="auto"/>
            </w:tcBorders>
            <w:shd w:val="clear" w:color="auto" w:fill="auto"/>
            <w:vAlign w:val="center"/>
          </w:tcPr>
          <w:p w14:paraId="3E76AFEC" w14:textId="710F32DE"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 xml:space="preserve">412 </w:t>
            </w:r>
          </w:p>
        </w:tc>
        <w:tc>
          <w:tcPr>
            <w:tcW w:w="610" w:type="dxa"/>
            <w:tcBorders>
              <w:top w:val="nil"/>
              <w:left w:val="nil"/>
              <w:bottom w:val="single" w:sz="4" w:space="0" w:color="auto"/>
              <w:right w:val="single" w:sz="6" w:space="0" w:color="auto"/>
            </w:tcBorders>
            <w:shd w:val="clear" w:color="auto" w:fill="auto"/>
            <w:vAlign w:val="center"/>
          </w:tcPr>
          <w:p w14:paraId="6A47CE51" w14:textId="0CF4F7EB"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14.3</w:t>
            </w:r>
          </w:p>
        </w:tc>
        <w:tc>
          <w:tcPr>
            <w:tcW w:w="610" w:type="dxa"/>
            <w:tcBorders>
              <w:top w:val="nil"/>
              <w:left w:val="nil"/>
              <w:bottom w:val="single" w:sz="4" w:space="0" w:color="auto"/>
              <w:right w:val="single" w:sz="6" w:space="0" w:color="auto"/>
            </w:tcBorders>
            <w:shd w:val="clear" w:color="auto" w:fill="auto"/>
            <w:vAlign w:val="center"/>
          </w:tcPr>
          <w:p w14:paraId="5FC2F49B" w14:textId="6920335A"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7.1</w:t>
            </w:r>
          </w:p>
        </w:tc>
        <w:tc>
          <w:tcPr>
            <w:tcW w:w="610" w:type="dxa"/>
            <w:tcBorders>
              <w:top w:val="nil"/>
              <w:left w:val="nil"/>
              <w:bottom w:val="single" w:sz="4" w:space="0" w:color="auto"/>
              <w:right w:val="single" w:sz="6" w:space="0" w:color="auto"/>
            </w:tcBorders>
            <w:shd w:val="clear" w:color="auto" w:fill="auto"/>
            <w:vAlign w:val="center"/>
          </w:tcPr>
          <w:p w14:paraId="552ECFD3" w14:textId="7847F32D"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6.8</w:t>
            </w:r>
          </w:p>
        </w:tc>
        <w:tc>
          <w:tcPr>
            <w:tcW w:w="610" w:type="dxa"/>
            <w:tcBorders>
              <w:top w:val="nil"/>
              <w:left w:val="nil"/>
              <w:bottom w:val="single" w:sz="4" w:space="0" w:color="auto"/>
              <w:right w:val="single" w:sz="6" w:space="0" w:color="auto"/>
            </w:tcBorders>
            <w:shd w:val="clear" w:color="auto" w:fill="auto"/>
            <w:vAlign w:val="center"/>
          </w:tcPr>
          <w:p w14:paraId="7FE7B29B" w14:textId="0BA30F1C"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10.0</w:t>
            </w:r>
          </w:p>
        </w:tc>
        <w:tc>
          <w:tcPr>
            <w:tcW w:w="610" w:type="dxa"/>
            <w:tcBorders>
              <w:top w:val="nil"/>
              <w:left w:val="nil"/>
              <w:bottom w:val="single" w:sz="4" w:space="0" w:color="auto"/>
              <w:right w:val="single" w:sz="6" w:space="0" w:color="auto"/>
            </w:tcBorders>
            <w:shd w:val="clear" w:color="auto" w:fill="auto"/>
            <w:vAlign w:val="center"/>
          </w:tcPr>
          <w:p w14:paraId="76BBE628" w14:textId="2D81C16A"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13.3</w:t>
            </w:r>
          </w:p>
        </w:tc>
        <w:tc>
          <w:tcPr>
            <w:tcW w:w="610" w:type="dxa"/>
            <w:tcBorders>
              <w:top w:val="nil"/>
              <w:left w:val="nil"/>
              <w:bottom w:val="single" w:sz="4" w:space="0" w:color="auto"/>
              <w:right w:val="single" w:sz="6" w:space="0" w:color="auto"/>
            </w:tcBorders>
            <w:shd w:val="clear" w:color="auto" w:fill="auto"/>
            <w:vAlign w:val="center"/>
          </w:tcPr>
          <w:p w14:paraId="2179847E" w14:textId="7415AFBC"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17.6</w:t>
            </w:r>
          </w:p>
        </w:tc>
        <w:tc>
          <w:tcPr>
            <w:tcW w:w="610" w:type="dxa"/>
            <w:tcBorders>
              <w:top w:val="nil"/>
              <w:left w:val="nil"/>
              <w:bottom w:val="single" w:sz="4" w:space="0" w:color="auto"/>
              <w:right w:val="single" w:sz="6" w:space="0" w:color="auto"/>
            </w:tcBorders>
            <w:shd w:val="clear" w:color="auto" w:fill="auto"/>
            <w:vAlign w:val="center"/>
          </w:tcPr>
          <w:p w14:paraId="4DDCA845" w14:textId="32C2C9CF"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22.0</w:t>
            </w:r>
          </w:p>
        </w:tc>
        <w:tc>
          <w:tcPr>
            <w:tcW w:w="610" w:type="dxa"/>
            <w:tcBorders>
              <w:top w:val="nil"/>
              <w:left w:val="nil"/>
              <w:bottom w:val="single" w:sz="4" w:space="0" w:color="auto"/>
              <w:right w:val="single" w:sz="6" w:space="0" w:color="auto"/>
            </w:tcBorders>
            <w:shd w:val="clear" w:color="auto" w:fill="auto"/>
            <w:vAlign w:val="center"/>
          </w:tcPr>
          <w:p w14:paraId="25303862" w14:textId="6A03F463"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7.7</w:t>
            </w:r>
          </w:p>
        </w:tc>
        <w:tc>
          <w:tcPr>
            <w:tcW w:w="923" w:type="dxa"/>
            <w:tcBorders>
              <w:top w:val="nil"/>
              <w:left w:val="nil"/>
              <w:bottom w:val="single" w:sz="4" w:space="0" w:color="auto"/>
              <w:right w:val="single" w:sz="6" w:space="0" w:color="auto"/>
            </w:tcBorders>
            <w:shd w:val="clear" w:color="auto" w:fill="auto"/>
            <w:vAlign w:val="center"/>
          </w:tcPr>
          <w:p w14:paraId="45EFCEDC" w14:textId="1EC15FD5" w:rsidR="002F6D3A" w:rsidRPr="002F6D3A" w:rsidRDefault="0031652F"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&lt;0.</w:t>
            </w:r>
            <w:r>
              <w:rPr>
                <w:rStyle w:val="Style1"/>
                <w:color w:val="C00000"/>
                <w:sz w:val="20"/>
                <w:szCs w:val="20"/>
              </w:rPr>
              <w:t>05</w:t>
            </w:r>
          </w:p>
        </w:tc>
      </w:tr>
      <w:tr w:rsidR="002F6D3A" w:rsidRPr="002F6D3A" w14:paraId="7A2D7618" w14:textId="77777777" w:rsidTr="002F6D3A">
        <w:tc>
          <w:tcPr>
            <w:tcW w:w="1268" w:type="dxa"/>
            <w:vMerge/>
            <w:tcBorders>
              <w:left w:val="single" w:sz="6" w:space="0" w:color="auto"/>
              <w:right w:val="single" w:sz="6" w:space="0" w:color="auto"/>
            </w:tcBorders>
            <w:shd w:val="clear" w:color="auto" w:fill="auto"/>
            <w:vAlign w:val="center"/>
          </w:tcPr>
          <w:p w14:paraId="18AB88AC" w14:textId="77777777" w:rsidR="002F6D3A" w:rsidRPr="002F6D3A" w:rsidRDefault="002F6D3A" w:rsidP="002F6D3A">
            <w:pPr>
              <w:keepNext/>
              <w:autoSpaceDE w:val="0"/>
              <w:autoSpaceDN w:val="0"/>
              <w:adjustRightInd w:val="0"/>
              <w:spacing w:line="240" w:lineRule="auto"/>
              <w:ind w:left="75"/>
              <w:contextualSpacing/>
              <w:rPr>
                <w:rStyle w:val="Style1"/>
                <w:color w:val="C00000"/>
                <w:sz w:val="20"/>
                <w:szCs w:val="20"/>
              </w:rPr>
            </w:pPr>
          </w:p>
        </w:tc>
        <w:tc>
          <w:tcPr>
            <w:tcW w:w="1604" w:type="dxa"/>
            <w:tcBorders>
              <w:top w:val="nil"/>
              <w:left w:val="nil"/>
              <w:bottom w:val="single" w:sz="4" w:space="0" w:color="auto"/>
              <w:right w:val="single" w:sz="6" w:space="0" w:color="auto"/>
            </w:tcBorders>
            <w:shd w:val="clear" w:color="auto" w:fill="auto"/>
            <w:vAlign w:val="center"/>
          </w:tcPr>
          <w:p w14:paraId="07A6FF90" w14:textId="4AC2D1B7" w:rsidR="002F6D3A" w:rsidRPr="002F6D3A" w:rsidRDefault="0022354F" w:rsidP="002F6D3A">
            <w:pPr>
              <w:keepNext/>
              <w:autoSpaceDE w:val="0"/>
              <w:autoSpaceDN w:val="0"/>
              <w:adjustRightInd w:val="0"/>
              <w:spacing w:line="240" w:lineRule="auto"/>
              <w:ind w:left="61"/>
              <w:contextualSpacing/>
              <w:rPr>
                <w:sz w:val="20"/>
                <w:szCs w:val="20"/>
              </w:rPr>
            </w:pPr>
            <w:r w:rsidRPr="002F6D3A">
              <w:rPr>
                <w:color w:val="C00000"/>
                <w:sz w:val="20"/>
                <w:szCs w:val="20"/>
              </w:rPr>
              <w:t>7-day</w:t>
            </w:r>
            <w:r w:rsidR="002F6D3A" w:rsidRPr="002F6D3A">
              <w:rPr>
                <w:color w:val="C00000"/>
                <w:sz w:val="20"/>
                <w:szCs w:val="20"/>
              </w:rPr>
              <w:t xml:space="preserve"> follow-up </w:t>
            </w:r>
            <w:r w:rsidR="002F6D3A" w:rsidRPr="002F6D3A">
              <w:rPr>
                <w:color w:val="C00000"/>
                <w:sz w:val="20"/>
                <w:szCs w:val="20"/>
              </w:rPr>
              <w:br/>
              <w:t>(Age 13-17)</w:t>
            </w:r>
          </w:p>
        </w:tc>
        <w:tc>
          <w:tcPr>
            <w:tcW w:w="610" w:type="dxa"/>
            <w:tcBorders>
              <w:top w:val="nil"/>
              <w:left w:val="nil"/>
              <w:bottom w:val="single" w:sz="4" w:space="0" w:color="auto"/>
              <w:right w:val="single" w:sz="6" w:space="0" w:color="auto"/>
            </w:tcBorders>
            <w:shd w:val="clear" w:color="auto" w:fill="auto"/>
            <w:vAlign w:val="center"/>
          </w:tcPr>
          <w:p w14:paraId="2CA6D8F5" w14:textId="6F1F755E"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 xml:space="preserve">78 </w:t>
            </w:r>
          </w:p>
        </w:tc>
        <w:tc>
          <w:tcPr>
            <w:tcW w:w="610" w:type="dxa"/>
            <w:tcBorders>
              <w:top w:val="nil"/>
              <w:left w:val="nil"/>
              <w:bottom w:val="single" w:sz="4" w:space="0" w:color="auto"/>
              <w:right w:val="single" w:sz="6" w:space="0" w:color="auto"/>
            </w:tcBorders>
            <w:shd w:val="clear" w:color="auto" w:fill="auto"/>
            <w:vAlign w:val="center"/>
          </w:tcPr>
          <w:p w14:paraId="17DDF7D6" w14:textId="69FF109C"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7.0</w:t>
            </w:r>
          </w:p>
        </w:tc>
        <w:tc>
          <w:tcPr>
            <w:tcW w:w="610" w:type="dxa"/>
            <w:tcBorders>
              <w:top w:val="nil"/>
              <w:left w:val="nil"/>
              <w:bottom w:val="single" w:sz="4" w:space="0" w:color="auto"/>
              <w:right w:val="single" w:sz="6" w:space="0" w:color="auto"/>
            </w:tcBorders>
            <w:shd w:val="clear" w:color="auto" w:fill="auto"/>
            <w:vAlign w:val="center"/>
          </w:tcPr>
          <w:p w14:paraId="39799580" w14:textId="3F44FECE"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9.5</w:t>
            </w:r>
          </w:p>
        </w:tc>
        <w:tc>
          <w:tcPr>
            <w:tcW w:w="610" w:type="dxa"/>
            <w:tcBorders>
              <w:top w:val="nil"/>
              <w:left w:val="nil"/>
              <w:bottom w:val="single" w:sz="4" w:space="0" w:color="auto"/>
              <w:right w:val="single" w:sz="6" w:space="0" w:color="auto"/>
            </w:tcBorders>
            <w:shd w:val="clear" w:color="auto" w:fill="auto"/>
            <w:vAlign w:val="center"/>
          </w:tcPr>
          <w:p w14:paraId="0869114A" w14:textId="3ACB8AF4"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1.3</w:t>
            </w:r>
          </w:p>
        </w:tc>
        <w:tc>
          <w:tcPr>
            <w:tcW w:w="610" w:type="dxa"/>
            <w:tcBorders>
              <w:top w:val="nil"/>
              <w:left w:val="nil"/>
              <w:bottom w:val="single" w:sz="4" w:space="0" w:color="auto"/>
              <w:right w:val="single" w:sz="6" w:space="0" w:color="auto"/>
            </w:tcBorders>
            <w:shd w:val="clear" w:color="auto" w:fill="auto"/>
            <w:vAlign w:val="center"/>
          </w:tcPr>
          <w:p w14:paraId="41C909CB" w14:textId="71169D72"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3.2</w:t>
            </w:r>
          </w:p>
        </w:tc>
        <w:tc>
          <w:tcPr>
            <w:tcW w:w="610" w:type="dxa"/>
            <w:tcBorders>
              <w:top w:val="nil"/>
              <w:left w:val="nil"/>
              <w:bottom w:val="single" w:sz="4" w:space="0" w:color="auto"/>
              <w:right w:val="single" w:sz="6" w:space="0" w:color="auto"/>
            </w:tcBorders>
            <w:shd w:val="clear" w:color="auto" w:fill="auto"/>
            <w:vAlign w:val="center"/>
          </w:tcPr>
          <w:p w14:paraId="58897647" w14:textId="3E207962"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5.4</w:t>
            </w:r>
          </w:p>
        </w:tc>
        <w:tc>
          <w:tcPr>
            <w:tcW w:w="610" w:type="dxa"/>
            <w:tcBorders>
              <w:top w:val="nil"/>
              <w:left w:val="nil"/>
              <w:bottom w:val="single" w:sz="4" w:space="0" w:color="auto"/>
              <w:right w:val="single" w:sz="6" w:space="0" w:color="auto"/>
            </w:tcBorders>
            <w:shd w:val="clear" w:color="auto" w:fill="auto"/>
            <w:vAlign w:val="center"/>
          </w:tcPr>
          <w:p w14:paraId="2C8B7136" w14:textId="4714628E"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8.4</w:t>
            </w:r>
          </w:p>
        </w:tc>
        <w:tc>
          <w:tcPr>
            <w:tcW w:w="610" w:type="dxa"/>
            <w:tcBorders>
              <w:top w:val="nil"/>
              <w:left w:val="nil"/>
              <w:bottom w:val="single" w:sz="4" w:space="0" w:color="auto"/>
              <w:right w:val="single" w:sz="6" w:space="0" w:color="auto"/>
            </w:tcBorders>
            <w:shd w:val="clear" w:color="auto" w:fill="auto"/>
            <w:vAlign w:val="center"/>
          </w:tcPr>
          <w:p w14:paraId="7C830246" w14:textId="75C4CCBC"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13.2</w:t>
            </w:r>
          </w:p>
        </w:tc>
        <w:tc>
          <w:tcPr>
            <w:tcW w:w="610" w:type="dxa"/>
            <w:tcBorders>
              <w:top w:val="nil"/>
              <w:left w:val="nil"/>
              <w:bottom w:val="single" w:sz="4" w:space="0" w:color="auto"/>
              <w:right w:val="single" w:sz="6" w:space="0" w:color="auto"/>
            </w:tcBorders>
            <w:shd w:val="clear" w:color="auto" w:fill="auto"/>
            <w:vAlign w:val="center"/>
          </w:tcPr>
          <w:p w14:paraId="48FB3994" w14:textId="4763F5A0"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5.2</w:t>
            </w:r>
          </w:p>
        </w:tc>
        <w:tc>
          <w:tcPr>
            <w:tcW w:w="923" w:type="dxa"/>
            <w:tcBorders>
              <w:top w:val="nil"/>
              <w:left w:val="nil"/>
              <w:bottom w:val="single" w:sz="4" w:space="0" w:color="auto"/>
              <w:right w:val="single" w:sz="6" w:space="0" w:color="auto"/>
            </w:tcBorders>
            <w:shd w:val="clear" w:color="auto" w:fill="auto"/>
            <w:vAlign w:val="center"/>
          </w:tcPr>
          <w:p w14:paraId="68DCD03C" w14:textId="64E7538E" w:rsidR="002F6D3A" w:rsidRPr="002F6D3A" w:rsidRDefault="0031652F"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&lt;0.</w:t>
            </w:r>
            <w:r>
              <w:rPr>
                <w:rStyle w:val="Style1"/>
                <w:color w:val="C00000"/>
                <w:sz w:val="20"/>
                <w:szCs w:val="20"/>
              </w:rPr>
              <w:t>05</w:t>
            </w:r>
          </w:p>
        </w:tc>
      </w:tr>
      <w:tr w:rsidR="002F6D3A" w:rsidRPr="002F6D3A" w14:paraId="47305DB5" w14:textId="77777777" w:rsidTr="002F6D3A">
        <w:tc>
          <w:tcPr>
            <w:tcW w:w="1268" w:type="dxa"/>
            <w:vMerge/>
            <w:tcBorders>
              <w:left w:val="single" w:sz="6" w:space="0" w:color="auto"/>
              <w:right w:val="single" w:sz="6" w:space="0" w:color="auto"/>
            </w:tcBorders>
            <w:shd w:val="clear" w:color="auto" w:fill="auto"/>
            <w:vAlign w:val="center"/>
          </w:tcPr>
          <w:p w14:paraId="68122DF1" w14:textId="77777777" w:rsidR="002F6D3A" w:rsidRPr="002F6D3A" w:rsidRDefault="002F6D3A" w:rsidP="002F6D3A">
            <w:pPr>
              <w:keepNext/>
              <w:autoSpaceDE w:val="0"/>
              <w:autoSpaceDN w:val="0"/>
              <w:adjustRightInd w:val="0"/>
              <w:spacing w:line="240" w:lineRule="auto"/>
              <w:ind w:left="75"/>
              <w:contextualSpacing/>
              <w:rPr>
                <w:rStyle w:val="Style1"/>
                <w:color w:val="C00000"/>
                <w:sz w:val="20"/>
                <w:szCs w:val="20"/>
              </w:rPr>
            </w:pPr>
          </w:p>
        </w:tc>
        <w:tc>
          <w:tcPr>
            <w:tcW w:w="1604" w:type="dxa"/>
            <w:tcBorders>
              <w:top w:val="nil"/>
              <w:left w:val="nil"/>
              <w:bottom w:val="single" w:sz="4" w:space="0" w:color="auto"/>
              <w:right w:val="single" w:sz="6" w:space="0" w:color="auto"/>
            </w:tcBorders>
            <w:shd w:val="clear" w:color="auto" w:fill="auto"/>
            <w:vAlign w:val="center"/>
          </w:tcPr>
          <w:p w14:paraId="1C796380" w14:textId="6722BC53" w:rsidR="002F6D3A" w:rsidRPr="002F6D3A" w:rsidRDefault="0022354F" w:rsidP="002F6D3A">
            <w:pPr>
              <w:keepNext/>
              <w:autoSpaceDE w:val="0"/>
              <w:autoSpaceDN w:val="0"/>
              <w:adjustRightInd w:val="0"/>
              <w:spacing w:line="240" w:lineRule="auto"/>
              <w:ind w:left="61"/>
              <w:contextualSpacing/>
              <w:rPr>
                <w:sz w:val="20"/>
                <w:szCs w:val="20"/>
              </w:rPr>
            </w:pPr>
            <w:r w:rsidRPr="002F6D3A">
              <w:rPr>
                <w:color w:val="C00000"/>
                <w:sz w:val="20"/>
                <w:szCs w:val="20"/>
              </w:rPr>
              <w:t>7-day</w:t>
            </w:r>
            <w:r w:rsidR="002F6D3A" w:rsidRPr="002F6D3A">
              <w:rPr>
                <w:color w:val="C00000"/>
                <w:sz w:val="20"/>
                <w:szCs w:val="20"/>
              </w:rPr>
              <w:t xml:space="preserve"> follow-up </w:t>
            </w:r>
            <w:r w:rsidR="002F6D3A" w:rsidRPr="002F6D3A">
              <w:rPr>
                <w:color w:val="C00000"/>
                <w:sz w:val="20"/>
                <w:szCs w:val="20"/>
              </w:rPr>
              <w:br/>
              <w:t>(Age 18+)</w:t>
            </w:r>
          </w:p>
        </w:tc>
        <w:tc>
          <w:tcPr>
            <w:tcW w:w="610" w:type="dxa"/>
            <w:tcBorders>
              <w:top w:val="nil"/>
              <w:left w:val="nil"/>
              <w:bottom w:val="single" w:sz="4" w:space="0" w:color="auto"/>
              <w:right w:val="single" w:sz="6" w:space="0" w:color="auto"/>
            </w:tcBorders>
            <w:shd w:val="clear" w:color="auto" w:fill="auto"/>
            <w:vAlign w:val="center"/>
          </w:tcPr>
          <w:p w14:paraId="77EADD05" w14:textId="24E687C5"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 xml:space="preserve">390 </w:t>
            </w:r>
          </w:p>
        </w:tc>
        <w:tc>
          <w:tcPr>
            <w:tcW w:w="610" w:type="dxa"/>
            <w:tcBorders>
              <w:top w:val="nil"/>
              <w:left w:val="nil"/>
              <w:bottom w:val="single" w:sz="4" w:space="0" w:color="auto"/>
              <w:right w:val="single" w:sz="6" w:space="0" w:color="auto"/>
            </w:tcBorders>
            <w:shd w:val="clear" w:color="auto" w:fill="auto"/>
            <w:vAlign w:val="center"/>
          </w:tcPr>
          <w:p w14:paraId="082DF983" w14:textId="0554CAB1"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10.8</w:t>
            </w:r>
          </w:p>
        </w:tc>
        <w:tc>
          <w:tcPr>
            <w:tcW w:w="610" w:type="dxa"/>
            <w:tcBorders>
              <w:top w:val="nil"/>
              <w:left w:val="nil"/>
              <w:bottom w:val="single" w:sz="4" w:space="0" w:color="auto"/>
              <w:right w:val="single" w:sz="6" w:space="0" w:color="auto"/>
            </w:tcBorders>
            <w:shd w:val="clear" w:color="auto" w:fill="auto"/>
            <w:vAlign w:val="center"/>
          </w:tcPr>
          <w:p w14:paraId="66C9D142" w14:textId="14ED7153"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6.5</w:t>
            </w:r>
          </w:p>
        </w:tc>
        <w:tc>
          <w:tcPr>
            <w:tcW w:w="610" w:type="dxa"/>
            <w:tcBorders>
              <w:top w:val="nil"/>
              <w:left w:val="nil"/>
              <w:bottom w:val="single" w:sz="4" w:space="0" w:color="auto"/>
              <w:right w:val="single" w:sz="6" w:space="0" w:color="auto"/>
            </w:tcBorders>
            <w:shd w:val="clear" w:color="auto" w:fill="auto"/>
            <w:vAlign w:val="center"/>
          </w:tcPr>
          <w:p w14:paraId="676DB36E" w14:textId="3657DE2B"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4.8</w:t>
            </w:r>
          </w:p>
        </w:tc>
        <w:tc>
          <w:tcPr>
            <w:tcW w:w="610" w:type="dxa"/>
            <w:tcBorders>
              <w:top w:val="nil"/>
              <w:left w:val="nil"/>
              <w:bottom w:val="single" w:sz="4" w:space="0" w:color="auto"/>
              <w:right w:val="single" w:sz="6" w:space="0" w:color="auto"/>
            </w:tcBorders>
            <w:shd w:val="clear" w:color="auto" w:fill="auto"/>
            <w:vAlign w:val="center"/>
          </w:tcPr>
          <w:p w14:paraId="768976B9" w14:textId="49369D76"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7.2</w:t>
            </w:r>
          </w:p>
        </w:tc>
        <w:tc>
          <w:tcPr>
            <w:tcW w:w="610" w:type="dxa"/>
            <w:tcBorders>
              <w:top w:val="nil"/>
              <w:left w:val="nil"/>
              <w:bottom w:val="single" w:sz="4" w:space="0" w:color="auto"/>
              <w:right w:val="single" w:sz="6" w:space="0" w:color="auto"/>
            </w:tcBorders>
            <w:shd w:val="clear" w:color="auto" w:fill="auto"/>
            <w:vAlign w:val="center"/>
          </w:tcPr>
          <w:p w14:paraId="129C8967" w14:textId="7EDD7DB0"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10.0</w:t>
            </w:r>
          </w:p>
        </w:tc>
        <w:tc>
          <w:tcPr>
            <w:tcW w:w="610" w:type="dxa"/>
            <w:tcBorders>
              <w:top w:val="nil"/>
              <w:left w:val="nil"/>
              <w:bottom w:val="single" w:sz="4" w:space="0" w:color="auto"/>
              <w:right w:val="single" w:sz="6" w:space="0" w:color="auto"/>
            </w:tcBorders>
            <w:shd w:val="clear" w:color="auto" w:fill="auto"/>
            <w:vAlign w:val="center"/>
          </w:tcPr>
          <w:p w14:paraId="1A4FE101" w14:textId="2D5F9643"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13.3</w:t>
            </w:r>
          </w:p>
        </w:tc>
        <w:tc>
          <w:tcPr>
            <w:tcW w:w="610" w:type="dxa"/>
            <w:tcBorders>
              <w:top w:val="nil"/>
              <w:left w:val="nil"/>
              <w:bottom w:val="single" w:sz="4" w:space="0" w:color="auto"/>
              <w:right w:val="single" w:sz="6" w:space="0" w:color="auto"/>
            </w:tcBorders>
            <w:shd w:val="clear" w:color="auto" w:fill="auto"/>
            <w:vAlign w:val="center"/>
          </w:tcPr>
          <w:p w14:paraId="057799C4" w14:textId="19EF2D87"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17.3</w:t>
            </w:r>
          </w:p>
        </w:tc>
        <w:tc>
          <w:tcPr>
            <w:tcW w:w="610" w:type="dxa"/>
            <w:tcBorders>
              <w:top w:val="nil"/>
              <w:left w:val="nil"/>
              <w:bottom w:val="single" w:sz="4" w:space="0" w:color="auto"/>
              <w:right w:val="single" w:sz="6" w:space="0" w:color="auto"/>
            </w:tcBorders>
            <w:shd w:val="clear" w:color="auto" w:fill="auto"/>
            <w:vAlign w:val="center"/>
          </w:tcPr>
          <w:p w14:paraId="5852A2BC" w14:textId="125AE3C0"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6.1</w:t>
            </w:r>
          </w:p>
        </w:tc>
        <w:tc>
          <w:tcPr>
            <w:tcW w:w="923" w:type="dxa"/>
            <w:tcBorders>
              <w:top w:val="nil"/>
              <w:left w:val="nil"/>
              <w:bottom w:val="single" w:sz="4" w:space="0" w:color="auto"/>
              <w:right w:val="single" w:sz="6" w:space="0" w:color="auto"/>
            </w:tcBorders>
            <w:shd w:val="clear" w:color="auto" w:fill="auto"/>
            <w:vAlign w:val="center"/>
          </w:tcPr>
          <w:p w14:paraId="7539D86A" w14:textId="78F6B0BF" w:rsidR="002F6D3A" w:rsidRPr="002F6D3A" w:rsidRDefault="0031652F"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&lt;0.</w:t>
            </w:r>
            <w:r>
              <w:rPr>
                <w:rStyle w:val="Style1"/>
                <w:color w:val="C00000"/>
                <w:sz w:val="20"/>
                <w:szCs w:val="20"/>
              </w:rPr>
              <w:t>05</w:t>
            </w:r>
          </w:p>
        </w:tc>
      </w:tr>
      <w:tr w:rsidR="002F6D3A" w:rsidRPr="002F6D3A" w14:paraId="44D3F33B" w14:textId="77777777" w:rsidTr="002F6D3A">
        <w:tc>
          <w:tcPr>
            <w:tcW w:w="1268" w:type="dxa"/>
            <w:vMerge/>
            <w:tcBorders>
              <w:left w:val="single" w:sz="6" w:space="0" w:color="auto"/>
              <w:bottom w:val="single" w:sz="4" w:space="0" w:color="auto"/>
              <w:right w:val="single" w:sz="6" w:space="0" w:color="auto"/>
            </w:tcBorders>
            <w:shd w:val="clear" w:color="auto" w:fill="auto"/>
            <w:vAlign w:val="center"/>
          </w:tcPr>
          <w:p w14:paraId="0C835AB9" w14:textId="77777777" w:rsidR="002F6D3A" w:rsidRPr="002F6D3A" w:rsidRDefault="002F6D3A" w:rsidP="002F6D3A">
            <w:pPr>
              <w:keepNext/>
              <w:autoSpaceDE w:val="0"/>
              <w:autoSpaceDN w:val="0"/>
              <w:adjustRightInd w:val="0"/>
              <w:spacing w:line="240" w:lineRule="auto"/>
              <w:ind w:left="75"/>
              <w:contextualSpacing/>
              <w:rPr>
                <w:rStyle w:val="Style1"/>
                <w:color w:val="C00000"/>
                <w:sz w:val="20"/>
                <w:szCs w:val="20"/>
              </w:rPr>
            </w:pPr>
          </w:p>
        </w:tc>
        <w:tc>
          <w:tcPr>
            <w:tcW w:w="1604" w:type="dxa"/>
            <w:tcBorders>
              <w:top w:val="nil"/>
              <w:left w:val="nil"/>
              <w:bottom w:val="single" w:sz="4" w:space="0" w:color="auto"/>
              <w:right w:val="single" w:sz="6" w:space="0" w:color="auto"/>
            </w:tcBorders>
            <w:shd w:val="clear" w:color="auto" w:fill="auto"/>
            <w:vAlign w:val="center"/>
          </w:tcPr>
          <w:p w14:paraId="263C14DE" w14:textId="271BA9F9" w:rsidR="002F6D3A" w:rsidRPr="002F6D3A" w:rsidRDefault="0022354F" w:rsidP="002F6D3A">
            <w:pPr>
              <w:keepNext/>
              <w:autoSpaceDE w:val="0"/>
              <w:autoSpaceDN w:val="0"/>
              <w:adjustRightInd w:val="0"/>
              <w:spacing w:line="240" w:lineRule="auto"/>
              <w:ind w:left="61"/>
              <w:contextualSpacing/>
              <w:rPr>
                <w:sz w:val="20"/>
                <w:szCs w:val="20"/>
              </w:rPr>
            </w:pPr>
            <w:r>
              <w:rPr>
                <w:color w:val="C00000"/>
                <w:sz w:val="20"/>
                <w:szCs w:val="20"/>
              </w:rPr>
              <w:t>7-</w:t>
            </w:r>
            <w:r w:rsidR="00C946AB">
              <w:rPr>
                <w:color w:val="C00000"/>
                <w:sz w:val="20"/>
                <w:szCs w:val="20"/>
              </w:rPr>
              <w:t>day follow-</w:t>
            </w:r>
            <w:r w:rsidR="002F6D3A" w:rsidRPr="002F6D3A">
              <w:rPr>
                <w:color w:val="C00000"/>
                <w:sz w:val="20"/>
                <w:szCs w:val="20"/>
              </w:rPr>
              <w:t xml:space="preserve">up </w:t>
            </w:r>
            <w:r w:rsidR="002F6D3A" w:rsidRPr="002F6D3A">
              <w:rPr>
                <w:color w:val="C00000"/>
                <w:sz w:val="20"/>
                <w:szCs w:val="20"/>
              </w:rPr>
              <w:br/>
              <w:t>(Total)</w:t>
            </w:r>
          </w:p>
        </w:tc>
        <w:tc>
          <w:tcPr>
            <w:tcW w:w="610" w:type="dxa"/>
            <w:tcBorders>
              <w:top w:val="nil"/>
              <w:left w:val="nil"/>
              <w:bottom w:val="single" w:sz="4" w:space="0" w:color="auto"/>
              <w:right w:val="single" w:sz="6" w:space="0" w:color="auto"/>
            </w:tcBorders>
            <w:shd w:val="clear" w:color="auto" w:fill="auto"/>
            <w:vAlign w:val="center"/>
          </w:tcPr>
          <w:p w14:paraId="69F9622F" w14:textId="3AF34458"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 xml:space="preserve">412 </w:t>
            </w:r>
          </w:p>
        </w:tc>
        <w:tc>
          <w:tcPr>
            <w:tcW w:w="610" w:type="dxa"/>
            <w:tcBorders>
              <w:top w:val="nil"/>
              <w:left w:val="nil"/>
              <w:bottom w:val="single" w:sz="4" w:space="0" w:color="auto"/>
              <w:right w:val="single" w:sz="6" w:space="0" w:color="auto"/>
            </w:tcBorders>
            <w:shd w:val="clear" w:color="auto" w:fill="auto"/>
            <w:vAlign w:val="center"/>
          </w:tcPr>
          <w:p w14:paraId="1F38A79A" w14:textId="20F09616"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10.4</w:t>
            </w:r>
          </w:p>
        </w:tc>
        <w:tc>
          <w:tcPr>
            <w:tcW w:w="610" w:type="dxa"/>
            <w:tcBorders>
              <w:top w:val="nil"/>
              <w:left w:val="nil"/>
              <w:bottom w:val="single" w:sz="4" w:space="0" w:color="auto"/>
              <w:right w:val="single" w:sz="6" w:space="0" w:color="auto"/>
            </w:tcBorders>
            <w:shd w:val="clear" w:color="auto" w:fill="auto"/>
            <w:vAlign w:val="center"/>
          </w:tcPr>
          <w:p w14:paraId="5B828274" w14:textId="3BE858E8"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6.4</w:t>
            </w:r>
          </w:p>
        </w:tc>
        <w:tc>
          <w:tcPr>
            <w:tcW w:w="610" w:type="dxa"/>
            <w:tcBorders>
              <w:top w:val="nil"/>
              <w:left w:val="nil"/>
              <w:bottom w:val="single" w:sz="4" w:space="0" w:color="auto"/>
              <w:right w:val="single" w:sz="6" w:space="0" w:color="auto"/>
            </w:tcBorders>
            <w:shd w:val="clear" w:color="auto" w:fill="auto"/>
            <w:vAlign w:val="center"/>
          </w:tcPr>
          <w:p w14:paraId="38D38F3B" w14:textId="773AAF29"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4.6</w:t>
            </w:r>
          </w:p>
        </w:tc>
        <w:tc>
          <w:tcPr>
            <w:tcW w:w="610" w:type="dxa"/>
            <w:tcBorders>
              <w:top w:val="nil"/>
              <w:left w:val="nil"/>
              <w:bottom w:val="single" w:sz="4" w:space="0" w:color="auto"/>
              <w:right w:val="single" w:sz="6" w:space="0" w:color="auto"/>
            </w:tcBorders>
            <w:shd w:val="clear" w:color="auto" w:fill="auto"/>
            <w:vAlign w:val="center"/>
          </w:tcPr>
          <w:p w14:paraId="272AA446" w14:textId="4950AE43"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6.8</w:t>
            </w:r>
          </w:p>
        </w:tc>
        <w:tc>
          <w:tcPr>
            <w:tcW w:w="610" w:type="dxa"/>
            <w:tcBorders>
              <w:top w:val="nil"/>
              <w:left w:val="nil"/>
              <w:bottom w:val="single" w:sz="4" w:space="0" w:color="auto"/>
              <w:right w:val="single" w:sz="6" w:space="0" w:color="auto"/>
            </w:tcBorders>
            <w:shd w:val="clear" w:color="auto" w:fill="auto"/>
            <w:vAlign w:val="center"/>
          </w:tcPr>
          <w:p w14:paraId="29ECE31A" w14:textId="34A51DB1"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9.7</w:t>
            </w:r>
          </w:p>
        </w:tc>
        <w:tc>
          <w:tcPr>
            <w:tcW w:w="610" w:type="dxa"/>
            <w:tcBorders>
              <w:top w:val="nil"/>
              <w:left w:val="nil"/>
              <w:bottom w:val="single" w:sz="4" w:space="0" w:color="auto"/>
              <w:right w:val="single" w:sz="6" w:space="0" w:color="auto"/>
            </w:tcBorders>
            <w:shd w:val="clear" w:color="auto" w:fill="auto"/>
            <w:vAlign w:val="center"/>
          </w:tcPr>
          <w:p w14:paraId="7FD135D5" w14:textId="3D70D9C8"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12.9</w:t>
            </w:r>
          </w:p>
        </w:tc>
        <w:tc>
          <w:tcPr>
            <w:tcW w:w="610" w:type="dxa"/>
            <w:tcBorders>
              <w:top w:val="nil"/>
              <w:left w:val="nil"/>
              <w:bottom w:val="single" w:sz="4" w:space="0" w:color="auto"/>
              <w:right w:val="single" w:sz="6" w:space="0" w:color="auto"/>
            </w:tcBorders>
            <w:shd w:val="clear" w:color="auto" w:fill="auto"/>
            <w:vAlign w:val="center"/>
          </w:tcPr>
          <w:p w14:paraId="180B20F8" w14:textId="07B256CF"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16.7</w:t>
            </w:r>
          </w:p>
        </w:tc>
        <w:tc>
          <w:tcPr>
            <w:tcW w:w="610" w:type="dxa"/>
            <w:tcBorders>
              <w:top w:val="nil"/>
              <w:left w:val="nil"/>
              <w:bottom w:val="single" w:sz="4" w:space="0" w:color="auto"/>
              <w:right w:val="single" w:sz="6" w:space="0" w:color="auto"/>
            </w:tcBorders>
            <w:shd w:val="clear" w:color="auto" w:fill="auto"/>
            <w:vAlign w:val="center"/>
          </w:tcPr>
          <w:p w14:paraId="7DFC95D8" w14:textId="04684C35"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6.1</w:t>
            </w:r>
          </w:p>
        </w:tc>
        <w:tc>
          <w:tcPr>
            <w:tcW w:w="923" w:type="dxa"/>
            <w:tcBorders>
              <w:top w:val="nil"/>
              <w:left w:val="nil"/>
              <w:bottom w:val="single" w:sz="4" w:space="0" w:color="auto"/>
              <w:right w:val="single" w:sz="6" w:space="0" w:color="auto"/>
            </w:tcBorders>
            <w:shd w:val="clear" w:color="auto" w:fill="auto"/>
            <w:vAlign w:val="center"/>
          </w:tcPr>
          <w:p w14:paraId="5E0D71CF" w14:textId="0E65BDA9" w:rsidR="002F6D3A" w:rsidRPr="002F6D3A" w:rsidRDefault="0031652F"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&lt;0.</w:t>
            </w:r>
            <w:r>
              <w:rPr>
                <w:rStyle w:val="Style1"/>
                <w:color w:val="C00000"/>
                <w:sz w:val="20"/>
                <w:szCs w:val="20"/>
              </w:rPr>
              <w:t>05</w:t>
            </w:r>
          </w:p>
        </w:tc>
      </w:tr>
      <w:tr w:rsidR="002F6D3A" w:rsidRPr="002F6D3A" w14:paraId="2C13A7D8" w14:textId="77777777" w:rsidTr="002F6D3A">
        <w:tc>
          <w:tcPr>
            <w:tcW w:w="1268" w:type="dxa"/>
            <w:vMerge w:val="restart"/>
            <w:tcBorders>
              <w:top w:val="single" w:sz="4" w:space="0" w:color="auto"/>
              <w:left w:val="single" w:sz="4" w:space="0" w:color="auto"/>
              <w:right w:val="single" w:sz="4" w:space="0" w:color="auto"/>
            </w:tcBorders>
            <w:shd w:val="clear" w:color="auto" w:fill="auto"/>
            <w:hideMark/>
          </w:tcPr>
          <w:p w14:paraId="642B955F" w14:textId="69EBB816" w:rsidR="002F6D3A" w:rsidRPr="002F6D3A" w:rsidRDefault="002F6D3A" w:rsidP="002F6D3A">
            <w:pPr>
              <w:keepNext/>
              <w:autoSpaceDE w:val="0"/>
              <w:autoSpaceDN w:val="0"/>
              <w:adjustRightInd w:val="0"/>
              <w:spacing w:line="240" w:lineRule="auto"/>
              <w:ind w:left="75"/>
              <w:contextualSpacing/>
              <w:rPr>
                <w:rStyle w:val="Style1"/>
                <w:color w:val="C00000"/>
                <w:sz w:val="20"/>
                <w:szCs w:val="20"/>
              </w:rPr>
            </w:pPr>
            <w:r w:rsidRPr="002F6D3A">
              <w:rPr>
                <w:rStyle w:val="Style1"/>
                <w:color w:val="C00000"/>
                <w:sz w:val="20"/>
                <w:szCs w:val="20"/>
              </w:rPr>
              <w:t xml:space="preserve"> Medicaid</w:t>
            </w:r>
          </w:p>
        </w:tc>
        <w:tc>
          <w:tcPr>
            <w:tcW w:w="1604" w:type="dxa"/>
            <w:tcBorders>
              <w:top w:val="single" w:sz="4" w:space="0" w:color="auto"/>
              <w:left w:val="single" w:sz="4" w:space="0" w:color="auto"/>
              <w:bottom w:val="single" w:sz="4" w:space="0" w:color="auto"/>
              <w:right w:val="single" w:sz="4" w:space="0" w:color="auto"/>
            </w:tcBorders>
            <w:shd w:val="clear" w:color="auto" w:fill="auto"/>
            <w:vAlign w:val="center"/>
          </w:tcPr>
          <w:p w14:paraId="770E4F40" w14:textId="1A01A3A7" w:rsidR="002F6D3A" w:rsidRPr="002F6D3A" w:rsidRDefault="0022354F" w:rsidP="002F6D3A">
            <w:pPr>
              <w:keepNext/>
              <w:autoSpaceDE w:val="0"/>
              <w:autoSpaceDN w:val="0"/>
              <w:adjustRightInd w:val="0"/>
              <w:spacing w:line="240" w:lineRule="auto"/>
              <w:ind w:left="61"/>
              <w:contextualSpacing/>
              <w:rPr>
                <w:rStyle w:val="Style1"/>
                <w:color w:val="C00000"/>
                <w:sz w:val="20"/>
                <w:szCs w:val="20"/>
              </w:rPr>
            </w:pPr>
            <w:r w:rsidRPr="002F6D3A">
              <w:rPr>
                <w:color w:val="C00000"/>
                <w:sz w:val="20"/>
                <w:szCs w:val="20"/>
              </w:rPr>
              <w:t>30-day</w:t>
            </w:r>
            <w:r w:rsidR="002F6D3A" w:rsidRPr="002F6D3A">
              <w:rPr>
                <w:color w:val="C00000"/>
                <w:sz w:val="20"/>
                <w:szCs w:val="20"/>
              </w:rPr>
              <w:t xml:space="preserve"> follow-up</w:t>
            </w:r>
            <w:r w:rsidR="002F6D3A" w:rsidRPr="002F6D3A">
              <w:rPr>
                <w:color w:val="C00000"/>
                <w:sz w:val="20"/>
                <w:szCs w:val="20"/>
              </w:rPr>
              <w:br/>
              <w:t>(Age 13-17)</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7B03401C" w14:textId="7885DEA8"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 xml:space="preserve">87 </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46BF67BC" w14:textId="262D86DF"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11.9</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37FB70FD" w14:textId="55104ED2"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10.3</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442A5DA5" w14:textId="6DACB829"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2.9</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28576493" w14:textId="65C52B97"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5.1</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3BBA28E1" w14:textId="5826278E"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8.9</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6FBF1288" w14:textId="40BF91D4"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16.7</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1036E099" w14:textId="104A5107"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22.2</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2453045B" w14:textId="0648410D"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11.6</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1FDAE86F" w14:textId="0B2A25BB" w:rsidR="002F6D3A" w:rsidRPr="002F6D3A" w:rsidRDefault="0031652F"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&lt;0.</w:t>
            </w:r>
            <w:r>
              <w:rPr>
                <w:rStyle w:val="Style1"/>
                <w:color w:val="C00000"/>
                <w:sz w:val="20"/>
                <w:szCs w:val="20"/>
              </w:rPr>
              <w:t>05</w:t>
            </w:r>
          </w:p>
        </w:tc>
      </w:tr>
      <w:tr w:rsidR="002F6D3A" w:rsidRPr="002F6D3A" w14:paraId="1ABEFA28" w14:textId="77777777" w:rsidTr="002F6D3A">
        <w:tc>
          <w:tcPr>
            <w:tcW w:w="1268" w:type="dxa"/>
            <w:vMerge/>
            <w:tcBorders>
              <w:left w:val="single" w:sz="4" w:space="0" w:color="auto"/>
              <w:right w:val="single" w:sz="4" w:space="0" w:color="auto"/>
            </w:tcBorders>
            <w:shd w:val="clear" w:color="auto" w:fill="auto"/>
            <w:vAlign w:val="center"/>
            <w:hideMark/>
          </w:tcPr>
          <w:p w14:paraId="091AC1D2" w14:textId="77777777" w:rsidR="002F6D3A" w:rsidRPr="002F6D3A" w:rsidRDefault="002F6D3A" w:rsidP="002F6D3A">
            <w:pPr>
              <w:keepNext/>
              <w:autoSpaceDE w:val="0"/>
              <w:autoSpaceDN w:val="0"/>
              <w:adjustRightInd w:val="0"/>
              <w:spacing w:line="240" w:lineRule="auto"/>
              <w:ind w:left="75"/>
              <w:contextualSpacing/>
              <w:rPr>
                <w:rStyle w:val="Style1"/>
                <w:color w:val="C00000"/>
                <w:sz w:val="20"/>
                <w:szCs w:val="20"/>
              </w:rPr>
            </w:pPr>
          </w:p>
        </w:tc>
        <w:tc>
          <w:tcPr>
            <w:tcW w:w="1604" w:type="dxa"/>
            <w:tcBorders>
              <w:top w:val="single" w:sz="4" w:space="0" w:color="auto"/>
              <w:left w:val="single" w:sz="4" w:space="0" w:color="auto"/>
              <w:bottom w:val="single" w:sz="4" w:space="0" w:color="auto"/>
              <w:right w:val="single" w:sz="4" w:space="0" w:color="auto"/>
            </w:tcBorders>
            <w:shd w:val="clear" w:color="auto" w:fill="auto"/>
            <w:vAlign w:val="center"/>
          </w:tcPr>
          <w:p w14:paraId="628A392E" w14:textId="04C28C5E" w:rsidR="002F6D3A" w:rsidRPr="002F6D3A" w:rsidRDefault="0022354F" w:rsidP="002F6D3A">
            <w:pPr>
              <w:keepNext/>
              <w:autoSpaceDE w:val="0"/>
              <w:autoSpaceDN w:val="0"/>
              <w:adjustRightInd w:val="0"/>
              <w:spacing w:line="240" w:lineRule="auto"/>
              <w:ind w:left="61"/>
              <w:contextualSpacing/>
              <w:rPr>
                <w:rStyle w:val="Style1"/>
                <w:color w:val="C00000"/>
                <w:sz w:val="20"/>
                <w:szCs w:val="20"/>
              </w:rPr>
            </w:pPr>
            <w:r w:rsidRPr="002F6D3A">
              <w:rPr>
                <w:color w:val="C00000"/>
                <w:sz w:val="20"/>
                <w:szCs w:val="20"/>
              </w:rPr>
              <w:t>30-day</w:t>
            </w:r>
            <w:r w:rsidR="002F6D3A" w:rsidRPr="002F6D3A">
              <w:rPr>
                <w:color w:val="C00000"/>
                <w:sz w:val="20"/>
                <w:szCs w:val="20"/>
              </w:rPr>
              <w:t xml:space="preserve"> follow-up</w:t>
            </w:r>
            <w:r w:rsidR="002F6D3A" w:rsidRPr="002F6D3A">
              <w:rPr>
                <w:color w:val="C00000"/>
                <w:sz w:val="20"/>
                <w:szCs w:val="20"/>
              </w:rPr>
              <w:br/>
              <w:t>(Age 18+)</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6BC073C6" w14:textId="42BBC9CB"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 xml:space="preserve">1,051 </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51265981" w14:textId="3B9BF22D"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18.5</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47449D54" w14:textId="6DA7AFCD"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10.0</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2E5475D6" w14:textId="2F007063"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6.7</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79394FCE" w14:textId="1CE3AF34"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10.4</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26B79377" w14:textId="4AC85B69"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16.6</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6BA0F8FF" w14:textId="0C66044C"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25.6</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197D3464" w14:textId="0E13394F"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32.3</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734FAD94" w14:textId="2ACFF073"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15.2</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52C2EB05" w14:textId="7F27E270" w:rsidR="002F6D3A" w:rsidRPr="002F6D3A" w:rsidRDefault="0031652F"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&lt;0.</w:t>
            </w:r>
            <w:r>
              <w:rPr>
                <w:rStyle w:val="Style1"/>
                <w:color w:val="C00000"/>
                <w:sz w:val="20"/>
                <w:szCs w:val="20"/>
              </w:rPr>
              <w:t>05</w:t>
            </w:r>
          </w:p>
        </w:tc>
      </w:tr>
      <w:tr w:rsidR="002F6D3A" w:rsidRPr="002F6D3A" w14:paraId="33A5BF3D" w14:textId="77777777" w:rsidTr="002F6D3A">
        <w:tc>
          <w:tcPr>
            <w:tcW w:w="1268" w:type="dxa"/>
            <w:vMerge/>
            <w:tcBorders>
              <w:left w:val="single" w:sz="4" w:space="0" w:color="auto"/>
              <w:right w:val="single" w:sz="4" w:space="0" w:color="auto"/>
            </w:tcBorders>
            <w:shd w:val="clear" w:color="auto" w:fill="auto"/>
            <w:vAlign w:val="center"/>
            <w:hideMark/>
          </w:tcPr>
          <w:p w14:paraId="2B8F941E" w14:textId="77777777" w:rsidR="002F6D3A" w:rsidRPr="002F6D3A" w:rsidRDefault="002F6D3A" w:rsidP="002F6D3A">
            <w:pPr>
              <w:keepNext/>
              <w:autoSpaceDE w:val="0"/>
              <w:autoSpaceDN w:val="0"/>
              <w:adjustRightInd w:val="0"/>
              <w:spacing w:line="240" w:lineRule="auto"/>
              <w:ind w:left="75"/>
              <w:contextualSpacing/>
              <w:rPr>
                <w:rStyle w:val="Style1"/>
                <w:color w:val="C00000"/>
                <w:sz w:val="20"/>
                <w:szCs w:val="20"/>
              </w:rPr>
            </w:pPr>
          </w:p>
        </w:tc>
        <w:tc>
          <w:tcPr>
            <w:tcW w:w="1604" w:type="dxa"/>
            <w:tcBorders>
              <w:top w:val="single" w:sz="4" w:space="0" w:color="auto"/>
              <w:left w:val="single" w:sz="4" w:space="0" w:color="auto"/>
              <w:bottom w:val="single" w:sz="4" w:space="0" w:color="auto"/>
              <w:right w:val="single" w:sz="4" w:space="0" w:color="auto"/>
            </w:tcBorders>
            <w:shd w:val="clear" w:color="auto" w:fill="auto"/>
            <w:vAlign w:val="center"/>
          </w:tcPr>
          <w:p w14:paraId="3E321698" w14:textId="018E4EB6" w:rsidR="002F6D3A" w:rsidRPr="002F6D3A" w:rsidRDefault="00C946AB" w:rsidP="002F6D3A">
            <w:pPr>
              <w:keepNext/>
              <w:autoSpaceDE w:val="0"/>
              <w:autoSpaceDN w:val="0"/>
              <w:adjustRightInd w:val="0"/>
              <w:spacing w:line="240" w:lineRule="auto"/>
              <w:ind w:left="61"/>
              <w:contextualSpacing/>
              <w:rPr>
                <w:rStyle w:val="Style1"/>
                <w:color w:val="C00000"/>
                <w:sz w:val="20"/>
                <w:szCs w:val="20"/>
              </w:rPr>
            </w:pPr>
            <w:r w:rsidRPr="002F6D3A">
              <w:rPr>
                <w:color w:val="C00000"/>
                <w:sz w:val="20"/>
                <w:szCs w:val="20"/>
              </w:rPr>
              <w:t>30-day</w:t>
            </w:r>
            <w:r w:rsidR="002F6D3A" w:rsidRPr="002F6D3A">
              <w:rPr>
                <w:color w:val="C00000"/>
                <w:sz w:val="20"/>
                <w:szCs w:val="20"/>
              </w:rPr>
              <w:t xml:space="preserve"> follow-up (Total)</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22999AF0" w14:textId="393946D7"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 xml:space="preserve">1,095 </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79D9BB3B" w14:textId="68A68807"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18.1</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30F0C2AA" w14:textId="768F2C69"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9.9</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1F68D3E5" w14:textId="5902E19A"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6.7</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1395AD65" w14:textId="7BAFA897"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10.1</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7029ADD1" w14:textId="0367A969"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16.3</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09FE18A0" w14:textId="358A0EC9"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24.5</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7403629A" w14:textId="128A5548"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32.2</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40EA9BCA" w14:textId="0B327C1C"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14.4</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03677951" w14:textId="43C1BA45" w:rsidR="002F6D3A" w:rsidRPr="002F6D3A" w:rsidRDefault="0031652F"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&lt;0.</w:t>
            </w:r>
            <w:r>
              <w:rPr>
                <w:rStyle w:val="Style1"/>
                <w:color w:val="C00000"/>
                <w:sz w:val="20"/>
                <w:szCs w:val="20"/>
              </w:rPr>
              <w:t>05</w:t>
            </w:r>
          </w:p>
        </w:tc>
      </w:tr>
      <w:tr w:rsidR="002F6D3A" w:rsidRPr="002F6D3A" w14:paraId="437E62A8" w14:textId="77777777" w:rsidTr="002F6D3A">
        <w:tc>
          <w:tcPr>
            <w:tcW w:w="1268" w:type="dxa"/>
            <w:vMerge/>
            <w:tcBorders>
              <w:left w:val="single" w:sz="4" w:space="0" w:color="auto"/>
              <w:right w:val="single" w:sz="4" w:space="0" w:color="auto"/>
            </w:tcBorders>
            <w:shd w:val="clear" w:color="auto" w:fill="auto"/>
            <w:vAlign w:val="center"/>
          </w:tcPr>
          <w:p w14:paraId="06091D19" w14:textId="77777777" w:rsidR="002F6D3A" w:rsidRPr="002F6D3A" w:rsidRDefault="002F6D3A" w:rsidP="002F6D3A">
            <w:pPr>
              <w:keepNext/>
              <w:autoSpaceDE w:val="0"/>
              <w:autoSpaceDN w:val="0"/>
              <w:adjustRightInd w:val="0"/>
              <w:spacing w:line="240" w:lineRule="auto"/>
              <w:ind w:left="75"/>
              <w:contextualSpacing/>
              <w:rPr>
                <w:rStyle w:val="Style1"/>
                <w:color w:val="C00000"/>
                <w:sz w:val="20"/>
                <w:szCs w:val="20"/>
              </w:rPr>
            </w:pPr>
          </w:p>
        </w:tc>
        <w:tc>
          <w:tcPr>
            <w:tcW w:w="1604" w:type="dxa"/>
            <w:tcBorders>
              <w:top w:val="single" w:sz="4" w:space="0" w:color="auto"/>
              <w:left w:val="single" w:sz="4" w:space="0" w:color="auto"/>
              <w:bottom w:val="single" w:sz="4" w:space="0" w:color="auto"/>
              <w:right w:val="single" w:sz="4" w:space="0" w:color="auto"/>
            </w:tcBorders>
            <w:shd w:val="clear" w:color="auto" w:fill="auto"/>
            <w:vAlign w:val="center"/>
          </w:tcPr>
          <w:p w14:paraId="26ADEA67" w14:textId="63465C80" w:rsidR="002F6D3A" w:rsidRPr="002F6D3A" w:rsidRDefault="00C946AB" w:rsidP="002F6D3A">
            <w:pPr>
              <w:keepNext/>
              <w:autoSpaceDE w:val="0"/>
              <w:autoSpaceDN w:val="0"/>
              <w:adjustRightInd w:val="0"/>
              <w:spacing w:line="240" w:lineRule="auto"/>
              <w:ind w:left="61"/>
              <w:contextualSpacing/>
              <w:rPr>
                <w:rStyle w:val="Style1"/>
                <w:color w:val="C00000"/>
                <w:sz w:val="20"/>
                <w:szCs w:val="20"/>
              </w:rPr>
            </w:pPr>
            <w:r w:rsidRPr="002F6D3A">
              <w:rPr>
                <w:color w:val="C00000"/>
                <w:sz w:val="20"/>
                <w:szCs w:val="20"/>
              </w:rPr>
              <w:t>7-day</w:t>
            </w:r>
            <w:r w:rsidR="002F6D3A" w:rsidRPr="002F6D3A">
              <w:rPr>
                <w:color w:val="C00000"/>
                <w:sz w:val="20"/>
                <w:szCs w:val="20"/>
              </w:rPr>
              <w:t xml:space="preserve"> follow-up </w:t>
            </w:r>
            <w:r w:rsidR="002F6D3A" w:rsidRPr="002F6D3A">
              <w:rPr>
                <w:color w:val="C00000"/>
                <w:sz w:val="20"/>
                <w:szCs w:val="20"/>
              </w:rPr>
              <w:br/>
              <w:t>(Age 13-17)</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79062C3C" w14:textId="655F74A1"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 xml:space="preserve">87 </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7CDBEA30" w14:textId="19F27809"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8.1</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1BB41EF6" w14:textId="21633905"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8.9</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68149004" w14:textId="32C7E486"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1.3</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77E5E2AF" w14:textId="470E0A53"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2.6</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49364FBB" w14:textId="3ADAC197"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6.0</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439D9206" w14:textId="09FC77BC"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10.0</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0EF7C8E6" w14:textId="5FF66CDE"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15.9</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52E2D56D" w14:textId="38FC4616"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7.4</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6322A770" w14:textId="621DBBFB" w:rsidR="002F6D3A" w:rsidRPr="002F6D3A" w:rsidRDefault="0031652F"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&lt;0.</w:t>
            </w:r>
            <w:r>
              <w:rPr>
                <w:rStyle w:val="Style1"/>
                <w:color w:val="C00000"/>
                <w:sz w:val="20"/>
                <w:szCs w:val="20"/>
              </w:rPr>
              <w:t>05</w:t>
            </w:r>
          </w:p>
        </w:tc>
      </w:tr>
      <w:tr w:rsidR="002F6D3A" w:rsidRPr="002F6D3A" w14:paraId="77187F5F" w14:textId="77777777" w:rsidTr="002F6D3A">
        <w:tc>
          <w:tcPr>
            <w:tcW w:w="1268" w:type="dxa"/>
            <w:vMerge/>
            <w:tcBorders>
              <w:left w:val="single" w:sz="4" w:space="0" w:color="auto"/>
              <w:right w:val="single" w:sz="4" w:space="0" w:color="auto"/>
            </w:tcBorders>
            <w:shd w:val="clear" w:color="auto" w:fill="auto"/>
            <w:vAlign w:val="center"/>
          </w:tcPr>
          <w:p w14:paraId="1218291D" w14:textId="77777777" w:rsidR="002F6D3A" w:rsidRPr="002F6D3A" w:rsidRDefault="002F6D3A" w:rsidP="002F6D3A">
            <w:pPr>
              <w:keepNext/>
              <w:autoSpaceDE w:val="0"/>
              <w:autoSpaceDN w:val="0"/>
              <w:adjustRightInd w:val="0"/>
              <w:spacing w:line="240" w:lineRule="auto"/>
              <w:ind w:left="75"/>
              <w:contextualSpacing/>
              <w:rPr>
                <w:rStyle w:val="Style1"/>
                <w:color w:val="C00000"/>
                <w:sz w:val="20"/>
                <w:szCs w:val="20"/>
              </w:rPr>
            </w:pPr>
          </w:p>
        </w:tc>
        <w:tc>
          <w:tcPr>
            <w:tcW w:w="1604" w:type="dxa"/>
            <w:tcBorders>
              <w:top w:val="single" w:sz="4" w:space="0" w:color="auto"/>
              <w:left w:val="single" w:sz="4" w:space="0" w:color="auto"/>
              <w:bottom w:val="single" w:sz="4" w:space="0" w:color="auto"/>
              <w:right w:val="single" w:sz="4" w:space="0" w:color="auto"/>
            </w:tcBorders>
            <w:shd w:val="clear" w:color="auto" w:fill="auto"/>
            <w:vAlign w:val="center"/>
          </w:tcPr>
          <w:p w14:paraId="43EDE998" w14:textId="41FC9DE9" w:rsidR="002F6D3A" w:rsidRPr="002F6D3A" w:rsidRDefault="00C946AB" w:rsidP="002F6D3A">
            <w:pPr>
              <w:keepNext/>
              <w:autoSpaceDE w:val="0"/>
              <w:autoSpaceDN w:val="0"/>
              <w:adjustRightInd w:val="0"/>
              <w:spacing w:line="240" w:lineRule="auto"/>
              <w:ind w:left="61"/>
              <w:contextualSpacing/>
              <w:rPr>
                <w:rStyle w:val="Style1"/>
                <w:color w:val="C00000"/>
                <w:sz w:val="20"/>
                <w:szCs w:val="20"/>
              </w:rPr>
            </w:pPr>
            <w:r w:rsidRPr="002F6D3A">
              <w:rPr>
                <w:color w:val="C00000"/>
                <w:sz w:val="20"/>
                <w:szCs w:val="20"/>
              </w:rPr>
              <w:t>7-day</w:t>
            </w:r>
            <w:r w:rsidR="002F6D3A" w:rsidRPr="002F6D3A">
              <w:rPr>
                <w:color w:val="C00000"/>
                <w:sz w:val="20"/>
                <w:szCs w:val="20"/>
              </w:rPr>
              <w:t xml:space="preserve"> follow-up </w:t>
            </w:r>
            <w:r w:rsidR="002F6D3A" w:rsidRPr="002F6D3A">
              <w:rPr>
                <w:color w:val="C00000"/>
                <w:sz w:val="20"/>
                <w:szCs w:val="20"/>
              </w:rPr>
              <w:br/>
              <w:t>(Age 18+)</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19273E91" w14:textId="1A0A2C1E"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 xml:space="preserve">1,051 </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11980C0F" w14:textId="71A786AA"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12.6</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11134497" w14:textId="653E4829"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7.8</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2B3AFD9E" w14:textId="659D71E9"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4.4</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1120690C" w14:textId="62B7FA66"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7.1</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236AB240" w14:textId="75418A48"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10.6</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4F450044" w14:textId="70550DB9"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16.8</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25280154" w14:textId="0BBB65F4"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22.6</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0AC7B814" w14:textId="51F23134"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9.7</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2AED9276" w14:textId="7B570724" w:rsidR="002F6D3A" w:rsidRPr="002F6D3A" w:rsidRDefault="0031652F"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&lt;0.</w:t>
            </w:r>
            <w:r>
              <w:rPr>
                <w:rStyle w:val="Style1"/>
                <w:color w:val="C00000"/>
                <w:sz w:val="20"/>
                <w:szCs w:val="20"/>
              </w:rPr>
              <w:t>05</w:t>
            </w:r>
          </w:p>
        </w:tc>
      </w:tr>
      <w:tr w:rsidR="002F6D3A" w:rsidRPr="002F6D3A" w14:paraId="4C9BBC95" w14:textId="77777777" w:rsidTr="002F6D3A">
        <w:tc>
          <w:tcPr>
            <w:tcW w:w="1268" w:type="dxa"/>
            <w:vMerge/>
            <w:tcBorders>
              <w:left w:val="single" w:sz="4" w:space="0" w:color="auto"/>
              <w:bottom w:val="single" w:sz="4" w:space="0" w:color="auto"/>
              <w:right w:val="single" w:sz="4" w:space="0" w:color="auto"/>
            </w:tcBorders>
            <w:shd w:val="clear" w:color="auto" w:fill="auto"/>
            <w:vAlign w:val="center"/>
          </w:tcPr>
          <w:p w14:paraId="642A3A03" w14:textId="77777777" w:rsidR="002F6D3A" w:rsidRPr="002F6D3A" w:rsidRDefault="002F6D3A" w:rsidP="002F6D3A">
            <w:pPr>
              <w:keepNext/>
              <w:autoSpaceDE w:val="0"/>
              <w:autoSpaceDN w:val="0"/>
              <w:adjustRightInd w:val="0"/>
              <w:spacing w:line="240" w:lineRule="auto"/>
              <w:ind w:left="75"/>
              <w:contextualSpacing/>
              <w:rPr>
                <w:rStyle w:val="Style1"/>
                <w:color w:val="C00000"/>
                <w:sz w:val="20"/>
                <w:szCs w:val="20"/>
              </w:rPr>
            </w:pPr>
          </w:p>
        </w:tc>
        <w:tc>
          <w:tcPr>
            <w:tcW w:w="1604" w:type="dxa"/>
            <w:tcBorders>
              <w:top w:val="single" w:sz="4" w:space="0" w:color="auto"/>
              <w:left w:val="single" w:sz="4" w:space="0" w:color="auto"/>
              <w:bottom w:val="single" w:sz="4" w:space="0" w:color="auto"/>
              <w:right w:val="single" w:sz="4" w:space="0" w:color="auto"/>
            </w:tcBorders>
            <w:shd w:val="clear" w:color="auto" w:fill="auto"/>
            <w:vAlign w:val="center"/>
          </w:tcPr>
          <w:p w14:paraId="4300636D" w14:textId="321525BA" w:rsidR="002F6D3A" w:rsidRPr="002F6D3A" w:rsidRDefault="00C946AB" w:rsidP="002F6D3A">
            <w:pPr>
              <w:keepNext/>
              <w:autoSpaceDE w:val="0"/>
              <w:autoSpaceDN w:val="0"/>
              <w:adjustRightInd w:val="0"/>
              <w:spacing w:line="240" w:lineRule="auto"/>
              <w:ind w:left="61"/>
              <w:contextualSpacing/>
              <w:rPr>
                <w:rStyle w:val="Style1"/>
                <w:color w:val="C00000"/>
                <w:sz w:val="20"/>
                <w:szCs w:val="20"/>
              </w:rPr>
            </w:pPr>
            <w:r>
              <w:rPr>
                <w:color w:val="C00000"/>
                <w:sz w:val="20"/>
                <w:szCs w:val="20"/>
              </w:rPr>
              <w:t>7-day follow-</w:t>
            </w:r>
            <w:r w:rsidR="002F6D3A" w:rsidRPr="002F6D3A">
              <w:rPr>
                <w:color w:val="C00000"/>
                <w:sz w:val="20"/>
                <w:szCs w:val="20"/>
              </w:rPr>
              <w:t xml:space="preserve">up </w:t>
            </w:r>
            <w:r w:rsidR="002F6D3A" w:rsidRPr="002F6D3A">
              <w:rPr>
                <w:color w:val="C00000"/>
                <w:sz w:val="20"/>
                <w:szCs w:val="20"/>
              </w:rPr>
              <w:br/>
              <w:t>(Total)</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00F31A61" w14:textId="134B3665"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 xml:space="preserve">1,095 </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09479D2F" w14:textId="586D31DC"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12.2</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1B65D26B" w14:textId="701EB623"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7.7</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2C4616A5" w14:textId="6B8FFAAF"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4.3</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17DF89E1" w14:textId="0E475C98"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6.9</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75B934F8" w14:textId="6E62D07C"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10.4</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5D320770" w14:textId="5FE50747"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16.7</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63544726" w14:textId="2F430B4C"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21.9</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333A797D" w14:textId="3A152B4A" w:rsidR="002F6D3A" w:rsidRPr="002F6D3A" w:rsidRDefault="002F6D3A"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9.8</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65536D7A" w14:textId="7C9FC7C3" w:rsidR="002F6D3A" w:rsidRPr="002F6D3A" w:rsidRDefault="0031652F"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&lt;0.</w:t>
            </w:r>
            <w:r>
              <w:rPr>
                <w:rStyle w:val="Style1"/>
                <w:color w:val="C00000"/>
                <w:sz w:val="20"/>
                <w:szCs w:val="20"/>
              </w:rPr>
              <w:t>05</w:t>
            </w:r>
          </w:p>
        </w:tc>
      </w:tr>
      <w:tr w:rsidR="00A34841" w:rsidRPr="002F6D3A" w14:paraId="7D0D4671" w14:textId="77777777" w:rsidTr="00A34841">
        <w:tc>
          <w:tcPr>
            <w:tcW w:w="1268" w:type="dxa"/>
            <w:vMerge w:val="restart"/>
            <w:tcBorders>
              <w:left w:val="single" w:sz="4" w:space="0" w:color="auto"/>
              <w:right w:val="single" w:sz="4" w:space="0" w:color="auto"/>
            </w:tcBorders>
            <w:shd w:val="clear" w:color="auto" w:fill="auto"/>
          </w:tcPr>
          <w:p w14:paraId="40800B29" w14:textId="148C6DAB" w:rsidR="00A34841" w:rsidRPr="002F6D3A" w:rsidRDefault="00A34841" w:rsidP="00A34841">
            <w:pPr>
              <w:keepNext/>
              <w:autoSpaceDE w:val="0"/>
              <w:autoSpaceDN w:val="0"/>
              <w:adjustRightInd w:val="0"/>
              <w:spacing w:line="240" w:lineRule="auto"/>
              <w:contextualSpacing/>
              <w:jc w:val="center"/>
              <w:rPr>
                <w:rStyle w:val="Style1"/>
                <w:color w:val="C00000"/>
                <w:sz w:val="20"/>
                <w:szCs w:val="20"/>
              </w:rPr>
            </w:pPr>
            <w:r>
              <w:rPr>
                <w:rStyle w:val="Style1"/>
                <w:color w:val="C00000"/>
                <w:sz w:val="20"/>
                <w:szCs w:val="20"/>
              </w:rPr>
              <w:t>Medicare</w:t>
            </w:r>
          </w:p>
        </w:tc>
        <w:tc>
          <w:tcPr>
            <w:tcW w:w="1604" w:type="dxa"/>
            <w:tcBorders>
              <w:top w:val="single" w:sz="4" w:space="0" w:color="auto"/>
              <w:left w:val="single" w:sz="4" w:space="0" w:color="auto"/>
              <w:bottom w:val="single" w:sz="4" w:space="0" w:color="auto"/>
              <w:right w:val="single" w:sz="4" w:space="0" w:color="auto"/>
            </w:tcBorders>
            <w:shd w:val="clear" w:color="auto" w:fill="auto"/>
            <w:vAlign w:val="center"/>
          </w:tcPr>
          <w:p w14:paraId="0B38E9E2" w14:textId="06644D9E" w:rsidR="00A34841" w:rsidRPr="002F6D3A" w:rsidRDefault="00C946AB" w:rsidP="002F6D3A">
            <w:pPr>
              <w:keepNext/>
              <w:autoSpaceDE w:val="0"/>
              <w:autoSpaceDN w:val="0"/>
              <w:adjustRightInd w:val="0"/>
              <w:spacing w:line="240" w:lineRule="auto"/>
              <w:ind w:left="61"/>
              <w:contextualSpacing/>
              <w:rPr>
                <w:rStyle w:val="Style1"/>
                <w:color w:val="C00000"/>
                <w:sz w:val="20"/>
                <w:szCs w:val="20"/>
              </w:rPr>
            </w:pPr>
            <w:r w:rsidRPr="002F6D3A">
              <w:rPr>
                <w:color w:val="C00000"/>
                <w:sz w:val="20"/>
                <w:szCs w:val="20"/>
              </w:rPr>
              <w:t>30-day</w:t>
            </w:r>
            <w:r w:rsidR="00A34841" w:rsidRPr="002F6D3A">
              <w:rPr>
                <w:color w:val="C00000"/>
                <w:sz w:val="20"/>
                <w:szCs w:val="20"/>
              </w:rPr>
              <w:t xml:space="preserve"> follow-up </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2171293E" w14:textId="5FA490F4" w:rsidR="00A34841" w:rsidRPr="002F6D3A" w:rsidRDefault="00A34841"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 xml:space="preserve">158 </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0D47F476" w14:textId="2B199A64" w:rsidR="00A34841" w:rsidRPr="002F6D3A" w:rsidRDefault="00A34841"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12.2</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1C7A0A8B" w14:textId="01110C2C" w:rsidR="00A34841" w:rsidRPr="002F6D3A" w:rsidRDefault="00A34841"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7.9</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10F32867" w14:textId="4EC1D498" w:rsidR="00A34841" w:rsidRPr="002F6D3A" w:rsidRDefault="00A34841"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4.8</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5B61A9D8" w14:textId="34D12CD3" w:rsidR="00A34841" w:rsidRPr="002F6D3A" w:rsidRDefault="00A34841"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7.1</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4CBDA6AC" w14:textId="20C8076A" w:rsidR="00A34841" w:rsidRPr="002F6D3A" w:rsidRDefault="00A34841"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10.8</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22B00135" w14:textId="2289EFFA" w:rsidR="00A34841" w:rsidRPr="002F6D3A" w:rsidRDefault="00A34841"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15.3</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552B173C" w14:textId="24AD2C51" w:rsidR="00A34841" w:rsidRPr="002F6D3A" w:rsidRDefault="00A34841"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21.9</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71272F7C" w14:textId="763D31D2" w:rsidR="00A34841" w:rsidRPr="002F6D3A" w:rsidRDefault="00A34841"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8.2</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0755AE52" w14:textId="04AF9D8A" w:rsidR="00A34841" w:rsidRPr="002F6D3A" w:rsidRDefault="0031652F"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&lt;0.</w:t>
            </w:r>
            <w:r>
              <w:rPr>
                <w:rStyle w:val="Style1"/>
                <w:color w:val="C00000"/>
                <w:sz w:val="20"/>
                <w:szCs w:val="20"/>
              </w:rPr>
              <w:t>05</w:t>
            </w:r>
          </w:p>
        </w:tc>
      </w:tr>
      <w:tr w:rsidR="00A34841" w:rsidRPr="002F6D3A" w14:paraId="655FBB33" w14:textId="77777777" w:rsidTr="00A34841">
        <w:tc>
          <w:tcPr>
            <w:tcW w:w="1268" w:type="dxa"/>
            <w:vMerge/>
            <w:tcBorders>
              <w:left w:val="single" w:sz="4" w:space="0" w:color="auto"/>
              <w:bottom w:val="single" w:sz="4" w:space="0" w:color="auto"/>
              <w:right w:val="single" w:sz="4" w:space="0" w:color="auto"/>
            </w:tcBorders>
            <w:shd w:val="clear" w:color="auto" w:fill="auto"/>
          </w:tcPr>
          <w:p w14:paraId="4B302D6F" w14:textId="7F1FDB24" w:rsidR="00A34841" w:rsidRPr="002F6D3A" w:rsidRDefault="00A34841" w:rsidP="00A34841">
            <w:pPr>
              <w:keepNext/>
              <w:autoSpaceDE w:val="0"/>
              <w:autoSpaceDN w:val="0"/>
              <w:adjustRightInd w:val="0"/>
              <w:spacing w:line="240" w:lineRule="auto"/>
              <w:contextualSpacing/>
              <w:jc w:val="center"/>
              <w:rPr>
                <w:rStyle w:val="Style1"/>
                <w:color w:val="C00000"/>
                <w:sz w:val="20"/>
                <w:szCs w:val="20"/>
              </w:rPr>
            </w:pPr>
          </w:p>
        </w:tc>
        <w:tc>
          <w:tcPr>
            <w:tcW w:w="1604" w:type="dxa"/>
            <w:tcBorders>
              <w:top w:val="single" w:sz="4" w:space="0" w:color="auto"/>
              <w:left w:val="single" w:sz="4" w:space="0" w:color="auto"/>
              <w:bottom w:val="single" w:sz="4" w:space="0" w:color="auto"/>
              <w:right w:val="single" w:sz="4" w:space="0" w:color="auto"/>
            </w:tcBorders>
            <w:shd w:val="clear" w:color="auto" w:fill="auto"/>
            <w:vAlign w:val="center"/>
          </w:tcPr>
          <w:p w14:paraId="124BD2EB" w14:textId="0C9F62F6" w:rsidR="00A34841" w:rsidRPr="002F6D3A" w:rsidRDefault="00C946AB" w:rsidP="002F6D3A">
            <w:pPr>
              <w:keepNext/>
              <w:autoSpaceDE w:val="0"/>
              <w:autoSpaceDN w:val="0"/>
              <w:adjustRightInd w:val="0"/>
              <w:spacing w:line="240" w:lineRule="auto"/>
              <w:ind w:left="61"/>
              <w:contextualSpacing/>
              <w:rPr>
                <w:rStyle w:val="Style1"/>
                <w:color w:val="C00000"/>
                <w:sz w:val="20"/>
                <w:szCs w:val="20"/>
              </w:rPr>
            </w:pPr>
            <w:r>
              <w:rPr>
                <w:color w:val="C00000"/>
                <w:sz w:val="20"/>
                <w:szCs w:val="20"/>
              </w:rPr>
              <w:t>7-day follow-</w:t>
            </w:r>
            <w:r w:rsidR="00A34841">
              <w:rPr>
                <w:color w:val="C00000"/>
                <w:sz w:val="20"/>
                <w:szCs w:val="20"/>
              </w:rPr>
              <w:t xml:space="preserve">up </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01E741D0" w14:textId="5B7B8E03" w:rsidR="00A34841" w:rsidRPr="002F6D3A" w:rsidRDefault="00A34841"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 xml:space="preserve">158 </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1FD48422" w14:textId="529ED3B0" w:rsidR="00A34841" w:rsidRPr="002F6D3A" w:rsidRDefault="00A34841"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8.4</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36DDCF57" w14:textId="3619C189" w:rsidR="00A34841" w:rsidRPr="002F6D3A" w:rsidRDefault="00A34841"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6.1</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766815EB" w14:textId="500CE8B4" w:rsidR="00A34841" w:rsidRPr="002F6D3A" w:rsidRDefault="00A34841"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2.8</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121DC5FF" w14:textId="673D79E5" w:rsidR="00A34841" w:rsidRPr="002F6D3A" w:rsidRDefault="00A34841"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4.8</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1B417139" w14:textId="48D5408F" w:rsidR="00A34841" w:rsidRPr="002F6D3A" w:rsidRDefault="00A34841"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7.0</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38A16A47" w14:textId="6D95D984" w:rsidR="00A34841" w:rsidRPr="002F6D3A" w:rsidRDefault="00A34841"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10.6</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23770614" w14:textId="65F26000" w:rsidR="00A34841" w:rsidRPr="002F6D3A" w:rsidRDefault="00A34841"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15.6</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2830F067" w14:textId="1E59D6D7" w:rsidR="00A34841" w:rsidRPr="002F6D3A" w:rsidRDefault="00A34841"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5.8</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78836FAA" w14:textId="62DA4FD1" w:rsidR="00A34841" w:rsidRPr="002F6D3A" w:rsidRDefault="0031652F" w:rsidP="002F6D3A">
            <w:pPr>
              <w:keepNext/>
              <w:autoSpaceDE w:val="0"/>
              <w:autoSpaceDN w:val="0"/>
              <w:adjustRightInd w:val="0"/>
              <w:spacing w:line="240" w:lineRule="auto"/>
              <w:ind w:left="61"/>
              <w:contextualSpacing/>
              <w:jc w:val="right"/>
              <w:rPr>
                <w:rStyle w:val="Style1"/>
                <w:color w:val="C00000"/>
                <w:sz w:val="20"/>
                <w:szCs w:val="20"/>
              </w:rPr>
            </w:pPr>
            <w:r w:rsidRPr="002F6D3A">
              <w:rPr>
                <w:rStyle w:val="Style1"/>
                <w:color w:val="C00000"/>
                <w:sz w:val="20"/>
                <w:szCs w:val="20"/>
              </w:rPr>
              <w:t>&lt;0.</w:t>
            </w:r>
            <w:r>
              <w:rPr>
                <w:rStyle w:val="Style1"/>
                <w:color w:val="C00000"/>
                <w:sz w:val="20"/>
                <w:szCs w:val="20"/>
              </w:rPr>
              <w:t>05</w:t>
            </w:r>
          </w:p>
        </w:tc>
      </w:tr>
    </w:tbl>
    <w:bookmarkEnd w:id="38"/>
    <w:p w14:paraId="5EC69FB3" w14:textId="77777777" w:rsidR="000E16FD" w:rsidRPr="00520584" w:rsidRDefault="000E16FD" w:rsidP="00F16D65">
      <w:pPr>
        <w:autoSpaceDE w:val="0"/>
        <w:autoSpaceDN w:val="0"/>
        <w:adjustRightInd w:val="0"/>
        <w:spacing w:line="240" w:lineRule="auto"/>
        <w:contextualSpacing/>
        <w:rPr>
          <w:rStyle w:val="Style1"/>
          <w:color w:val="C00000"/>
          <w:sz w:val="20"/>
        </w:rPr>
      </w:pPr>
      <w:r w:rsidRPr="00520584">
        <w:rPr>
          <w:rStyle w:val="Style1"/>
          <w:color w:val="C00000"/>
          <w:sz w:val="20"/>
        </w:rPr>
        <w:t xml:space="preserve">EP: Eligible Population, </w:t>
      </w:r>
      <w:bookmarkStart w:id="39" w:name="_Hlk532982242"/>
      <w:r w:rsidRPr="00520584">
        <w:rPr>
          <w:rStyle w:val="Style1"/>
          <w:color w:val="C00000"/>
          <w:sz w:val="20"/>
        </w:rPr>
        <w:t>the average denominator size across plans submitting to HEDIS </w:t>
      </w:r>
    </w:p>
    <w:bookmarkEnd w:id="39"/>
    <w:p w14:paraId="04E97291" w14:textId="77777777" w:rsidR="000E16FD" w:rsidRPr="00520584" w:rsidRDefault="000E16FD" w:rsidP="00F16D65">
      <w:pPr>
        <w:autoSpaceDE w:val="0"/>
        <w:autoSpaceDN w:val="0"/>
        <w:adjustRightInd w:val="0"/>
        <w:spacing w:line="240" w:lineRule="auto"/>
        <w:contextualSpacing/>
        <w:rPr>
          <w:rStyle w:val="Style1"/>
          <w:color w:val="C00000"/>
          <w:sz w:val="20"/>
        </w:rPr>
      </w:pPr>
      <w:r w:rsidRPr="00520584">
        <w:rPr>
          <w:rStyle w:val="Style1"/>
          <w:color w:val="C00000"/>
          <w:sz w:val="20"/>
        </w:rPr>
        <w:t>IQR: Interquartile range </w:t>
      </w:r>
    </w:p>
    <w:p w14:paraId="0ADCE4AB" w14:textId="77777777" w:rsidR="000E16FD" w:rsidRPr="00520584" w:rsidRDefault="000E16FD" w:rsidP="00F16D65">
      <w:pPr>
        <w:autoSpaceDE w:val="0"/>
        <w:autoSpaceDN w:val="0"/>
        <w:adjustRightInd w:val="0"/>
        <w:spacing w:line="240" w:lineRule="auto"/>
        <w:contextualSpacing/>
        <w:rPr>
          <w:rStyle w:val="Style1"/>
          <w:color w:val="C00000"/>
          <w:sz w:val="20"/>
        </w:rPr>
      </w:pPr>
      <w:r w:rsidRPr="00520584">
        <w:rPr>
          <w:rStyle w:val="Style1"/>
          <w:color w:val="C00000"/>
          <w:sz w:val="20"/>
        </w:rPr>
        <w:t>p-value: P-value of independent samples t-test comparing plans at the 25th percentile to plans at the 75th percentile.</w:t>
      </w:r>
    </w:p>
    <w:p w14:paraId="250C2A4C" w14:textId="582286AC" w:rsidR="000E16FD" w:rsidRDefault="000E16FD" w:rsidP="00F16D65">
      <w:pPr>
        <w:autoSpaceDE w:val="0"/>
        <w:autoSpaceDN w:val="0"/>
        <w:adjustRightInd w:val="0"/>
        <w:spacing w:line="240" w:lineRule="auto"/>
        <w:contextualSpacing/>
        <w:rPr>
          <w:rFonts w:cstheme="minorHAnsi"/>
          <w:bCs/>
        </w:rPr>
      </w:pPr>
    </w:p>
    <w:p w14:paraId="3F95590A" w14:textId="11093E19" w:rsidR="00AC4CCA" w:rsidRDefault="00AC4CCA" w:rsidP="00F16D65">
      <w:pPr>
        <w:autoSpaceDE w:val="0"/>
        <w:autoSpaceDN w:val="0"/>
        <w:adjustRightInd w:val="0"/>
        <w:spacing w:line="240" w:lineRule="auto"/>
        <w:contextualSpacing/>
        <w:rPr>
          <w:rFonts w:cstheme="minorHAnsi"/>
          <w:bCs/>
        </w:rPr>
      </w:pPr>
      <w:r w:rsidRPr="00B165C4">
        <w:rPr>
          <w:rStyle w:val="Style1"/>
          <w:b/>
          <w:bCs/>
          <w:color w:val="4F81BD" w:themeColor="accent1"/>
          <w:u w:val="single"/>
        </w:rPr>
        <w:t>2014 Submission</w:t>
      </w:r>
    </w:p>
    <w:p w14:paraId="3D9C2B04"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Table 8: Variation in performance across states</w:t>
      </w:r>
    </w:p>
    <w:tbl>
      <w:tblPr>
        <w:tblStyle w:val="TableGrid"/>
        <w:tblW w:w="0" w:type="auto"/>
        <w:tblLook w:val="04A0" w:firstRow="1" w:lastRow="0" w:firstColumn="1" w:lastColumn="0" w:noHBand="0" w:noVBand="1"/>
      </w:tblPr>
      <w:tblGrid>
        <w:gridCol w:w="1552"/>
        <w:gridCol w:w="1126"/>
        <w:gridCol w:w="1115"/>
        <w:gridCol w:w="1137"/>
        <w:gridCol w:w="1115"/>
        <w:gridCol w:w="1030"/>
        <w:gridCol w:w="1114"/>
        <w:gridCol w:w="1161"/>
      </w:tblGrid>
      <w:tr w:rsidR="00AC4CCA" w:rsidRPr="00AC4CCA" w14:paraId="42A4EFBB" w14:textId="77777777" w:rsidTr="00AC4CCA">
        <w:tc>
          <w:tcPr>
            <w:tcW w:w="1585" w:type="dxa"/>
            <w:tcBorders>
              <w:top w:val="single" w:sz="4" w:space="0" w:color="auto"/>
              <w:left w:val="single" w:sz="4" w:space="0" w:color="auto"/>
              <w:bottom w:val="single" w:sz="4" w:space="0" w:color="auto"/>
              <w:right w:val="single" w:sz="4" w:space="0" w:color="auto"/>
            </w:tcBorders>
            <w:hideMark/>
          </w:tcPr>
          <w:p w14:paraId="2B2AFFB6"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Measure</w:t>
            </w:r>
          </w:p>
        </w:tc>
        <w:tc>
          <w:tcPr>
            <w:tcW w:w="1157" w:type="dxa"/>
            <w:tcBorders>
              <w:top w:val="single" w:sz="4" w:space="0" w:color="auto"/>
              <w:left w:val="single" w:sz="4" w:space="0" w:color="auto"/>
              <w:bottom w:val="single" w:sz="4" w:space="0" w:color="auto"/>
              <w:right w:val="single" w:sz="4" w:space="0" w:color="auto"/>
            </w:tcBorders>
            <w:hideMark/>
          </w:tcPr>
          <w:p w14:paraId="2BA0B8FE"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10th</w:t>
            </w:r>
          </w:p>
        </w:tc>
        <w:tc>
          <w:tcPr>
            <w:tcW w:w="1146" w:type="dxa"/>
            <w:tcBorders>
              <w:top w:val="single" w:sz="4" w:space="0" w:color="auto"/>
              <w:left w:val="single" w:sz="4" w:space="0" w:color="auto"/>
              <w:bottom w:val="single" w:sz="4" w:space="0" w:color="auto"/>
              <w:right w:val="single" w:sz="4" w:space="0" w:color="auto"/>
            </w:tcBorders>
            <w:hideMark/>
          </w:tcPr>
          <w:p w14:paraId="4FE5B3E0"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25th</w:t>
            </w:r>
          </w:p>
        </w:tc>
        <w:tc>
          <w:tcPr>
            <w:tcW w:w="1152" w:type="dxa"/>
            <w:tcBorders>
              <w:top w:val="single" w:sz="4" w:space="0" w:color="auto"/>
              <w:left w:val="single" w:sz="4" w:space="0" w:color="auto"/>
              <w:bottom w:val="single" w:sz="4" w:space="0" w:color="auto"/>
              <w:right w:val="single" w:sz="4" w:space="0" w:color="auto"/>
            </w:tcBorders>
            <w:hideMark/>
          </w:tcPr>
          <w:p w14:paraId="3A327CC8"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Median</w:t>
            </w:r>
          </w:p>
        </w:tc>
        <w:tc>
          <w:tcPr>
            <w:tcW w:w="1146" w:type="dxa"/>
            <w:tcBorders>
              <w:top w:val="single" w:sz="4" w:space="0" w:color="auto"/>
              <w:left w:val="single" w:sz="4" w:space="0" w:color="auto"/>
              <w:bottom w:val="single" w:sz="4" w:space="0" w:color="auto"/>
              <w:right w:val="single" w:sz="4" w:space="0" w:color="auto"/>
            </w:tcBorders>
            <w:hideMark/>
          </w:tcPr>
          <w:p w14:paraId="3DE9C76B"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75th</w:t>
            </w:r>
          </w:p>
        </w:tc>
        <w:tc>
          <w:tcPr>
            <w:tcW w:w="1055" w:type="dxa"/>
            <w:tcBorders>
              <w:top w:val="single" w:sz="4" w:space="0" w:color="auto"/>
              <w:left w:val="single" w:sz="4" w:space="0" w:color="auto"/>
              <w:bottom w:val="single" w:sz="4" w:space="0" w:color="auto"/>
              <w:right w:val="single" w:sz="4" w:space="0" w:color="auto"/>
            </w:tcBorders>
            <w:hideMark/>
          </w:tcPr>
          <w:p w14:paraId="4C9427A4"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90th</w:t>
            </w:r>
          </w:p>
        </w:tc>
        <w:tc>
          <w:tcPr>
            <w:tcW w:w="1146" w:type="dxa"/>
            <w:tcBorders>
              <w:top w:val="single" w:sz="4" w:space="0" w:color="auto"/>
              <w:left w:val="single" w:sz="4" w:space="0" w:color="auto"/>
              <w:bottom w:val="single" w:sz="4" w:space="0" w:color="auto"/>
              <w:right w:val="single" w:sz="4" w:space="0" w:color="auto"/>
            </w:tcBorders>
            <w:hideMark/>
          </w:tcPr>
          <w:p w14:paraId="6AC19B43"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IQR</w:t>
            </w:r>
          </w:p>
        </w:tc>
        <w:tc>
          <w:tcPr>
            <w:tcW w:w="1189" w:type="dxa"/>
            <w:tcBorders>
              <w:top w:val="single" w:sz="4" w:space="0" w:color="auto"/>
              <w:left w:val="single" w:sz="4" w:space="0" w:color="auto"/>
              <w:bottom w:val="single" w:sz="4" w:space="0" w:color="auto"/>
              <w:right w:val="single" w:sz="4" w:space="0" w:color="auto"/>
            </w:tcBorders>
            <w:hideMark/>
          </w:tcPr>
          <w:p w14:paraId="206E4DA1"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p-value</w:t>
            </w:r>
          </w:p>
        </w:tc>
      </w:tr>
      <w:tr w:rsidR="00AC4CCA" w:rsidRPr="00AC4CCA" w14:paraId="1788ADE0" w14:textId="77777777" w:rsidTr="00AC4CCA">
        <w:tc>
          <w:tcPr>
            <w:tcW w:w="1585" w:type="dxa"/>
            <w:tcBorders>
              <w:top w:val="single" w:sz="4" w:space="0" w:color="auto"/>
              <w:left w:val="single" w:sz="4" w:space="0" w:color="auto"/>
              <w:bottom w:val="single" w:sz="4" w:space="0" w:color="auto"/>
              <w:right w:val="single" w:sz="4" w:space="0" w:color="auto"/>
            </w:tcBorders>
            <w:hideMark/>
          </w:tcPr>
          <w:p w14:paraId="4C8DB565"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Mental Health: 7-day follow-up</w:t>
            </w:r>
          </w:p>
        </w:tc>
        <w:tc>
          <w:tcPr>
            <w:tcW w:w="1157" w:type="dxa"/>
            <w:tcBorders>
              <w:top w:val="single" w:sz="4" w:space="0" w:color="auto"/>
              <w:left w:val="single" w:sz="4" w:space="0" w:color="auto"/>
              <w:bottom w:val="single" w:sz="4" w:space="0" w:color="auto"/>
              <w:right w:val="single" w:sz="4" w:space="0" w:color="auto"/>
            </w:tcBorders>
            <w:hideMark/>
          </w:tcPr>
          <w:p w14:paraId="7374C313"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46.0</w:t>
            </w:r>
          </w:p>
        </w:tc>
        <w:tc>
          <w:tcPr>
            <w:tcW w:w="1146" w:type="dxa"/>
            <w:tcBorders>
              <w:top w:val="single" w:sz="4" w:space="0" w:color="auto"/>
              <w:left w:val="single" w:sz="4" w:space="0" w:color="auto"/>
              <w:bottom w:val="single" w:sz="4" w:space="0" w:color="auto"/>
              <w:right w:val="single" w:sz="4" w:space="0" w:color="auto"/>
            </w:tcBorders>
            <w:hideMark/>
          </w:tcPr>
          <w:p w14:paraId="616C9282"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67.0</w:t>
            </w:r>
          </w:p>
        </w:tc>
        <w:tc>
          <w:tcPr>
            <w:tcW w:w="1152" w:type="dxa"/>
            <w:tcBorders>
              <w:top w:val="single" w:sz="4" w:space="0" w:color="auto"/>
              <w:left w:val="single" w:sz="4" w:space="0" w:color="auto"/>
              <w:bottom w:val="single" w:sz="4" w:space="0" w:color="auto"/>
              <w:right w:val="single" w:sz="4" w:space="0" w:color="auto"/>
            </w:tcBorders>
            <w:hideMark/>
          </w:tcPr>
          <w:p w14:paraId="1D3D6091"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74.8</w:t>
            </w:r>
          </w:p>
        </w:tc>
        <w:tc>
          <w:tcPr>
            <w:tcW w:w="1146" w:type="dxa"/>
            <w:tcBorders>
              <w:top w:val="single" w:sz="4" w:space="0" w:color="auto"/>
              <w:left w:val="single" w:sz="4" w:space="0" w:color="auto"/>
              <w:bottom w:val="single" w:sz="4" w:space="0" w:color="auto"/>
              <w:right w:val="single" w:sz="4" w:space="0" w:color="auto"/>
            </w:tcBorders>
            <w:hideMark/>
          </w:tcPr>
          <w:p w14:paraId="56AE5E43"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80.7</w:t>
            </w:r>
          </w:p>
        </w:tc>
        <w:tc>
          <w:tcPr>
            <w:tcW w:w="1055" w:type="dxa"/>
            <w:tcBorders>
              <w:top w:val="single" w:sz="4" w:space="0" w:color="auto"/>
              <w:left w:val="single" w:sz="4" w:space="0" w:color="auto"/>
              <w:bottom w:val="single" w:sz="4" w:space="0" w:color="auto"/>
              <w:right w:val="single" w:sz="4" w:space="0" w:color="auto"/>
            </w:tcBorders>
            <w:hideMark/>
          </w:tcPr>
          <w:p w14:paraId="7A630408"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89.4</w:t>
            </w:r>
          </w:p>
        </w:tc>
        <w:tc>
          <w:tcPr>
            <w:tcW w:w="1146" w:type="dxa"/>
            <w:tcBorders>
              <w:top w:val="single" w:sz="4" w:space="0" w:color="auto"/>
              <w:left w:val="single" w:sz="4" w:space="0" w:color="auto"/>
              <w:bottom w:val="single" w:sz="4" w:space="0" w:color="auto"/>
              <w:right w:val="single" w:sz="4" w:space="0" w:color="auto"/>
            </w:tcBorders>
            <w:hideMark/>
          </w:tcPr>
          <w:p w14:paraId="439EA2FD"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13.7</w:t>
            </w:r>
          </w:p>
        </w:tc>
        <w:tc>
          <w:tcPr>
            <w:tcW w:w="1189" w:type="dxa"/>
            <w:tcBorders>
              <w:top w:val="single" w:sz="4" w:space="0" w:color="auto"/>
              <w:left w:val="single" w:sz="4" w:space="0" w:color="auto"/>
              <w:bottom w:val="single" w:sz="4" w:space="0" w:color="auto"/>
              <w:right w:val="single" w:sz="4" w:space="0" w:color="auto"/>
            </w:tcBorders>
            <w:hideMark/>
          </w:tcPr>
          <w:p w14:paraId="37DF95F5"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&lt;.001</w:t>
            </w:r>
          </w:p>
        </w:tc>
      </w:tr>
      <w:tr w:rsidR="00AC4CCA" w:rsidRPr="00AC4CCA" w14:paraId="073C161A" w14:textId="77777777" w:rsidTr="00AC4CCA">
        <w:tc>
          <w:tcPr>
            <w:tcW w:w="1585" w:type="dxa"/>
            <w:tcBorders>
              <w:top w:val="single" w:sz="4" w:space="0" w:color="auto"/>
              <w:left w:val="single" w:sz="4" w:space="0" w:color="auto"/>
              <w:bottom w:val="single" w:sz="4" w:space="0" w:color="auto"/>
              <w:right w:val="single" w:sz="4" w:space="0" w:color="auto"/>
            </w:tcBorders>
            <w:hideMark/>
          </w:tcPr>
          <w:p w14:paraId="718323FE"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lastRenderedPageBreak/>
              <w:t>Mental Health: 30-day follow-up</w:t>
            </w:r>
          </w:p>
        </w:tc>
        <w:tc>
          <w:tcPr>
            <w:tcW w:w="1157" w:type="dxa"/>
            <w:tcBorders>
              <w:top w:val="single" w:sz="4" w:space="0" w:color="auto"/>
              <w:left w:val="single" w:sz="4" w:space="0" w:color="auto"/>
              <w:bottom w:val="single" w:sz="4" w:space="0" w:color="auto"/>
              <w:right w:val="single" w:sz="4" w:space="0" w:color="auto"/>
            </w:tcBorders>
            <w:hideMark/>
          </w:tcPr>
          <w:p w14:paraId="4F08BB43"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62.5</w:t>
            </w:r>
          </w:p>
        </w:tc>
        <w:tc>
          <w:tcPr>
            <w:tcW w:w="1146" w:type="dxa"/>
            <w:tcBorders>
              <w:top w:val="single" w:sz="4" w:space="0" w:color="auto"/>
              <w:left w:val="single" w:sz="4" w:space="0" w:color="auto"/>
              <w:bottom w:val="single" w:sz="4" w:space="0" w:color="auto"/>
              <w:right w:val="single" w:sz="4" w:space="0" w:color="auto"/>
            </w:tcBorders>
            <w:hideMark/>
          </w:tcPr>
          <w:p w14:paraId="1D04DA13"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77.3</w:t>
            </w:r>
          </w:p>
        </w:tc>
        <w:tc>
          <w:tcPr>
            <w:tcW w:w="1152" w:type="dxa"/>
            <w:tcBorders>
              <w:top w:val="single" w:sz="4" w:space="0" w:color="auto"/>
              <w:left w:val="single" w:sz="4" w:space="0" w:color="auto"/>
              <w:bottom w:val="single" w:sz="4" w:space="0" w:color="auto"/>
              <w:right w:val="single" w:sz="4" w:space="0" w:color="auto"/>
            </w:tcBorders>
            <w:hideMark/>
          </w:tcPr>
          <w:p w14:paraId="5E2ED17C"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83.3</w:t>
            </w:r>
          </w:p>
        </w:tc>
        <w:tc>
          <w:tcPr>
            <w:tcW w:w="1146" w:type="dxa"/>
            <w:tcBorders>
              <w:top w:val="single" w:sz="4" w:space="0" w:color="auto"/>
              <w:left w:val="single" w:sz="4" w:space="0" w:color="auto"/>
              <w:bottom w:val="single" w:sz="4" w:space="0" w:color="auto"/>
              <w:right w:val="single" w:sz="4" w:space="0" w:color="auto"/>
            </w:tcBorders>
            <w:hideMark/>
          </w:tcPr>
          <w:p w14:paraId="45275FEF"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85.9</w:t>
            </w:r>
          </w:p>
        </w:tc>
        <w:tc>
          <w:tcPr>
            <w:tcW w:w="1055" w:type="dxa"/>
            <w:tcBorders>
              <w:top w:val="single" w:sz="4" w:space="0" w:color="auto"/>
              <w:left w:val="single" w:sz="4" w:space="0" w:color="auto"/>
              <w:bottom w:val="single" w:sz="4" w:space="0" w:color="auto"/>
              <w:right w:val="single" w:sz="4" w:space="0" w:color="auto"/>
            </w:tcBorders>
            <w:hideMark/>
          </w:tcPr>
          <w:p w14:paraId="12981E28"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92.4</w:t>
            </w:r>
          </w:p>
        </w:tc>
        <w:tc>
          <w:tcPr>
            <w:tcW w:w="1146" w:type="dxa"/>
            <w:tcBorders>
              <w:top w:val="single" w:sz="4" w:space="0" w:color="auto"/>
              <w:left w:val="single" w:sz="4" w:space="0" w:color="auto"/>
              <w:bottom w:val="single" w:sz="4" w:space="0" w:color="auto"/>
              <w:right w:val="single" w:sz="4" w:space="0" w:color="auto"/>
            </w:tcBorders>
            <w:hideMark/>
          </w:tcPr>
          <w:p w14:paraId="70C99F33"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8.6</w:t>
            </w:r>
          </w:p>
        </w:tc>
        <w:tc>
          <w:tcPr>
            <w:tcW w:w="1189" w:type="dxa"/>
            <w:tcBorders>
              <w:top w:val="single" w:sz="4" w:space="0" w:color="auto"/>
              <w:left w:val="single" w:sz="4" w:space="0" w:color="auto"/>
              <w:bottom w:val="single" w:sz="4" w:space="0" w:color="auto"/>
              <w:right w:val="single" w:sz="4" w:space="0" w:color="auto"/>
            </w:tcBorders>
            <w:hideMark/>
          </w:tcPr>
          <w:p w14:paraId="01ED49FD"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&lt;.001</w:t>
            </w:r>
          </w:p>
        </w:tc>
      </w:tr>
      <w:tr w:rsidR="00AC4CCA" w:rsidRPr="00AC4CCA" w14:paraId="7A7E1997" w14:textId="77777777" w:rsidTr="00AC4CCA">
        <w:tc>
          <w:tcPr>
            <w:tcW w:w="1585" w:type="dxa"/>
            <w:tcBorders>
              <w:top w:val="single" w:sz="4" w:space="0" w:color="auto"/>
              <w:left w:val="single" w:sz="4" w:space="0" w:color="auto"/>
              <w:bottom w:val="single" w:sz="4" w:space="0" w:color="auto"/>
              <w:right w:val="single" w:sz="4" w:space="0" w:color="auto"/>
            </w:tcBorders>
            <w:hideMark/>
          </w:tcPr>
          <w:p w14:paraId="272896DA"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AOD: 7-day follow-up</w:t>
            </w:r>
          </w:p>
        </w:tc>
        <w:tc>
          <w:tcPr>
            <w:tcW w:w="1157" w:type="dxa"/>
            <w:tcBorders>
              <w:top w:val="single" w:sz="4" w:space="0" w:color="auto"/>
              <w:left w:val="single" w:sz="4" w:space="0" w:color="auto"/>
              <w:bottom w:val="single" w:sz="4" w:space="0" w:color="auto"/>
              <w:right w:val="single" w:sz="4" w:space="0" w:color="auto"/>
            </w:tcBorders>
            <w:hideMark/>
          </w:tcPr>
          <w:p w14:paraId="5B2FE487"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32.8</w:t>
            </w:r>
          </w:p>
        </w:tc>
        <w:tc>
          <w:tcPr>
            <w:tcW w:w="1146" w:type="dxa"/>
            <w:tcBorders>
              <w:top w:val="single" w:sz="4" w:space="0" w:color="auto"/>
              <w:left w:val="single" w:sz="4" w:space="0" w:color="auto"/>
              <w:bottom w:val="single" w:sz="4" w:space="0" w:color="auto"/>
              <w:right w:val="single" w:sz="4" w:space="0" w:color="auto"/>
            </w:tcBorders>
            <w:hideMark/>
          </w:tcPr>
          <w:p w14:paraId="575EFA9A"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61.1</w:t>
            </w:r>
          </w:p>
        </w:tc>
        <w:tc>
          <w:tcPr>
            <w:tcW w:w="1152" w:type="dxa"/>
            <w:tcBorders>
              <w:top w:val="single" w:sz="4" w:space="0" w:color="auto"/>
              <w:left w:val="single" w:sz="4" w:space="0" w:color="auto"/>
              <w:bottom w:val="single" w:sz="4" w:space="0" w:color="auto"/>
              <w:right w:val="single" w:sz="4" w:space="0" w:color="auto"/>
            </w:tcBorders>
            <w:hideMark/>
          </w:tcPr>
          <w:p w14:paraId="71C0C926"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72.1</w:t>
            </w:r>
          </w:p>
        </w:tc>
        <w:tc>
          <w:tcPr>
            <w:tcW w:w="1146" w:type="dxa"/>
            <w:tcBorders>
              <w:top w:val="single" w:sz="4" w:space="0" w:color="auto"/>
              <w:left w:val="single" w:sz="4" w:space="0" w:color="auto"/>
              <w:bottom w:val="single" w:sz="4" w:space="0" w:color="auto"/>
              <w:right w:val="single" w:sz="4" w:space="0" w:color="auto"/>
            </w:tcBorders>
            <w:hideMark/>
          </w:tcPr>
          <w:p w14:paraId="0BF1A387"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82.4</w:t>
            </w:r>
          </w:p>
        </w:tc>
        <w:tc>
          <w:tcPr>
            <w:tcW w:w="1055" w:type="dxa"/>
            <w:tcBorders>
              <w:top w:val="single" w:sz="4" w:space="0" w:color="auto"/>
              <w:left w:val="single" w:sz="4" w:space="0" w:color="auto"/>
              <w:bottom w:val="single" w:sz="4" w:space="0" w:color="auto"/>
              <w:right w:val="single" w:sz="4" w:space="0" w:color="auto"/>
            </w:tcBorders>
            <w:hideMark/>
          </w:tcPr>
          <w:p w14:paraId="501B3B19"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90.3</w:t>
            </w:r>
          </w:p>
        </w:tc>
        <w:tc>
          <w:tcPr>
            <w:tcW w:w="1146" w:type="dxa"/>
            <w:tcBorders>
              <w:top w:val="single" w:sz="4" w:space="0" w:color="auto"/>
              <w:left w:val="single" w:sz="4" w:space="0" w:color="auto"/>
              <w:bottom w:val="single" w:sz="4" w:space="0" w:color="auto"/>
              <w:right w:val="single" w:sz="4" w:space="0" w:color="auto"/>
            </w:tcBorders>
            <w:hideMark/>
          </w:tcPr>
          <w:p w14:paraId="3FB70BBE"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21.4</w:t>
            </w:r>
          </w:p>
        </w:tc>
        <w:tc>
          <w:tcPr>
            <w:tcW w:w="1189" w:type="dxa"/>
            <w:tcBorders>
              <w:top w:val="single" w:sz="4" w:space="0" w:color="auto"/>
              <w:left w:val="single" w:sz="4" w:space="0" w:color="auto"/>
              <w:bottom w:val="single" w:sz="4" w:space="0" w:color="auto"/>
              <w:right w:val="single" w:sz="4" w:space="0" w:color="auto"/>
            </w:tcBorders>
            <w:hideMark/>
          </w:tcPr>
          <w:p w14:paraId="6C4A53CF"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&lt;.001</w:t>
            </w:r>
          </w:p>
        </w:tc>
      </w:tr>
      <w:tr w:rsidR="00AC4CCA" w:rsidRPr="00AC4CCA" w14:paraId="35F333EF" w14:textId="77777777" w:rsidTr="00AC4CCA">
        <w:tc>
          <w:tcPr>
            <w:tcW w:w="1585" w:type="dxa"/>
            <w:tcBorders>
              <w:top w:val="single" w:sz="4" w:space="0" w:color="auto"/>
              <w:left w:val="single" w:sz="4" w:space="0" w:color="auto"/>
              <w:bottom w:val="single" w:sz="4" w:space="0" w:color="auto"/>
              <w:right w:val="single" w:sz="4" w:space="0" w:color="auto"/>
            </w:tcBorders>
            <w:hideMark/>
          </w:tcPr>
          <w:p w14:paraId="52A8BD8D"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AOD: 30-day follow up</w:t>
            </w:r>
          </w:p>
        </w:tc>
        <w:tc>
          <w:tcPr>
            <w:tcW w:w="1157" w:type="dxa"/>
            <w:tcBorders>
              <w:top w:val="single" w:sz="4" w:space="0" w:color="auto"/>
              <w:left w:val="single" w:sz="4" w:space="0" w:color="auto"/>
              <w:bottom w:val="single" w:sz="4" w:space="0" w:color="auto"/>
              <w:right w:val="single" w:sz="4" w:space="0" w:color="auto"/>
            </w:tcBorders>
            <w:hideMark/>
          </w:tcPr>
          <w:p w14:paraId="2E7CA244"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34.1</w:t>
            </w:r>
          </w:p>
        </w:tc>
        <w:tc>
          <w:tcPr>
            <w:tcW w:w="1146" w:type="dxa"/>
            <w:tcBorders>
              <w:top w:val="single" w:sz="4" w:space="0" w:color="auto"/>
              <w:left w:val="single" w:sz="4" w:space="0" w:color="auto"/>
              <w:bottom w:val="single" w:sz="4" w:space="0" w:color="auto"/>
              <w:right w:val="single" w:sz="4" w:space="0" w:color="auto"/>
            </w:tcBorders>
            <w:hideMark/>
          </w:tcPr>
          <w:p w14:paraId="7E69CE96"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62.6</w:t>
            </w:r>
          </w:p>
        </w:tc>
        <w:tc>
          <w:tcPr>
            <w:tcW w:w="1152" w:type="dxa"/>
            <w:tcBorders>
              <w:top w:val="single" w:sz="4" w:space="0" w:color="auto"/>
              <w:left w:val="single" w:sz="4" w:space="0" w:color="auto"/>
              <w:bottom w:val="single" w:sz="4" w:space="0" w:color="auto"/>
              <w:right w:val="single" w:sz="4" w:space="0" w:color="auto"/>
            </w:tcBorders>
            <w:hideMark/>
          </w:tcPr>
          <w:p w14:paraId="3C274010"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74.8</w:t>
            </w:r>
          </w:p>
        </w:tc>
        <w:tc>
          <w:tcPr>
            <w:tcW w:w="1146" w:type="dxa"/>
            <w:tcBorders>
              <w:top w:val="single" w:sz="4" w:space="0" w:color="auto"/>
              <w:left w:val="single" w:sz="4" w:space="0" w:color="auto"/>
              <w:bottom w:val="single" w:sz="4" w:space="0" w:color="auto"/>
              <w:right w:val="single" w:sz="4" w:space="0" w:color="auto"/>
            </w:tcBorders>
            <w:hideMark/>
          </w:tcPr>
          <w:p w14:paraId="48D16B1F"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82.5</w:t>
            </w:r>
          </w:p>
        </w:tc>
        <w:tc>
          <w:tcPr>
            <w:tcW w:w="1055" w:type="dxa"/>
            <w:tcBorders>
              <w:top w:val="single" w:sz="4" w:space="0" w:color="auto"/>
              <w:left w:val="single" w:sz="4" w:space="0" w:color="auto"/>
              <w:bottom w:val="single" w:sz="4" w:space="0" w:color="auto"/>
              <w:right w:val="single" w:sz="4" w:space="0" w:color="auto"/>
            </w:tcBorders>
            <w:hideMark/>
          </w:tcPr>
          <w:p w14:paraId="25075EC7"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90.3</w:t>
            </w:r>
          </w:p>
        </w:tc>
        <w:tc>
          <w:tcPr>
            <w:tcW w:w="1146" w:type="dxa"/>
            <w:tcBorders>
              <w:top w:val="single" w:sz="4" w:space="0" w:color="auto"/>
              <w:left w:val="single" w:sz="4" w:space="0" w:color="auto"/>
              <w:bottom w:val="single" w:sz="4" w:space="0" w:color="auto"/>
              <w:right w:val="single" w:sz="4" w:space="0" w:color="auto"/>
            </w:tcBorders>
            <w:hideMark/>
          </w:tcPr>
          <w:p w14:paraId="26CBBBF5"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19.9</w:t>
            </w:r>
          </w:p>
        </w:tc>
        <w:tc>
          <w:tcPr>
            <w:tcW w:w="1189" w:type="dxa"/>
            <w:tcBorders>
              <w:top w:val="single" w:sz="4" w:space="0" w:color="auto"/>
              <w:left w:val="single" w:sz="4" w:space="0" w:color="auto"/>
              <w:bottom w:val="single" w:sz="4" w:space="0" w:color="auto"/>
              <w:right w:val="single" w:sz="4" w:space="0" w:color="auto"/>
            </w:tcBorders>
            <w:hideMark/>
          </w:tcPr>
          <w:p w14:paraId="70F65A4D" w14:textId="77777777" w:rsidR="00AC4CCA" w:rsidRPr="00AC4CCA" w:rsidRDefault="00AC4CCA" w:rsidP="00F16D65">
            <w:pPr>
              <w:autoSpaceDE w:val="0"/>
              <w:autoSpaceDN w:val="0"/>
              <w:adjustRightInd w:val="0"/>
              <w:spacing w:after="200"/>
              <w:contextualSpacing/>
              <w:rPr>
                <w:rFonts w:cstheme="minorHAnsi"/>
                <w:bCs/>
                <w:color w:val="4F81BD" w:themeColor="accent1"/>
              </w:rPr>
            </w:pPr>
            <w:r w:rsidRPr="00AC4CCA">
              <w:rPr>
                <w:rFonts w:cstheme="minorHAnsi"/>
                <w:bCs/>
                <w:color w:val="4F81BD" w:themeColor="accent1"/>
              </w:rPr>
              <w:t>&lt;.001</w:t>
            </w:r>
          </w:p>
        </w:tc>
      </w:tr>
      <w:bookmarkEnd w:id="37"/>
    </w:tbl>
    <w:p w14:paraId="25247969" w14:textId="77777777" w:rsidR="00AC4CCA" w:rsidRDefault="00AC4CCA" w:rsidP="00F16D65">
      <w:pPr>
        <w:autoSpaceDE w:val="0"/>
        <w:autoSpaceDN w:val="0"/>
        <w:adjustRightInd w:val="0"/>
        <w:spacing w:line="240" w:lineRule="auto"/>
        <w:contextualSpacing/>
        <w:rPr>
          <w:rFonts w:cstheme="minorHAnsi"/>
          <w:bCs/>
        </w:rPr>
      </w:pPr>
    </w:p>
    <w:p w14:paraId="786D6D65" w14:textId="77777777" w:rsidR="00AC4CCA" w:rsidRDefault="009C7513" w:rsidP="00F16D65">
      <w:pPr>
        <w:autoSpaceDE w:val="0"/>
        <w:autoSpaceDN w:val="0"/>
        <w:adjustRightInd w:val="0"/>
        <w:spacing w:line="240" w:lineRule="auto"/>
        <w:contextualSpacing/>
        <w:rPr>
          <w:rFonts w:cstheme="minorHAnsi"/>
          <w:bCs/>
        </w:rPr>
      </w:pPr>
      <w:r>
        <w:rPr>
          <w:rFonts w:cstheme="minorHAnsi"/>
          <w:b/>
          <w:bCs/>
        </w:rPr>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p>
    <w:p w14:paraId="1F44AD93" w14:textId="5249B0B5" w:rsidR="00AC4CCA" w:rsidRDefault="00AC4CCA" w:rsidP="00F16D65">
      <w:pPr>
        <w:keepNext/>
        <w:autoSpaceDE w:val="0"/>
        <w:autoSpaceDN w:val="0"/>
        <w:adjustRightInd w:val="0"/>
        <w:spacing w:line="240" w:lineRule="auto"/>
        <w:contextualSpacing/>
        <w:rPr>
          <w:b/>
          <w:color w:val="C00000"/>
          <w:u w:val="single"/>
        </w:rPr>
      </w:pPr>
      <w:bookmarkStart w:id="40" w:name="_Hlk531614860"/>
      <w:r>
        <w:rPr>
          <w:b/>
          <w:color w:val="C00000"/>
          <w:u w:val="single"/>
        </w:rPr>
        <w:t>201</w:t>
      </w:r>
      <w:r w:rsidR="00700D86">
        <w:rPr>
          <w:b/>
          <w:color w:val="C00000"/>
          <w:u w:val="single"/>
        </w:rPr>
        <w:t>9</w:t>
      </w:r>
      <w:r>
        <w:rPr>
          <w:b/>
          <w:color w:val="C00000"/>
          <w:u w:val="single"/>
        </w:rPr>
        <w:t xml:space="preserve"> Submission</w:t>
      </w:r>
    </w:p>
    <w:p w14:paraId="7B0389E1" w14:textId="749264C2" w:rsidR="00AC4CCA" w:rsidRPr="000B7734" w:rsidRDefault="000B7734" w:rsidP="00F16D65">
      <w:pPr>
        <w:autoSpaceDE w:val="0"/>
        <w:autoSpaceDN w:val="0"/>
        <w:adjustRightInd w:val="0"/>
        <w:spacing w:line="240" w:lineRule="auto"/>
        <w:contextualSpacing/>
        <w:rPr>
          <w:rStyle w:val="Style1"/>
          <w:color w:val="C00000"/>
        </w:rPr>
      </w:pPr>
      <w:bookmarkStart w:id="41" w:name="_Hlk532543729"/>
      <w:r w:rsidRPr="000B7734">
        <w:rPr>
          <w:rStyle w:val="Style1"/>
          <w:color w:val="C00000"/>
        </w:rPr>
        <w:t xml:space="preserve">The results above indicate there is a </w:t>
      </w:r>
      <w:r>
        <w:rPr>
          <w:rStyle w:val="Style1"/>
          <w:color w:val="C00000"/>
        </w:rPr>
        <w:t>5-15</w:t>
      </w:r>
      <w:r w:rsidRPr="000B7734">
        <w:rPr>
          <w:rStyle w:val="Style1"/>
          <w:color w:val="C00000"/>
        </w:rPr>
        <w:t xml:space="preserve">% gap in performance between the 25th and 75th performing plans. </w:t>
      </w:r>
      <w:r w:rsidR="0052753C">
        <w:rPr>
          <w:rStyle w:val="Style1"/>
          <w:color w:val="C00000"/>
        </w:rPr>
        <w:t>For most</w:t>
      </w:r>
      <w:r w:rsidRPr="000B7734">
        <w:rPr>
          <w:rStyle w:val="Style1"/>
          <w:color w:val="C00000"/>
        </w:rPr>
        <w:t xml:space="preserve"> product lines and rates</w:t>
      </w:r>
      <w:r w:rsidR="00C85BA6">
        <w:rPr>
          <w:rStyle w:val="Style1"/>
          <w:color w:val="C00000"/>
        </w:rPr>
        <w:t>,</w:t>
      </w:r>
      <w:r w:rsidRPr="000B7734">
        <w:rPr>
          <w:rStyle w:val="Style1"/>
          <w:color w:val="C00000"/>
        </w:rPr>
        <w:t xml:space="preserve"> the difference between the 25th and 75th percentile is statistically significant. The large</w:t>
      </w:r>
      <w:r w:rsidR="00C85BA6">
        <w:rPr>
          <w:rStyle w:val="Style1"/>
          <w:color w:val="C00000"/>
        </w:rPr>
        <w:t>st</w:t>
      </w:r>
      <w:r w:rsidRPr="000B7734">
        <w:rPr>
          <w:rStyle w:val="Style1"/>
          <w:color w:val="C00000"/>
        </w:rPr>
        <w:t xml:space="preserve"> gap in performance is for </w:t>
      </w:r>
      <w:r w:rsidR="00CC639F">
        <w:rPr>
          <w:rStyle w:val="Style1"/>
          <w:color w:val="C00000"/>
        </w:rPr>
        <w:t>Medicaid plans 30-</w:t>
      </w:r>
      <w:r w:rsidR="00C85BA6">
        <w:rPr>
          <w:rStyle w:val="Style1"/>
          <w:color w:val="C00000"/>
        </w:rPr>
        <w:t>day foll</w:t>
      </w:r>
      <w:r w:rsidR="00CC639F">
        <w:rPr>
          <w:rStyle w:val="Style1"/>
          <w:color w:val="C00000"/>
        </w:rPr>
        <w:t>ow-up rate for patients age 18 and older</w:t>
      </w:r>
      <w:r w:rsidR="00C85BA6">
        <w:rPr>
          <w:rStyle w:val="Style1"/>
          <w:color w:val="C00000"/>
        </w:rPr>
        <w:t>,</w:t>
      </w:r>
      <w:r w:rsidRPr="000B7734">
        <w:rPr>
          <w:rStyle w:val="Style1"/>
          <w:color w:val="C00000"/>
        </w:rPr>
        <w:t xml:space="preserve"> </w:t>
      </w:r>
      <w:r w:rsidR="00C85BA6">
        <w:rPr>
          <w:rStyle w:val="Style1"/>
          <w:color w:val="C00000"/>
        </w:rPr>
        <w:t>which show a 15.2</w:t>
      </w:r>
      <w:r w:rsidRPr="000B7734">
        <w:rPr>
          <w:rStyle w:val="Style1"/>
          <w:color w:val="C00000"/>
        </w:rPr>
        <w:t xml:space="preserve"> percentage point gap between 25th and 75th percentile plans. This gap represents</w:t>
      </w:r>
      <w:r w:rsidR="00DB0449">
        <w:rPr>
          <w:rStyle w:val="Style1"/>
          <w:color w:val="C00000"/>
        </w:rPr>
        <w:t>,</w:t>
      </w:r>
      <w:r w:rsidRPr="000B7734">
        <w:rPr>
          <w:rStyle w:val="Style1"/>
          <w:color w:val="C00000"/>
        </w:rPr>
        <w:t xml:space="preserve"> </w:t>
      </w:r>
      <w:r w:rsidR="00DB0449">
        <w:rPr>
          <w:rStyle w:val="Style1"/>
          <w:color w:val="C00000"/>
        </w:rPr>
        <w:t>on</w:t>
      </w:r>
      <w:r w:rsidR="00DB0449" w:rsidRPr="000B7734">
        <w:rPr>
          <w:rStyle w:val="Style1"/>
          <w:color w:val="C00000"/>
        </w:rPr>
        <w:t xml:space="preserve"> </w:t>
      </w:r>
      <w:r w:rsidRPr="000B7734">
        <w:rPr>
          <w:rStyle w:val="Style1"/>
          <w:color w:val="C00000"/>
        </w:rPr>
        <w:t>average</w:t>
      </w:r>
      <w:r w:rsidR="00DB0449">
        <w:rPr>
          <w:rStyle w:val="Style1"/>
          <w:color w:val="C00000"/>
        </w:rPr>
        <w:t>,</w:t>
      </w:r>
      <w:r w:rsidRPr="000B7734">
        <w:rPr>
          <w:rStyle w:val="Style1"/>
          <w:color w:val="C00000"/>
        </w:rPr>
        <w:t xml:space="preserve"> </w:t>
      </w:r>
      <w:r w:rsidR="00C85BA6">
        <w:rPr>
          <w:rStyle w:val="Style1"/>
          <w:color w:val="C00000"/>
        </w:rPr>
        <w:t>1</w:t>
      </w:r>
      <w:r w:rsidR="00CC639F">
        <w:rPr>
          <w:rStyle w:val="Style1"/>
          <w:color w:val="C00000"/>
        </w:rPr>
        <w:t>60</w:t>
      </w:r>
      <w:r w:rsidR="00C85BA6">
        <w:rPr>
          <w:rStyle w:val="Style1"/>
          <w:color w:val="C00000"/>
        </w:rPr>
        <w:t xml:space="preserve"> more ED visits with follow-up in high performing</w:t>
      </w:r>
      <w:r w:rsidRPr="000B7734">
        <w:rPr>
          <w:rStyle w:val="Style1"/>
          <w:color w:val="C00000"/>
        </w:rPr>
        <w:t xml:space="preserve"> plans compared to low performing plans (</w:t>
      </w:r>
      <w:r w:rsidR="005A52D8">
        <w:rPr>
          <w:rStyle w:val="Style1"/>
          <w:color w:val="C00000"/>
        </w:rPr>
        <w:t>based on</w:t>
      </w:r>
      <w:r w:rsidRPr="000B7734">
        <w:rPr>
          <w:rStyle w:val="Style1"/>
          <w:color w:val="C00000"/>
        </w:rPr>
        <w:t xml:space="preserve"> average health plan </w:t>
      </w:r>
      <w:r w:rsidR="009E6BEF">
        <w:rPr>
          <w:rStyle w:val="Style1"/>
          <w:color w:val="C00000"/>
        </w:rPr>
        <w:t xml:space="preserve">eligible </w:t>
      </w:r>
      <w:proofErr w:type="gramStart"/>
      <w:r w:rsidR="009E6BEF">
        <w:rPr>
          <w:rStyle w:val="Style1"/>
          <w:color w:val="C00000"/>
        </w:rPr>
        <w:t>encounters</w:t>
      </w:r>
      <w:r w:rsidR="009E6BEF" w:rsidRPr="000B7734">
        <w:rPr>
          <w:rStyle w:val="Style1"/>
          <w:color w:val="C00000"/>
        </w:rPr>
        <w:t xml:space="preserve"> </w:t>
      </w:r>
      <w:r w:rsidRPr="000B7734">
        <w:rPr>
          <w:rStyle w:val="Style1"/>
          <w:color w:val="C00000"/>
        </w:rPr>
        <w:t>)</w:t>
      </w:r>
      <w:proofErr w:type="gramEnd"/>
      <w:r w:rsidRPr="000B7734">
        <w:rPr>
          <w:rStyle w:val="Style1"/>
          <w:color w:val="C00000"/>
        </w:rPr>
        <w:t>.</w:t>
      </w:r>
    </w:p>
    <w:bookmarkEnd w:id="41"/>
    <w:p w14:paraId="525345E7" w14:textId="77777777" w:rsidR="00AC4CCA" w:rsidRDefault="00AC4CCA" w:rsidP="00F16D65">
      <w:pPr>
        <w:autoSpaceDE w:val="0"/>
        <w:autoSpaceDN w:val="0"/>
        <w:adjustRightInd w:val="0"/>
        <w:spacing w:line="240" w:lineRule="auto"/>
        <w:contextualSpacing/>
        <w:rPr>
          <w:rStyle w:val="Style1"/>
          <w:b/>
          <w:bCs/>
          <w:color w:val="4F81BD" w:themeColor="accent1"/>
          <w:u w:val="single"/>
        </w:rPr>
      </w:pPr>
    </w:p>
    <w:p w14:paraId="190AC4AA" w14:textId="4D2762BB" w:rsidR="00AC4CCA" w:rsidRDefault="00AC4CCA" w:rsidP="00F16D65">
      <w:pPr>
        <w:autoSpaceDE w:val="0"/>
        <w:autoSpaceDN w:val="0"/>
        <w:adjustRightInd w:val="0"/>
        <w:spacing w:line="240" w:lineRule="auto"/>
        <w:contextualSpacing/>
        <w:rPr>
          <w:rFonts w:cstheme="minorHAnsi"/>
          <w:bCs/>
        </w:rPr>
      </w:pPr>
      <w:r w:rsidRPr="00B165C4">
        <w:rPr>
          <w:rStyle w:val="Style1"/>
          <w:b/>
          <w:bCs/>
          <w:color w:val="4F81BD" w:themeColor="accent1"/>
          <w:u w:val="single"/>
        </w:rPr>
        <w:t>2014 Submission</w:t>
      </w:r>
    </w:p>
    <w:p w14:paraId="0CABD00C" w14:textId="0C25496D" w:rsidR="00D61410"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 xml:space="preserve">The results above indicate there is a gap in performance between the 25th and 75th performing states, ranging from 8.6 percentage points on the 7-day mental health measure to 21.4 on the 7-day AOD measure. For all states and all rates, the difference between the 25th and 75th percentile is statistically significant.  </w:t>
      </w:r>
    </w:p>
    <w:bookmarkEnd w:id="40"/>
    <w:p w14:paraId="0CABD00D" w14:textId="77777777" w:rsidR="0086464B" w:rsidRDefault="0086464B" w:rsidP="00F16D65">
      <w:pPr>
        <w:spacing w:line="240" w:lineRule="auto"/>
        <w:contextualSpacing/>
        <w:rPr>
          <w:rFonts w:cstheme="minorHAnsi"/>
          <w:b/>
          <w:bCs/>
        </w:rPr>
      </w:pPr>
      <w:r>
        <w:rPr>
          <w:rFonts w:cstheme="minorHAnsi"/>
          <w:b/>
          <w:bCs/>
        </w:rPr>
        <w:t>_______________________________________</w:t>
      </w:r>
    </w:p>
    <w:p w14:paraId="0CABD00E" w14:textId="1C19894E" w:rsidR="004B1BA0" w:rsidRPr="0084271C" w:rsidRDefault="00021170" w:rsidP="00F16D65">
      <w:pPr>
        <w:autoSpaceDE w:val="0"/>
        <w:autoSpaceDN w:val="0"/>
        <w:adjustRightInd w:val="0"/>
        <w:spacing w:line="240" w:lineRule="auto"/>
        <w:contextualSpacing/>
        <w:rPr>
          <w:rFonts w:cstheme="minorHAnsi"/>
          <w:b/>
          <w:bCs/>
          <w:color w:val="808080" w:themeColor="background1" w:themeShade="80"/>
        </w:rPr>
      </w:pPr>
      <w:r w:rsidRPr="0084271C">
        <w:rPr>
          <w:rFonts w:cstheme="minorHAnsi"/>
          <w:b/>
          <w:bCs/>
          <w:color w:val="808080" w:themeColor="background1" w:themeShade="80"/>
        </w:rPr>
        <w:t>2</w:t>
      </w:r>
      <w:r w:rsidR="00EA5F47" w:rsidRPr="0084271C">
        <w:rPr>
          <w:rFonts w:cstheme="minorHAnsi"/>
          <w:b/>
          <w:bCs/>
          <w:color w:val="808080" w:themeColor="background1" w:themeShade="80"/>
        </w:rPr>
        <w:t>b</w:t>
      </w:r>
      <w:r w:rsidR="009C7513" w:rsidRPr="0084271C">
        <w:rPr>
          <w:rFonts w:cstheme="minorHAnsi"/>
          <w:b/>
          <w:bCs/>
          <w:color w:val="808080" w:themeColor="background1" w:themeShade="80"/>
        </w:rPr>
        <w:t>5</w:t>
      </w:r>
      <w:r w:rsidRPr="0084271C">
        <w:rPr>
          <w:rFonts w:cstheme="minorHAnsi"/>
          <w:b/>
          <w:bCs/>
          <w:color w:val="808080" w:themeColor="background1" w:themeShade="80"/>
        </w:rPr>
        <w:t xml:space="preserve">. COMPARABILITY OF PERFORMANCE SCORES </w:t>
      </w:r>
      <w:r w:rsidR="004C498F" w:rsidRPr="0084271C">
        <w:rPr>
          <w:rFonts w:cstheme="minorHAnsi"/>
          <w:b/>
          <w:bCs/>
          <w:color w:val="808080" w:themeColor="background1" w:themeShade="80"/>
        </w:rPr>
        <w:t>WHEN</w:t>
      </w:r>
      <w:r w:rsidR="002B2116" w:rsidRPr="0084271C">
        <w:rPr>
          <w:rFonts w:cstheme="minorHAnsi"/>
          <w:b/>
          <w:bCs/>
          <w:color w:val="808080" w:themeColor="background1" w:themeShade="80"/>
        </w:rPr>
        <w:t xml:space="preserve"> MORE THAN ONE SET OF SPECIFICATIONS </w:t>
      </w:r>
    </w:p>
    <w:p w14:paraId="0CABD00F" w14:textId="77777777" w:rsidR="00567D12" w:rsidRPr="0084271C" w:rsidRDefault="00567D12" w:rsidP="00F16D65">
      <w:pPr>
        <w:spacing w:line="240" w:lineRule="auto"/>
        <w:contextualSpacing/>
        <w:rPr>
          <w:rFonts w:cstheme="minorHAnsi"/>
          <w:b/>
          <w:bCs/>
          <w:color w:val="808080" w:themeColor="background1" w:themeShade="80"/>
        </w:rPr>
      </w:pPr>
      <w:r w:rsidRPr="0084271C">
        <w:rPr>
          <w:rFonts w:cstheme="minorHAnsi"/>
          <w:b/>
          <w:bCs/>
          <w:i/>
          <w:color w:val="808080" w:themeColor="background1" w:themeShade="80"/>
        </w:rPr>
        <w:t xml:space="preserve">If only one set of specifications, this section can be </w:t>
      </w:r>
      <w:r w:rsidR="00BE592D" w:rsidRPr="0084271C">
        <w:rPr>
          <w:rFonts w:cstheme="minorHAnsi"/>
          <w:b/>
          <w:bCs/>
          <w:i/>
          <w:color w:val="808080" w:themeColor="background1" w:themeShade="80"/>
        </w:rPr>
        <w:t>skipped.</w:t>
      </w:r>
    </w:p>
    <w:p w14:paraId="25822C47" w14:textId="3D97B94B" w:rsidR="00520584" w:rsidRDefault="00520584" w:rsidP="00F16D65">
      <w:pPr>
        <w:autoSpaceDE w:val="0"/>
        <w:autoSpaceDN w:val="0"/>
        <w:adjustRightInd w:val="0"/>
        <w:spacing w:line="240" w:lineRule="auto"/>
        <w:contextualSpacing/>
        <w:rPr>
          <w:rStyle w:val="Style1"/>
        </w:rPr>
      </w:pPr>
      <w:bookmarkStart w:id="42" w:name="_Hlk531614866"/>
      <w:r>
        <w:rPr>
          <w:rStyle w:val="Style1"/>
          <w:b/>
          <w:bCs/>
          <w:color w:val="C00000"/>
          <w:u w:val="single"/>
        </w:rPr>
        <w:t>201</w:t>
      </w:r>
      <w:r w:rsidR="00700D86">
        <w:rPr>
          <w:rStyle w:val="Style1"/>
          <w:b/>
          <w:bCs/>
          <w:color w:val="C00000"/>
          <w:u w:val="single"/>
        </w:rPr>
        <w:t>9</w:t>
      </w:r>
      <w:r>
        <w:rPr>
          <w:rStyle w:val="Style1"/>
          <w:b/>
          <w:bCs/>
          <w:color w:val="C00000"/>
          <w:u w:val="single"/>
        </w:rPr>
        <w:t xml:space="preserve"> Submission</w:t>
      </w:r>
      <w:r w:rsidRPr="0084271C">
        <w:rPr>
          <w:rStyle w:val="Style1"/>
        </w:rPr>
        <w:t xml:space="preserve"> </w:t>
      </w:r>
    </w:p>
    <w:p w14:paraId="0CABD010" w14:textId="34F13B71" w:rsidR="00567D12" w:rsidRPr="00520584" w:rsidRDefault="0084271C" w:rsidP="00F16D65">
      <w:pPr>
        <w:autoSpaceDE w:val="0"/>
        <w:autoSpaceDN w:val="0"/>
        <w:adjustRightInd w:val="0"/>
        <w:spacing w:line="240" w:lineRule="auto"/>
        <w:contextualSpacing/>
        <w:rPr>
          <w:rStyle w:val="Style1"/>
          <w:color w:val="C00000"/>
        </w:rPr>
      </w:pPr>
      <w:r w:rsidRPr="00520584">
        <w:rPr>
          <w:rStyle w:val="Style1"/>
          <w:color w:val="C00000"/>
        </w:rPr>
        <w:t>This measure has only one set of specifications.</w:t>
      </w:r>
    </w:p>
    <w:bookmarkEnd w:id="42"/>
    <w:p w14:paraId="6C31941A" w14:textId="77777777" w:rsidR="0084271C" w:rsidRPr="0084271C" w:rsidRDefault="0084271C" w:rsidP="00F16D65">
      <w:pPr>
        <w:autoSpaceDE w:val="0"/>
        <w:autoSpaceDN w:val="0"/>
        <w:adjustRightInd w:val="0"/>
        <w:spacing w:line="240" w:lineRule="auto"/>
        <w:contextualSpacing/>
        <w:rPr>
          <w:rFonts w:cstheme="minorHAnsi"/>
          <w:b/>
          <w:bCs/>
        </w:rPr>
      </w:pPr>
    </w:p>
    <w:p w14:paraId="0CABD011" w14:textId="52777D4F" w:rsidR="00052A6F" w:rsidRPr="0084271C" w:rsidRDefault="002B2116" w:rsidP="00F16D65">
      <w:pPr>
        <w:autoSpaceDE w:val="0"/>
        <w:autoSpaceDN w:val="0"/>
        <w:adjustRightInd w:val="0"/>
        <w:spacing w:line="240" w:lineRule="auto"/>
        <w:contextualSpacing/>
        <w:rPr>
          <w:rFonts w:cstheme="minorHAnsi"/>
          <w:bCs/>
          <w:i/>
          <w:color w:val="808080" w:themeColor="background1" w:themeShade="80"/>
        </w:rPr>
      </w:pPr>
      <w:r w:rsidRPr="0084271C">
        <w:rPr>
          <w:rFonts w:cstheme="minorHAnsi"/>
          <w:b/>
          <w:bCs/>
          <w:color w:val="808080" w:themeColor="background1" w:themeShade="80"/>
          <w:u w:val="single"/>
        </w:rPr>
        <w:t>Note</w:t>
      </w:r>
      <w:r w:rsidRPr="0084271C">
        <w:rPr>
          <w:rFonts w:cstheme="minorHAnsi"/>
          <w:bCs/>
          <w:i/>
          <w:color w:val="808080" w:themeColor="background1" w:themeShade="80"/>
        </w:rPr>
        <w:t xml:space="preserve">: </w:t>
      </w:r>
      <w:r w:rsidR="00F1412B" w:rsidRPr="0084271C">
        <w:rPr>
          <w:rFonts w:ascii="Calibri-Italic" w:eastAsiaTheme="minorHAnsi" w:hAnsi="Calibri-Italic" w:cs="Calibri-Italic"/>
          <w:i/>
          <w:iCs/>
          <w:color w:val="808080" w:themeColor="background1" w:themeShade="80"/>
        </w:rPr>
        <w:t xml:space="preserve">This item is directed to measures that are risk-adjusted (with or without </w:t>
      </w:r>
      <w:r w:rsidR="00AF2D68" w:rsidRPr="0084271C">
        <w:rPr>
          <w:rFonts w:ascii="Calibri-Italic" w:eastAsiaTheme="minorHAnsi" w:hAnsi="Calibri-Italic" w:cs="Calibri-Italic"/>
          <w:i/>
          <w:iCs/>
          <w:color w:val="808080" w:themeColor="background1" w:themeShade="80"/>
        </w:rPr>
        <w:t>social risk</w:t>
      </w:r>
      <w:r w:rsidR="00F1412B" w:rsidRPr="0084271C">
        <w:rPr>
          <w:rFonts w:ascii="Calibri-Italic" w:eastAsiaTheme="minorHAnsi" w:hAnsi="Calibri-Italic" w:cs="Calibri-Italic"/>
          <w:i/>
          <w:iCs/>
          <w:color w:val="808080" w:themeColor="background1" w:themeShade="80"/>
        </w:rPr>
        <w:t xml:space="preserve"> factors) </w:t>
      </w:r>
      <w:r w:rsidR="00F1412B" w:rsidRPr="0084271C">
        <w:rPr>
          <w:rFonts w:ascii="Calibri-Italic" w:eastAsiaTheme="minorHAnsi" w:hAnsi="Calibri-Italic" w:cs="Calibri-Italic"/>
          <w:b/>
          <w:i/>
          <w:iCs/>
          <w:color w:val="808080" w:themeColor="background1" w:themeShade="80"/>
        </w:rPr>
        <w:t>OR</w:t>
      </w:r>
      <w:r w:rsidR="00F1412B" w:rsidRPr="0084271C">
        <w:rPr>
          <w:rFonts w:ascii="Calibri-Italic" w:eastAsiaTheme="minorHAnsi" w:hAnsi="Calibri-Italic" w:cs="Calibri-Italic"/>
          <w:i/>
          <w:iCs/>
          <w:color w:val="808080" w:themeColor="background1" w:themeShade="80"/>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84271C">
        <w:rPr>
          <w:rFonts w:ascii="Calibri-BoldItalic" w:eastAsiaTheme="minorHAnsi" w:hAnsi="Calibri-BoldItalic" w:cs="Calibri-BoldItalic"/>
          <w:b/>
          <w:bCs/>
          <w:i/>
          <w:iCs/>
          <w:color w:val="808080" w:themeColor="background1" w:themeShade="80"/>
        </w:rPr>
        <w:t xml:space="preserve">Comparability is not required when comparing performance scores with and without </w:t>
      </w:r>
      <w:r w:rsidR="00AF2D68" w:rsidRPr="0084271C">
        <w:rPr>
          <w:rFonts w:ascii="Calibri-BoldItalic" w:eastAsiaTheme="minorHAnsi" w:hAnsi="Calibri-BoldItalic" w:cs="Calibri-BoldItalic"/>
          <w:b/>
          <w:bCs/>
          <w:i/>
          <w:iCs/>
          <w:color w:val="808080" w:themeColor="background1" w:themeShade="80"/>
        </w:rPr>
        <w:t>social risk</w:t>
      </w:r>
      <w:r w:rsidR="00F1412B" w:rsidRPr="0084271C">
        <w:rPr>
          <w:rFonts w:ascii="Calibri-BoldItalic" w:eastAsiaTheme="minorHAnsi" w:hAnsi="Calibri-BoldItalic" w:cs="Calibri-BoldItalic"/>
          <w:b/>
          <w:bCs/>
          <w:i/>
          <w:iCs/>
          <w:color w:val="808080" w:themeColor="background1" w:themeShade="80"/>
        </w:rPr>
        <w:t xml:space="preserve"> factors in the risk adjustment model.  However, if comparability is not demonstrated for measures with more than one set of specifications/instructions, the different specifications (e.g., for medical records vs. claims) should be submitted as separate measures.</w:t>
      </w:r>
    </w:p>
    <w:p w14:paraId="0CABD012" w14:textId="77777777" w:rsidR="000F06B5" w:rsidRPr="0084271C" w:rsidRDefault="000F06B5" w:rsidP="00F16D65">
      <w:pPr>
        <w:autoSpaceDE w:val="0"/>
        <w:autoSpaceDN w:val="0"/>
        <w:adjustRightInd w:val="0"/>
        <w:spacing w:line="240" w:lineRule="auto"/>
        <w:contextualSpacing/>
        <w:rPr>
          <w:rFonts w:cstheme="minorHAnsi"/>
          <w:bCs/>
          <w:color w:val="808080" w:themeColor="background1" w:themeShade="80"/>
        </w:rPr>
      </w:pPr>
    </w:p>
    <w:p w14:paraId="0CABD013" w14:textId="050CD570" w:rsidR="000F06B5" w:rsidRPr="0084271C" w:rsidRDefault="009C7513" w:rsidP="00F16D65">
      <w:pPr>
        <w:autoSpaceDE w:val="0"/>
        <w:autoSpaceDN w:val="0"/>
        <w:adjustRightInd w:val="0"/>
        <w:spacing w:line="240" w:lineRule="auto"/>
        <w:contextualSpacing/>
        <w:rPr>
          <w:rFonts w:cstheme="minorHAnsi"/>
          <w:bCs/>
          <w:color w:val="808080" w:themeColor="background1" w:themeShade="80"/>
          <w:sz w:val="14"/>
        </w:rPr>
      </w:pPr>
      <w:r w:rsidRPr="0084271C">
        <w:rPr>
          <w:rFonts w:cstheme="minorHAnsi"/>
          <w:b/>
          <w:bCs/>
          <w:color w:val="808080" w:themeColor="background1" w:themeShade="80"/>
        </w:rPr>
        <w:t>2b5</w:t>
      </w:r>
      <w:r w:rsidR="00E1508F" w:rsidRPr="0084271C">
        <w:rPr>
          <w:rFonts w:cstheme="minorHAnsi"/>
          <w:b/>
          <w:bCs/>
          <w:color w:val="808080" w:themeColor="background1" w:themeShade="80"/>
        </w:rPr>
        <w:t xml:space="preserve">.1. </w:t>
      </w:r>
      <w:r w:rsidR="008871A9" w:rsidRPr="0084271C">
        <w:rPr>
          <w:rFonts w:cstheme="minorHAnsi"/>
          <w:b/>
          <w:bCs/>
          <w:color w:val="808080" w:themeColor="background1" w:themeShade="80"/>
        </w:rPr>
        <w:t xml:space="preserve">Describe the method of </w:t>
      </w:r>
      <w:r w:rsidR="000F06B5" w:rsidRPr="0084271C">
        <w:rPr>
          <w:rFonts w:cstheme="minorHAnsi"/>
          <w:b/>
          <w:bCs/>
          <w:color w:val="808080" w:themeColor="background1" w:themeShade="80"/>
        </w:rPr>
        <w:t>testing conducted</w:t>
      </w:r>
      <w:r w:rsidR="008871A9" w:rsidRPr="0084271C">
        <w:rPr>
          <w:rFonts w:cstheme="minorHAnsi"/>
          <w:b/>
          <w:bCs/>
          <w:color w:val="808080" w:themeColor="background1" w:themeShade="80"/>
        </w:rPr>
        <w:t xml:space="preserve"> to </w:t>
      </w:r>
      <w:r w:rsidR="00F1412B" w:rsidRPr="0084271C">
        <w:rPr>
          <w:rFonts w:cstheme="minorHAnsi"/>
          <w:b/>
          <w:bCs/>
          <w:color w:val="808080" w:themeColor="background1" w:themeShade="80"/>
        </w:rPr>
        <w:t>compare</w:t>
      </w:r>
      <w:r w:rsidR="004B6CEE" w:rsidRPr="0084271C">
        <w:rPr>
          <w:rFonts w:cstheme="minorHAnsi"/>
          <w:b/>
          <w:bCs/>
          <w:color w:val="808080" w:themeColor="background1" w:themeShade="80"/>
        </w:rPr>
        <w:t xml:space="preserve"> performance scores </w:t>
      </w:r>
      <w:r w:rsidR="00A35F8F" w:rsidRPr="0084271C">
        <w:rPr>
          <w:rFonts w:cstheme="minorHAnsi"/>
          <w:b/>
          <w:bCs/>
          <w:color w:val="808080" w:themeColor="background1" w:themeShade="80"/>
        </w:rPr>
        <w:t xml:space="preserve">for the same entities </w:t>
      </w:r>
      <w:r w:rsidR="00287649" w:rsidRPr="0084271C">
        <w:rPr>
          <w:rFonts w:cstheme="minorHAnsi"/>
          <w:b/>
          <w:bCs/>
          <w:color w:val="808080" w:themeColor="background1" w:themeShade="80"/>
        </w:rPr>
        <w:t xml:space="preserve">across the different </w:t>
      </w:r>
      <w:r w:rsidR="00864CA8" w:rsidRPr="0084271C">
        <w:rPr>
          <w:rFonts w:cstheme="minorHAnsi"/>
          <w:b/>
          <w:bCs/>
          <w:color w:val="808080" w:themeColor="background1" w:themeShade="80"/>
        </w:rPr>
        <w:t>data</w:t>
      </w:r>
      <w:r w:rsidR="0028114D" w:rsidRPr="0084271C">
        <w:rPr>
          <w:rFonts w:cstheme="minorHAnsi"/>
          <w:b/>
          <w:bCs/>
          <w:color w:val="808080" w:themeColor="background1" w:themeShade="80"/>
        </w:rPr>
        <w:t xml:space="preserve"> </w:t>
      </w:r>
      <w:r w:rsidR="00864CA8" w:rsidRPr="0084271C">
        <w:rPr>
          <w:rFonts w:cstheme="minorHAnsi"/>
          <w:b/>
          <w:bCs/>
          <w:color w:val="808080" w:themeColor="background1" w:themeShade="80"/>
        </w:rPr>
        <w:t>sources/</w:t>
      </w:r>
      <w:r w:rsidR="00287649" w:rsidRPr="0084271C">
        <w:rPr>
          <w:rFonts w:cstheme="minorHAnsi"/>
          <w:b/>
          <w:bCs/>
          <w:color w:val="808080" w:themeColor="background1" w:themeShade="80"/>
        </w:rPr>
        <w:t>specifications</w:t>
      </w:r>
      <w:r w:rsidR="000F06B5" w:rsidRPr="0084271C">
        <w:rPr>
          <w:rFonts w:cstheme="minorHAnsi"/>
          <w:bCs/>
          <w:color w:val="808080" w:themeColor="background1" w:themeShade="80"/>
        </w:rPr>
        <w:t xml:space="preserve"> (</w:t>
      </w:r>
      <w:r w:rsidR="008871A9" w:rsidRPr="0084271C">
        <w:rPr>
          <w:rFonts w:cstheme="minorHAnsi"/>
          <w:bCs/>
          <w:i/>
          <w:color w:val="808080" w:themeColor="background1" w:themeShade="80"/>
        </w:rPr>
        <w:t>describe the steps―do not just name a method</w:t>
      </w:r>
      <w:r w:rsidR="006C3A4F" w:rsidRPr="0084271C">
        <w:rPr>
          <w:rFonts w:cstheme="minorHAnsi"/>
          <w:bCs/>
          <w:i/>
          <w:color w:val="808080" w:themeColor="background1" w:themeShade="80"/>
        </w:rPr>
        <w:t>; what statistical analysis was used</w:t>
      </w:r>
      <w:r w:rsidR="000F06B5" w:rsidRPr="0084271C">
        <w:rPr>
          <w:rFonts w:cstheme="minorHAnsi"/>
          <w:bCs/>
          <w:color w:val="808080" w:themeColor="background1" w:themeShade="80"/>
        </w:rPr>
        <w:t>)</w:t>
      </w:r>
      <w:r w:rsidR="000F06B5" w:rsidRPr="0084271C">
        <w:rPr>
          <w:rFonts w:cstheme="minorHAnsi"/>
          <w:bCs/>
          <w:color w:val="808080" w:themeColor="background1" w:themeShade="80"/>
        </w:rPr>
        <w:br/>
        <w:t xml:space="preserve"> </w:t>
      </w:r>
    </w:p>
    <w:p w14:paraId="0CABD014" w14:textId="77777777" w:rsidR="000F06B5" w:rsidRPr="0084271C" w:rsidRDefault="000F06B5" w:rsidP="00F16D65">
      <w:pPr>
        <w:pStyle w:val="ListParagraph"/>
        <w:autoSpaceDE w:val="0"/>
        <w:autoSpaceDN w:val="0"/>
        <w:adjustRightInd w:val="0"/>
        <w:spacing w:line="240" w:lineRule="auto"/>
        <w:ind w:left="0"/>
        <w:rPr>
          <w:rFonts w:cstheme="minorHAnsi"/>
          <w:bCs/>
          <w:color w:val="808080" w:themeColor="background1" w:themeShade="80"/>
        </w:rPr>
      </w:pPr>
    </w:p>
    <w:p w14:paraId="0CABD015" w14:textId="377012FB" w:rsidR="00A35F8F" w:rsidRPr="0084271C" w:rsidRDefault="009C7513" w:rsidP="00F16D65">
      <w:pPr>
        <w:autoSpaceDE w:val="0"/>
        <w:autoSpaceDN w:val="0"/>
        <w:adjustRightInd w:val="0"/>
        <w:spacing w:line="240" w:lineRule="auto"/>
        <w:contextualSpacing/>
        <w:rPr>
          <w:rFonts w:cstheme="minorHAnsi"/>
          <w:bCs/>
          <w:color w:val="808080" w:themeColor="background1" w:themeShade="80"/>
        </w:rPr>
      </w:pPr>
      <w:r w:rsidRPr="0084271C">
        <w:rPr>
          <w:rFonts w:cstheme="minorHAnsi"/>
          <w:b/>
          <w:bCs/>
          <w:color w:val="808080" w:themeColor="background1" w:themeShade="80"/>
        </w:rPr>
        <w:lastRenderedPageBreak/>
        <w:t>2b5</w:t>
      </w:r>
      <w:r w:rsidR="00E1508F" w:rsidRPr="0084271C">
        <w:rPr>
          <w:rFonts w:cstheme="minorHAnsi"/>
          <w:b/>
          <w:bCs/>
          <w:color w:val="808080" w:themeColor="background1" w:themeShade="80"/>
        </w:rPr>
        <w:t xml:space="preserve">.2. </w:t>
      </w:r>
      <w:r w:rsidR="000F06B5" w:rsidRPr="0084271C">
        <w:rPr>
          <w:rFonts w:cstheme="minorHAnsi"/>
          <w:b/>
          <w:bCs/>
          <w:color w:val="808080" w:themeColor="background1" w:themeShade="80"/>
        </w:rPr>
        <w:t xml:space="preserve">What were the statistical results </w:t>
      </w:r>
      <w:r w:rsidR="00A35F8F" w:rsidRPr="0084271C">
        <w:rPr>
          <w:rFonts w:cstheme="minorHAnsi"/>
          <w:b/>
          <w:bCs/>
          <w:color w:val="808080" w:themeColor="background1" w:themeShade="80"/>
        </w:rPr>
        <w:t>from testing</w:t>
      </w:r>
      <w:r w:rsidR="000F06B5" w:rsidRPr="0084271C">
        <w:rPr>
          <w:rFonts w:cstheme="minorHAnsi"/>
          <w:b/>
          <w:bCs/>
          <w:color w:val="808080" w:themeColor="background1" w:themeShade="80"/>
        </w:rPr>
        <w:t xml:space="preserve"> comparability of performance scores for the same entities when using different </w:t>
      </w:r>
      <w:r w:rsidR="00864CA8" w:rsidRPr="0084271C">
        <w:rPr>
          <w:rFonts w:cstheme="minorHAnsi"/>
          <w:b/>
          <w:bCs/>
          <w:color w:val="808080" w:themeColor="background1" w:themeShade="80"/>
        </w:rPr>
        <w:t>data sources/</w:t>
      </w:r>
      <w:r w:rsidR="000F06B5" w:rsidRPr="0084271C">
        <w:rPr>
          <w:rFonts w:cstheme="minorHAnsi"/>
          <w:b/>
          <w:bCs/>
          <w:color w:val="808080" w:themeColor="background1" w:themeShade="80"/>
        </w:rPr>
        <w:t>specifications?</w:t>
      </w:r>
      <w:r w:rsidR="000F06B5" w:rsidRPr="0084271C">
        <w:rPr>
          <w:rFonts w:cstheme="minorHAnsi"/>
          <w:bCs/>
          <w:color w:val="808080" w:themeColor="background1" w:themeShade="80"/>
        </w:rPr>
        <w:t xml:space="preserve"> </w:t>
      </w:r>
      <w:r w:rsidR="00287649" w:rsidRPr="0084271C">
        <w:rPr>
          <w:rFonts w:cstheme="minorHAnsi"/>
          <w:bCs/>
          <w:color w:val="808080" w:themeColor="background1" w:themeShade="80"/>
        </w:rPr>
        <w:t>(</w:t>
      </w:r>
      <w:r w:rsidR="00287649" w:rsidRPr="0084271C">
        <w:rPr>
          <w:rFonts w:cstheme="minorHAnsi"/>
          <w:bCs/>
          <w:i/>
          <w:color w:val="808080" w:themeColor="background1" w:themeShade="80"/>
        </w:rPr>
        <w:t>e.g., correlation</w:t>
      </w:r>
      <w:r w:rsidR="006C3A4F" w:rsidRPr="0084271C">
        <w:rPr>
          <w:rFonts w:cstheme="minorHAnsi"/>
          <w:bCs/>
          <w:i/>
          <w:color w:val="808080" w:themeColor="background1" w:themeShade="80"/>
        </w:rPr>
        <w:t>, rank order</w:t>
      </w:r>
      <w:r w:rsidR="00287649" w:rsidRPr="0084271C">
        <w:rPr>
          <w:rFonts w:cstheme="minorHAnsi"/>
          <w:bCs/>
          <w:color w:val="808080" w:themeColor="background1" w:themeShade="80"/>
        </w:rPr>
        <w:t>)</w:t>
      </w:r>
      <w:r w:rsidR="000F06B5" w:rsidRPr="0084271C">
        <w:rPr>
          <w:rFonts w:cstheme="minorHAnsi"/>
          <w:bCs/>
          <w:color w:val="808080" w:themeColor="background1" w:themeShade="80"/>
        </w:rPr>
        <w:br/>
      </w:r>
    </w:p>
    <w:p w14:paraId="0CABD016" w14:textId="77777777" w:rsidR="00E1508F" w:rsidRPr="0084271C" w:rsidRDefault="00E1508F" w:rsidP="00F16D65">
      <w:pPr>
        <w:autoSpaceDE w:val="0"/>
        <w:autoSpaceDN w:val="0"/>
        <w:adjustRightInd w:val="0"/>
        <w:spacing w:line="240" w:lineRule="auto"/>
        <w:contextualSpacing/>
        <w:rPr>
          <w:rFonts w:cstheme="minorHAnsi"/>
          <w:bCs/>
          <w:color w:val="808080" w:themeColor="background1" w:themeShade="80"/>
        </w:rPr>
      </w:pPr>
    </w:p>
    <w:p w14:paraId="0CABD017" w14:textId="0C9FD55C" w:rsidR="0079180E" w:rsidRPr="0084271C" w:rsidRDefault="009C7513" w:rsidP="00F16D65">
      <w:pPr>
        <w:autoSpaceDE w:val="0"/>
        <w:autoSpaceDN w:val="0"/>
        <w:adjustRightInd w:val="0"/>
        <w:spacing w:line="240" w:lineRule="auto"/>
        <w:contextualSpacing/>
        <w:rPr>
          <w:rFonts w:cstheme="minorHAnsi"/>
          <w:bCs/>
          <w:color w:val="808080" w:themeColor="background1" w:themeShade="80"/>
        </w:rPr>
      </w:pPr>
      <w:r w:rsidRPr="0084271C">
        <w:rPr>
          <w:rFonts w:cstheme="minorHAnsi"/>
          <w:b/>
          <w:bCs/>
          <w:color w:val="808080" w:themeColor="background1" w:themeShade="80"/>
        </w:rPr>
        <w:t>2b5</w:t>
      </w:r>
      <w:r w:rsidR="00E1508F" w:rsidRPr="0084271C">
        <w:rPr>
          <w:rFonts w:cstheme="minorHAnsi"/>
          <w:b/>
          <w:bCs/>
          <w:color w:val="808080" w:themeColor="background1" w:themeShade="80"/>
        </w:rPr>
        <w:t xml:space="preserve">.3. </w:t>
      </w:r>
      <w:r w:rsidR="002B0C3A" w:rsidRPr="0084271C">
        <w:rPr>
          <w:rFonts w:cstheme="minorHAnsi"/>
          <w:b/>
          <w:bCs/>
          <w:color w:val="808080" w:themeColor="background1" w:themeShade="80"/>
        </w:rPr>
        <w:t xml:space="preserve">What is your interpretation of the results </w:t>
      </w:r>
      <w:r w:rsidR="00A35F8F" w:rsidRPr="0084271C">
        <w:rPr>
          <w:rFonts w:cstheme="minorHAnsi"/>
          <w:b/>
          <w:bCs/>
          <w:color w:val="808080" w:themeColor="background1" w:themeShade="80"/>
        </w:rPr>
        <w:t xml:space="preserve">in terms of </w:t>
      </w:r>
      <w:r w:rsidR="00F1412B" w:rsidRPr="0084271C">
        <w:rPr>
          <w:rFonts w:cstheme="minorHAnsi"/>
          <w:b/>
          <w:bCs/>
          <w:color w:val="808080" w:themeColor="background1" w:themeShade="80"/>
        </w:rPr>
        <w:t>the differences in</w:t>
      </w:r>
      <w:r w:rsidR="002B0C3A" w:rsidRPr="0084271C">
        <w:rPr>
          <w:rFonts w:cstheme="minorHAnsi"/>
          <w:b/>
          <w:bCs/>
          <w:color w:val="808080" w:themeColor="background1" w:themeShade="80"/>
        </w:rPr>
        <w:t xml:space="preserve"> performance measure scores </w:t>
      </w:r>
      <w:r w:rsidR="00287649" w:rsidRPr="0084271C">
        <w:rPr>
          <w:rFonts w:cstheme="minorHAnsi"/>
          <w:b/>
          <w:bCs/>
          <w:color w:val="808080" w:themeColor="background1" w:themeShade="80"/>
        </w:rPr>
        <w:t xml:space="preserve">for the same entities across the different </w:t>
      </w:r>
      <w:r w:rsidR="00864CA8" w:rsidRPr="0084271C">
        <w:rPr>
          <w:rFonts w:cstheme="minorHAnsi"/>
          <w:b/>
          <w:bCs/>
          <w:color w:val="808080" w:themeColor="background1" w:themeShade="80"/>
        </w:rPr>
        <w:t>data sources/</w:t>
      </w:r>
      <w:r w:rsidR="00287649" w:rsidRPr="0084271C">
        <w:rPr>
          <w:rFonts w:cstheme="minorHAnsi"/>
          <w:b/>
          <w:bCs/>
          <w:color w:val="808080" w:themeColor="background1" w:themeShade="80"/>
        </w:rPr>
        <w:t>specifications</w:t>
      </w:r>
      <w:r w:rsidR="002B0C3A" w:rsidRPr="0084271C">
        <w:rPr>
          <w:rFonts w:cstheme="minorHAnsi"/>
          <w:b/>
          <w:bCs/>
          <w:color w:val="808080" w:themeColor="background1" w:themeShade="80"/>
        </w:rPr>
        <w:t>?</w:t>
      </w:r>
      <w:r w:rsidR="00A35F8F" w:rsidRPr="0084271C">
        <w:rPr>
          <w:rFonts w:cstheme="minorHAnsi"/>
          <w:bCs/>
          <w:color w:val="808080" w:themeColor="background1" w:themeShade="80"/>
        </w:rPr>
        <w:t xml:space="preserve"> </w:t>
      </w:r>
      <w:r w:rsidR="002B0C3A" w:rsidRPr="0084271C">
        <w:rPr>
          <w:rFonts w:cstheme="minorHAnsi"/>
          <w:bCs/>
          <w:color w:val="808080" w:themeColor="background1" w:themeShade="80"/>
        </w:rPr>
        <w:t>(i</w:t>
      </w:r>
      <w:r w:rsidR="002B0C3A" w:rsidRPr="0084271C">
        <w:rPr>
          <w:rFonts w:cstheme="minorHAnsi"/>
          <w:bCs/>
          <w:i/>
          <w:color w:val="808080" w:themeColor="background1" w:themeShade="80"/>
        </w:rPr>
        <w:t>.e., what do the results mean and what are the norms for the test conducted</w:t>
      </w:r>
      <w:r w:rsidR="002B0C3A" w:rsidRPr="0084271C">
        <w:rPr>
          <w:rFonts w:cstheme="minorHAnsi"/>
          <w:bCs/>
          <w:color w:val="808080" w:themeColor="background1" w:themeShade="80"/>
        </w:rPr>
        <w:t>)</w:t>
      </w:r>
      <w:r w:rsidR="00A35F8F" w:rsidRPr="0084271C">
        <w:rPr>
          <w:rFonts w:cstheme="minorHAnsi"/>
          <w:bCs/>
          <w:color w:val="808080" w:themeColor="background1" w:themeShade="80"/>
        </w:rPr>
        <w:br/>
      </w:r>
    </w:p>
    <w:p w14:paraId="0CABD018" w14:textId="77777777" w:rsidR="008F7E67" w:rsidRDefault="008F7E67" w:rsidP="00F16D65">
      <w:pPr>
        <w:spacing w:line="240" w:lineRule="auto"/>
        <w:contextualSpacing/>
        <w:rPr>
          <w:rFonts w:cstheme="minorHAnsi"/>
          <w:b/>
          <w:bCs/>
        </w:rPr>
      </w:pPr>
      <w:r>
        <w:rPr>
          <w:rFonts w:cstheme="minorHAnsi"/>
          <w:b/>
          <w:bCs/>
        </w:rPr>
        <w:t>_______________________________________</w:t>
      </w:r>
    </w:p>
    <w:p w14:paraId="0CABD019" w14:textId="3F0BDE3B" w:rsidR="008F7E67" w:rsidRDefault="008F7E67" w:rsidP="00F16D65">
      <w:pPr>
        <w:autoSpaceDE w:val="0"/>
        <w:autoSpaceDN w:val="0"/>
        <w:adjustRightInd w:val="0"/>
        <w:spacing w:line="240" w:lineRule="auto"/>
        <w:contextualSpacing/>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F16D65">
      <w:pPr>
        <w:autoSpaceDE w:val="0"/>
        <w:autoSpaceDN w:val="0"/>
        <w:adjustRightInd w:val="0"/>
        <w:spacing w:line="240" w:lineRule="auto"/>
        <w:contextualSpacing/>
        <w:rPr>
          <w:rFonts w:cstheme="minorHAnsi"/>
          <w:bCs/>
        </w:rPr>
      </w:pPr>
    </w:p>
    <w:p w14:paraId="500396C5" w14:textId="6A9414D2" w:rsidR="00520584" w:rsidRPr="00520584" w:rsidRDefault="009C7513" w:rsidP="00F16D65">
      <w:pPr>
        <w:autoSpaceDE w:val="0"/>
        <w:autoSpaceDN w:val="0"/>
        <w:adjustRightInd w:val="0"/>
        <w:spacing w:line="240" w:lineRule="auto"/>
        <w:contextualSpacing/>
        <w:rPr>
          <w:rStyle w:val="Style1"/>
          <w:color w:val="C00000"/>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r w:rsidR="008F7E67" w:rsidRPr="00A25024">
        <w:rPr>
          <w:rFonts w:cstheme="minorHAnsi"/>
          <w:bCs/>
        </w:rPr>
        <w:br/>
      </w:r>
      <w:bookmarkStart w:id="43" w:name="_Hlk531614890"/>
      <w:r w:rsidR="00520584" w:rsidRPr="00520584">
        <w:rPr>
          <w:rStyle w:val="Style1"/>
          <w:b/>
          <w:bCs/>
          <w:color w:val="C00000"/>
          <w:u w:val="single"/>
        </w:rPr>
        <w:t>201</w:t>
      </w:r>
      <w:r w:rsidR="00700D86">
        <w:rPr>
          <w:rStyle w:val="Style1"/>
          <w:b/>
          <w:bCs/>
          <w:color w:val="C00000"/>
          <w:u w:val="single"/>
        </w:rPr>
        <w:t>9</w:t>
      </w:r>
      <w:r w:rsidR="00520584" w:rsidRPr="00520584">
        <w:rPr>
          <w:rStyle w:val="Style1"/>
          <w:b/>
          <w:bCs/>
          <w:color w:val="C00000"/>
          <w:u w:val="single"/>
        </w:rPr>
        <w:t xml:space="preserve"> Submission</w:t>
      </w:r>
      <w:r w:rsidR="00520584" w:rsidRPr="00520584">
        <w:rPr>
          <w:rStyle w:val="Style1"/>
          <w:color w:val="C00000"/>
        </w:rPr>
        <w:t xml:space="preserve"> </w:t>
      </w:r>
    </w:p>
    <w:p w14:paraId="27C4540D" w14:textId="32E68185" w:rsidR="0084271C" w:rsidRPr="00520584" w:rsidRDefault="0084271C" w:rsidP="00F16D65">
      <w:pPr>
        <w:autoSpaceDE w:val="0"/>
        <w:autoSpaceDN w:val="0"/>
        <w:adjustRightInd w:val="0"/>
        <w:spacing w:line="240" w:lineRule="auto"/>
        <w:contextualSpacing/>
        <w:rPr>
          <w:rStyle w:val="Style1"/>
          <w:color w:val="C00000"/>
        </w:rPr>
      </w:pPr>
      <w:r w:rsidRPr="00520584">
        <w:rPr>
          <w:rStyle w:val="Style1"/>
          <w:color w:val="C00000"/>
        </w:rPr>
        <w:t>HEDIS measures apply to enrolled members in a health plan, and NCQA has a rigorous audit process to ensure the eligible population and numerator events for each measure are correctly identified and reported. The audit process is designed to verify primary data sources used to populate measures and ensure specifications are correctly implemented.  </w:t>
      </w:r>
    </w:p>
    <w:p w14:paraId="31D94F10" w14:textId="77777777" w:rsidR="0084271C" w:rsidRPr="00520584" w:rsidRDefault="0084271C" w:rsidP="00F16D65">
      <w:pPr>
        <w:autoSpaceDE w:val="0"/>
        <w:autoSpaceDN w:val="0"/>
        <w:adjustRightInd w:val="0"/>
        <w:spacing w:line="240" w:lineRule="auto"/>
        <w:contextualSpacing/>
        <w:rPr>
          <w:rStyle w:val="Style1"/>
          <w:color w:val="C00000"/>
        </w:rPr>
      </w:pPr>
      <w:r w:rsidRPr="00520584">
        <w:rPr>
          <w:rStyle w:val="Style1"/>
          <w:color w:val="C00000"/>
        </w:rPr>
        <w:t>The HEDIS Compliance Audit addresses the following functions:   </w:t>
      </w:r>
    </w:p>
    <w:p w14:paraId="78BAF891" w14:textId="77777777" w:rsidR="0084271C" w:rsidRPr="00520584" w:rsidRDefault="0084271C" w:rsidP="00F16D65">
      <w:pPr>
        <w:autoSpaceDE w:val="0"/>
        <w:autoSpaceDN w:val="0"/>
        <w:adjustRightInd w:val="0"/>
        <w:spacing w:line="240" w:lineRule="auto"/>
        <w:contextualSpacing/>
        <w:rPr>
          <w:rStyle w:val="Style1"/>
          <w:color w:val="C00000"/>
        </w:rPr>
      </w:pPr>
      <w:r w:rsidRPr="00520584">
        <w:rPr>
          <w:rStyle w:val="Style1"/>
          <w:color w:val="C00000"/>
        </w:rPr>
        <w:t>- Information practices and control procedures  </w:t>
      </w:r>
    </w:p>
    <w:p w14:paraId="37DED820" w14:textId="77777777" w:rsidR="0084271C" w:rsidRPr="00520584" w:rsidRDefault="0084271C" w:rsidP="00F16D65">
      <w:pPr>
        <w:autoSpaceDE w:val="0"/>
        <w:autoSpaceDN w:val="0"/>
        <w:adjustRightInd w:val="0"/>
        <w:spacing w:line="240" w:lineRule="auto"/>
        <w:contextualSpacing/>
        <w:rPr>
          <w:rStyle w:val="Style1"/>
          <w:color w:val="C00000"/>
        </w:rPr>
      </w:pPr>
      <w:r w:rsidRPr="00520584">
        <w:rPr>
          <w:rStyle w:val="Style1"/>
          <w:color w:val="C00000"/>
        </w:rPr>
        <w:t>- Sampling methods and procedures  </w:t>
      </w:r>
    </w:p>
    <w:p w14:paraId="7B160A6E" w14:textId="77777777" w:rsidR="0084271C" w:rsidRPr="00520584" w:rsidRDefault="0084271C" w:rsidP="00F16D65">
      <w:pPr>
        <w:autoSpaceDE w:val="0"/>
        <w:autoSpaceDN w:val="0"/>
        <w:adjustRightInd w:val="0"/>
        <w:spacing w:line="240" w:lineRule="auto"/>
        <w:contextualSpacing/>
        <w:rPr>
          <w:rStyle w:val="Style1"/>
          <w:color w:val="C00000"/>
        </w:rPr>
      </w:pPr>
      <w:r w:rsidRPr="00520584">
        <w:rPr>
          <w:rStyle w:val="Style1"/>
          <w:color w:val="C00000"/>
        </w:rPr>
        <w:t>- Data integrity  </w:t>
      </w:r>
    </w:p>
    <w:p w14:paraId="179B10C1" w14:textId="77777777" w:rsidR="0084271C" w:rsidRPr="00520584" w:rsidRDefault="0084271C" w:rsidP="00F16D65">
      <w:pPr>
        <w:autoSpaceDE w:val="0"/>
        <w:autoSpaceDN w:val="0"/>
        <w:adjustRightInd w:val="0"/>
        <w:spacing w:line="240" w:lineRule="auto"/>
        <w:contextualSpacing/>
        <w:rPr>
          <w:rStyle w:val="Style1"/>
          <w:color w:val="C00000"/>
        </w:rPr>
      </w:pPr>
      <w:r w:rsidRPr="00520584">
        <w:rPr>
          <w:rStyle w:val="Style1"/>
          <w:color w:val="C00000"/>
        </w:rPr>
        <w:t>- Compliance with HEDIS specifications  </w:t>
      </w:r>
    </w:p>
    <w:p w14:paraId="32DE7A15" w14:textId="77777777" w:rsidR="0084271C" w:rsidRPr="00520584" w:rsidRDefault="0084271C" w:rsidP="00F16D65">
      <w:pPr>
        <w:autoSpaceDE w:val="0"/>
        <w:autoSpaceDN w:val="0"/>
        <w:adjustRightInd w:val="0"/>
        <w:spacing w:line="240" w:lineRule="auto"/>
        <w:contextualSpacing/>
        <w:rPr>
          <w:rStyle w:val="Style1"/>
          <w:color w:val="C00000"/>
        </w:rPr>
      </w:pPr>
      <w:r w:rsidRPr="00520584">
        <w:rPr>
          <w:rStyle w:val="Style1"/>
          <w:color w:val="C00000"/>
        </w:rPr>
        <w:t>- Analytic file production   </w:t>
      </w:r>
    </w:p>
    <w:p w14:paraId="1BFE336D" w14:textId="0D7E8DC7" w:rsidR="0084271C" w:rsidRDefault="0084271C" w:rsidP="00F16D65">
      <w:pPr>
        <w:autoSpaceDE w:val="0"/>
        <w:autoSpaceDN w:val="0"/>
        <w:adjustRightInd w:val="0"/>
        <w:spacing w:line="240" w:lineRule="auto"/>
        <w:contextualSpacing/>
        <w:rPr>
          <w:rStyle w:val="Style1"/>
          <w:color w:val="C00000"/>
        </w:rPr>
      </w:pPr>
      <w:r w:rsidRPr="00520584">
        <w:rPr>
          <w:rStyle w:val="Style1"/>
          <w:color w:val="C00000"/>
        </w:rPr>
        <w:t>- Reporting and documentation   </w:t>
      </w:r>
    </w:p>
    <w:p w14:paraId="51AFFF86" w14:textId="77777777" w:rsidR="00AC4CCA" w:rsidRDefault="00AC4CCA" w:rsidP="00F16D65">
      <w:pPr>
        <w:autoSpaceDE w:val="0"/>
        <w:autoSpaceDN w:val="0"/>
        <w:adjustRightInd w:val="0"/>
        <w:spacing w:line="240" w:lineRule="auto"/>
        <w:contextualSpacing/>
        <w:rPr>
          <w:rStyle w:val="Style1"/>
          <w:b/>
          <w:bCs/>
          <w:color w:val="4F81BD" w:themeColor="accent1"/>
          <w:u w:val="single"/>
        </w:rPr>
      </w:pPr>
    </w:p>
    <w:p w14:paraId="4B11C117" w14:textId="3823D505" w:rsidR="00AC4CCA" w:rsidRPr="00AC4CCA" w:rsidRDefault="00AC4CCA" w:rsidP="00F16D65">
      <w:pPr>
        <w:autoSpaceDE w:val="0"/>
        <w:autoSpaceDN w:val="0"/>
        <w:adjustRightInd w:val="0"/>
        <w:spacing w:line="240" w:lineRule="auto"/>
        <w:contextualSpacing/>
        <w:rPr>
          <w:rStyle w:val="Style1"/>
          <w:rFonts w:cstheme="minorHAnsi"/>
          <w:bCs/>
          <w:color w:val="auto"/>
        </w:rPr>
      </w:pPr>
      <w:r w:rsidRPr="00B165C4">
        <w:rPr>
          <w:rStyle w:val="Style1"/>
          <w:b/>
          <w:bCs/>
          <w:color w:val="4F81BD" w:themeColor="accent1"/>
          <w:u w:val="single"/>
        </w:rPr>
        <w:t>2014 Submission</w:t>
      </w:r>
    </w:p>
    <w:p w14:paraId="691C9928" w14:textId="58C7F68C" w:rsidR="00AC4CCA" w:rsidRPr="00AC4CCA" w:rsidRDefault="00AC4CCA" w:rsidP="00F16D65">
      <w:pPr>
        <w:autoSpaceDE w:val="0"/>
        <w:autoSpaceDN w:val="0"/>
        <w:adjustRightInd w:val="0"/>
        <w:spacing w:line="240" w:lineRule="auto"/>
        <w:contextualSpacing/>
        <w:rPr>
          <w:rStyle w:val="Style1"/>
          <w:rFonts w:cstheme="minorHAnsi"/>
          <w:bCs/>
          <w:color w:val="4F81BD" w:themeColor="accent1"/>
        </w:rPr>
      </w:pPr>
      <w:r w:rsidRPr="00AC4CCA">
        <w:rPr>
          <w:rFonts w:cstheme="minorHAnsi"/>
          <w:bCs/>
          <w:color w:val="4F81BD" w:themeColor="accent1"/>
        </w:rPr>
        <w:t>This measure is collected using all available administrative claims; there are no missing data on this measure.</w:t>
      </w:r>
    </w:p>
    <w:bookmarkEnd w:id="43"/>
    <w:p w14:paraId="0CABD01C" w14:textId="0A913AFA" w:rsidR="008F7E67" w:rsidRPr="0084271C" w:rsidRDefault="0084271C" w:rsidP="00F16D65">
      <w:pPr>
        <w:pStyle w:val="paragraph"/>
        <w:spacing w:before="0" w:beforeAutospacing="0" w:after="200" w:afterAutospacing="0"/>
        <w:contextualSpacing/>
        <w:textAlignment w:val="baseline"/>
        <w:rPr>
          <w:rFonts w:ascii="Segoe UI" w:hAnsi="Segoe UI" w:cs="Segoe UI"/>
          <w:sz w:val="18"/>
          <w:szCs w:val="18"/>
        </w:rPr>
      </w:pPr>
      <w:r>
        <w:rPr>
          <w:rStyle w:val="eop"/>
          <w:sz w:val="22"/>
          <w:szCs w:val="22"/>
        </w:rPr>
        <w:t> </w:t>
      </w:r>
    </w:p>
    <w:p w14:paraId="7265EDCC" w14:textId="645EE698" w:rsidR="00520584" w:rsidRDefault="009C7513" w:rsidP="00F16D65">
      <w:pPr>
        <w:autoSpaceDE w:val="0"/>
        <w:autoSpaceDN w:val="0"/>
        <w:adjustRightInd w:val="0"/>
        <w:spacing w:line="240" w:lineRule="auto"/>
        <w:contextualSpacing/>
        <w:rPr>
          <w:rStyle w:val="Style1"/>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bookmarkStart w:id="44" w:name="_Hlk531614897"/>
      <w:r w:rsidR="00520584">
        <w:rPr>
          <w:rStyle w:val="Style1"/>
          <w:b/>
          <w:bCs/>
          <w:color w:val="C00000"/>
          <w:u w:val="single"/>
        </w:rPr>
        <w:t>201</w:t>
      </w:r>
      <w:r w:rsidR="00700D86">
        <w:rPr>
          <w:rStyle w:val="Style1"/>
          <w:b/>
          <w:bCs/>
          <w:color w:val="C00000"/>
          <w:u w:val="single"/>
        </w:rPr>
        <w:t>9</w:t>
      </w:r>
      <w:r w:rsidR="00520584">
        <w:rPr>
          <w:rStyle w:val="Style1"/>
          <w:b/>
          <w:bCs/>
          <w:color w:val="C00000"/>
          <w:u w:val="single"/>
        </w:rPr>
        <w:t xml:space="preserve"> Submission</w:t>
      </w:r>
      <w:r w:rsidR="00520584" w:rsidRPr="0084271C">
        <w:rPr>
          <w:rStyle w:val="Style1"/>
        </w:rPr>
        <w:t xml:space="preserve"> </w:t>
      </w:r>
    </w:p>
    <w:p w14:paraId="0CABD01D" w14:textId="61C66971" w:rsidR="008F7E67" w:rsidRDefault="0084271C" w:rsidP="00F16D65">
      <w:pPr>
        <w:autoSpaceDE w:val="0"/>
        <w:autoSpaceDN w:val="0"/>
        <w:adjustRightInd w:val="0"/>
        <w:spacing w:line="240" w:lineRule="auto"/>
        <w:contextualSpacing/>
        <w:rPr>
          <w:rStyle w:val="Style1"/>
          <w:color w:val="C00000"/>
        </w:rPr>
      </w:pPr>
      <w:bookmarkStart w:id="45" w:name="_Hlk534282220"/>
      <w:r w:rsidRPr="00520584">
        <w:rPr>
          <w:rStyle w:val="Style1"/>
          <w:color w:val="C00000"/>
        </w:rPr>
        <w:t xml:space="preserve">HEDIS addresses missing data in a structured way through its audit process. HEDIS measures apply to enrolled members in a health plan, and NCQA-certified auditors use standard audit methodologies to assess whether data sources are missing data. If a data source is found to be missing data, and the issues cannot be rectified, the auditor will assign a “materially biased” designation to the measure for that reporting plan, and the rate will not be used. Once measures are added to HEDIS, NCQA conducts a first-year analysis to assess the measure’s feasibility once widely implemented in the field. This analysis includes an assessment of how many plans report valid rates vs. rates that are materially biased. These </w:t>
      </w:r>
      <w:r w:rsidRPr="00520584">
        <w:rPr>
          <w:rStyle w:val="Style1"/>
          <w:color w:val="C00000"/>
        </w:rPr>
        <w:lastRenderedPageBreak/>
        <w:t>considerations are weighed in the deliberation process before measures are approved for public reporting.</w:t>
      </w:r>
    </w:p>
    <w:bookmarkEnd w:id="45"/>
    <w:p w14:paraId="36CE9509" w14:textId="77777777" w:rsidR="00AC4CCA" w:rsidRPr="00520584" w:rsidRDefault="00AC4CCA" w:rsidP="00F16D65">
      <w:pPr>
        <w:autoSpaceDE w:val="0"/>
        <w:autoSpaceDN w:val="0"/>
        <w:adjustRightInd w:val="0"/>
        <w:spacing w:line="240" w:lineRule="auto"/>
        <w:contextualSpacing/>
        <w:rPr>
          <w:rFonts w:cstheme="minorHAnsi"/>
          <w:bCs/>
          <w:color w:val="C00000"/>
        </w:rPr>
      </w:pPr>
    </w:p>
    <w:p w14:paraId="67EAA84B" w14:textId="77777777" w:rsidR="00AC4CCA" w:rsidRDefault="00AC4CCA" w:rsidP="00F16D65">
      <w:pPr>
        <w:autoSpaceDE w:val="0"/>
        <w:autoSpaceDN w:val="0"/>
        <w:adjustRightInd w:val="0"/>
        <w:spacing w:line="240" w:lineRule="auto"/>
        <w:contextualSpacing/>
        <w:rPr>
          <w:rFonts w:cstheme="minorHAnsi"/>
          <w:bCs/>
        </w:rPr>
      </w:pPr>
      <w:r w:rsidRPr="00B165C4">
        <w:rPr>
          <w:rStyle w:val="Style1"/>
          <w:b/>
          <w:bCs/>
          <w:color w:val="4F81BD" w:themeColor="accent1"/>
          <w:u w:val="single"/>
        </w:rPr>
        <w:t>2014 Submission</w:t>
      </w:r>
    </w:p>
    <w:p w14:paraId="329FCB35"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Not applicable.</w:t>
      </w:r>
    </w:p>
    <w:p w14:paraId="0CABD01E" w14:textId="77777777" w:rsidR="008F7E67" w:rsidRPr="00E1508F" w:rsidRDefault="008F7E67" w:rsidP="00F16D65">
      <w:pPr>
        <w:autoSpaceDE w:val="0"/>
        <w:autoSpaceDN w:val="0"/>
        <w:adjustRightInd w:val="0"/>
        <w:spacing w:line="240" w:lineRule="auto"/>
        <w:contextualSpacing/>
        <w:rPr>
          <w:rFonts w:cstheme="minorHAnsi"/>
          <w:bCs/>
        </w:rPr>
      </w:pPr>
    </w:p>
    <w:bookmarkEnd w:id="44"/>
    <w:p w14:paraId="0CABD01F" w14:textId="1851BD9F" w:rsidR="008B604D" w:rsidRDefault="009C7513" w:rsidP="00F16D65">
      <w:pPr>
        <w:autoSpaceDE w:val="0"/>
        <w:autoSpaceDN w:val="0"/>
        <w:adjustRightInd w:val="0"/>
        <w:spacing w:line="240" w:lineRule="auto"/>
        <w:contextualSpacing/>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28A28B4E" w14:textId="3D3955F4" w:rsidR="00520584" w:rsidRDefault="00520584" w:rsidP="00F16D65">
      <w:pPr>
        <w:autoSpaceDE w:val="0"/>
        <w:autoSpaceDN w:val="0"/>
        <w:adjustRightInd w:val="0"/>
        <w:spacing w:line="240" w:lineRule="auto"/>
        <w:contextualSpacing/>
        <w:rPr>
          <w:rStyle w:val="Style1"/>
        </w:rPr>
      </w:pPr>
      <w:bookmarkStart w:id="46" w:name="_Hlk531614904"/>
      <w:r>
        <w:rPr>
          <w:rStyle w:val="Style1"/>
          <w:b/>
          <w:bCs/>
          <w:color w:val="C00000"/>
          <w:u w:val="single"/>
        </w:rPr>
        <w:t>201</w:t>
      </w:r>
      <w:r w:rsidR="00700D86">
        <w:rPr>
          <w:rStyle w:val="Style1"/>
          <w:b/>
          <w:bCs/>
          <w:color w:val="C00000"/>
          <w:u w:val="single"/>
        </w:rPr>
        <w:t>9</w:t>
      </w:r>
      <w:r>
        <w:rPr>
          <w:rStyle w:val="Style1"/>
          <w:b/>
          <w:bCs/>
          <w:color w:val="C00000"/>
          <w:u w:val="single"/>
        </w:rPr>
        <w:t xml:space="preserve"> Submission</w:t>
      </w:r>
      <w:r w:rsidRPr="0077711B">
        <w:rPr>
          <w:rStyle w:val="Style1"/>
        </w:rPr>
        <w:t xml:space="preserve"> </w:t>
      </w:r>
    </w:p>
    <w:p w14:paraId="0C74FA30" w14:textId="26B47D31" w:rsidR="0077711B" w:rsidRDefault="0077711B" w:rsidP="00F16D65">
      <w:pPr>
        <w:autoSpaceDE w:val="0"/>
        <w:autoSpaceDN w:val="0"/>
        <w:adjustRightInd w:val="0"/>
        <w:spacing w:line="240" w:lineRule="auto"/>
        <w:contextualSpacing/>
        <w:rPr>
          <w:rStyle w:val="Style1"/>
          <w:color w:val="C00000"/>
        </w:rPr>
      </w:pPr>
      <w:r w:rsidRPr="00520584">
        <w:rPr>
          <w:rStyle w:val="Style1"/>
          <w:color w:val="C00000"/>
        </w:rPr>
        <w:t xml:space="preserve">This measure goes through the NCQA audit process each year to identify potential errors or bias in results. Only performances rates that have been reviewed and determined not to be “materially biased” are reported and used.  </w:t>
      </w:r>
    </w:p>
    <w:p w14:paraId="75338103" w14:textId="77777777" w:rsidR="00AC4CCA" w:rsidRPr="00520584" w:rsidRDefault="00AC4CCA" w:rsidP="00F16D65">
      <w:pPr>
        <w:autoSpaceDE w:val="0"/>
        <w:autoSpaceDN w:val="0"/>
        <w:adjustRightInd w:val="0"/>
        <w:spacing w:line="240" w:lineRule="auto"/>
        <w:contextualSpacing/>
        <w:rPr>
          <w:rStyle w:val="Style1"/>
          <w:color w:val="C00000"/>
        </w:rPr>
      </w:pPr>
    </w:p>
    <w:p w14:paraId="7EAECA04" w14:textId="7B37CCB0" w:rsidR="0077711B" w:rsidRPr="0077711B" w:rsidRDefault="00AC4CCA" w:rsidP="00F16D65">
      <w:pPr>
        <w:autoSpaceDE w:val="0"/>
        <w:autoSpaceDN w:val="0"/>
        <w:adjustRightInd w:val="0"/>
        <w:spacing w:line="240" w:lineRule="auto"/>
        <w:contextualSpacing/>
        <w:rPr>
          <w:rFonts w:cstheme="minorHAnsi"/>
          <w:bCs/>
        </w:rPr>
      </w:pPr>
      <w:r w:rsidRPr="00B165C4">
        <w:rPr>
          <w:rStyle w:val="Style1"/>
          <w:b/>
          <w:bCs/>
          <w:color w:val="4F81BD" w:themeColor="accent1"/>
          <w:u w:val="single"/>
        </w:rPr>
        <w:t>2014 Submission</w:t>
      </w:r>
    </w:p>
    <w:p w14:paraId="39F1DF55" w14:textId="77777777" w:rsidR="00AC4CCA" w:rsidRPr="00AC4CCA" w:rsidRDefault="00AC4CCA" w:rsidP="00F16D65">
      <w:pPr>
        <w:autoSpaceDE w:val="0"/>
        <w:autoSpaceDN w:val="0"/>
        <w:adjustRightInd w:val="0"/>
        <w:spacing w:line="240" w:lineRule="auto"/>
        <w:contextualSpacing/>
        <w:rPr>
          <w:rFonts w:cstheme="minorHAnsi"/>
          <w:bCs/>
          <w:color w:val="4F81BD" w:themeColor="accent1"/>
        </w:rPr>
      </w:pPr>
      <w:r w:rsidRPr="00AC4CCA">
        <w:rPr>
          <w:rFonts w:cstheme="minorHAnsi"/>
          <w:bCs/>
          <w:color w:val="4F81BD" w:themeColor="accent1"/>
        </w:rPr>
        <w:t>Not applicable.</w:t>
      </w:r>
    </w:p>
    <w:bookmarkEnd w:id="46"/>
    <w:p w14:paraId="0CABD020" w14:textId="77777777" w:rsidR="00BA053B" w:rsidRPr="005560E7" w:rsidRDefault="00BA053B" w:rsidP="00F16D65">
      <w:pPr>
        <w:autoSpaceDE w:val="0"/>
        <w:autoSpaceDN w:val="0"/>
        <w:adjustRightInd w:val="0"/>
        <w:spacing w:line="240" w:lineRule="auto"/>
        <w:contextualSpacing/>
        <w:rPr>
          <w:rFonts w:cstheme="minorHAnsi"/>
          <w:bCs/>
        </w:rPr>
      </w:pPr>
    </w:p>
    <w:sectPr w:rsidR="00BA053B" w:rsidRPr="005560E7" w:rsidSect="008505D1">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A13D6A" w14:textId="77777777" w:rsidR="008905C5" w:rsidRDefault="008905C5" w:rsidP="005C73CA">
      <w:pPr>
        <w:spacing w:after="0" w:line="240" w:lineRule="auto"/>
      </w:pPr>
      <w:r>
        <w:separator/>
      </w:r>
    </w:p>
  </w:endnote>
  <w:endnote w:type="continuationSeparator" w:id="0">
    <w:p w14:paraId="0106252A" w14:textId="77777777" w:rsidR="008905C5" w:rsidRDefault="008905C5" w:rsidP="005C73CA">
      <w:pPr>
        <w:spacing w:after="0" w:line="240" w:lineRule="auto"/>
      </w:pPr>
      <w:r>
        <w:continuationSeparator/>
      </w:r>
    </w:p>
  </w:endnote>
  <w:endnote w:type="continuationNotice" w:id="1">
    <w:p w14:paraId="3565CB48" w14:textId="77777777" w:rsidR="008905C5" w:rsidRDefault="008905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6" w14:textId="38DADDC0" w:rsidR="00622F80" w:rsidRDefault="00622F80">
    <w:pPr>
      <w:pStyle w:val="Footer"/>
    </w:pPr>
    <w:r>
      <w:t>Version 7.1 9/6/2017</w:t>
    </w:r>
    <w:r>
      <w:ptab w:relativeTo="margin" w:alignment="right" w:leader="none"/>
    </w:r>
    <w:r>
      <w:fldChar w:fldCharType="begin"/>
    </w:r>
    <w:r>
      <w:instrText xml:space="preserve"> PAGE   \* MERGEFORMAT </w:instrText>
    </w:r>
    <w:r>
      <w:fldChar w:fldCharType="separate"/>
    </w:r>
    <w:r>
      <w:rPr>
        <w:noProof/>
      </w:rPr>
      <w:t>24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F872D1" w14:textId="77777777" w:rsidR="008905C5" w:rsidRDefault="008905C5" w:rsidP="005C73CA">
      <w:pPr>
        <w:spacing w:after="0" w:line="240" w:lineRule="auto"/>
      </w:pPr>
      <w:r>
        <w:separator/>
      </w:r>
    </w:p>
  </w:footnote>
  <w:footnote w:type="continuationSeparator" w:id="0">
    <w:p w14:paraId="184D9409" w14:textId="77777777" w:rsidR="008905C5" w:rsidRDefault="008905C5" w:rsidP="005C73CA">
      <w:pPr>
        <w:spacing w:after="0" w:line="240" w:lineRule="auto"/>
      </w:pPr>
      <w:r>
        <w:continuationSeparator/>
      </w:r>
    </w:p>
  </w:footnote>
  <w:footnote w:type="continuationNotice" w:id="1">
    <w:p w14:paraId="4F3B5E66" w14:textId="77777777" w:rsidR="008905C5" w:rsidRDefault="008905C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5" w14:textId="77777777" w:rsidR="00622F80" w:rsidRPr="00105D8B" w:rsidRDefault="00622F80"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30876"/>
    <w:multiLevelType w:val="hybridMultilevel"/>
    <w:tmpl w:val="6DE0AF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F9070FC"/>
    <w:multiLevelType w:val="hybridMultilevel"/>
    <w:tmpl w:val="A8AE9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DA36EAF"/>
    <w:multiLevelType w:val="hybridMultilevel"/>
    <w:tmpl w:val="55229040"/>
    <w:lvl w:ilvl="0" w:tplc="816A240C">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7155201"/>
    <w:multiLevelType w:val="hybridMultilevel"/>
    <w:tmpl w:val="CED0B680"/>
    <w:lvl w:ilvl="0" w:tplc="23000630">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2"/>
  </w:num>
  <w:num w:numId="3">
    <w:abstractNumId w:val="3"/>
  </w:num>
  <w:num w:numId="4">
    <w:abstractNumId w:val="6"/>
  </w:num>
  <w:num w:numId="5">
    <w:abstractNumId w:val="2"/>
  </w:num>
  <w:num w:numId="6">
    <w:abstractNumId w:val="1"/>
  </w:num>
  <w:num w:numId="7">
    <w:abstractNumId w:val="4"/>
  </w:num>
  <w:num w:numId="8">
    <w:abstractNumId w:val="23"/>
  </w:num>
  <w:num w:numId="9">
    <w:abstractNumId w:val="11"/>
  </w:num>
  <w:num w:numId="10">
    <w:abstractNumId w:val="29"/>
  </w:num>
  <w:num w:numId="11">
    <w:abstractNumId w:val="14"/>
  </w:num>
  <w:num w:numId="12">
    <w:abstractNumId w:val="26"/>
  </w:num>
  <w:num w:numId="13">
    <w:abstractNumId w:val="21"/>
  </w:num>
  <w:num w:numId="14">
    <w:abstractNumId w:val="21"/>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0"/>
  </w:num>
  <w:num w:numId="16">
    <w:abstractNumId w:val="9"/>
  </w:num>
  <w:num w:numId="17">
    <w:abstractNumId w:val="28"/>
  </w:num>
  <w:num w:numId="18">
    <w:abstractNumId w:val="25"/>
  </w:num>
  <w:num w:numId="19">
    <w:abstractNumId w:val="24"/>
  </w:num>
  <w:num w:numId="20">
    <w:abstractNumId w:val="18"/>
  </w:num>
  <w:num w:numId="21">
    <w:abstractNumId w:val="22"/>
  </w:num>
  <w:num w:numId="22">
    <w:abstractNumId w:val="17"/>
  </w:num>
  <w:num w:numId="23">
    <w:abstractNumId w:val="8"/>
  </w:num>
  <w:num w:numId="24">
    <w:abstractNumId w:val="16"/>
  </w:num>
  <w:num w:numId="25">
    <w:abstractNumId w:val="15"/>
  </w:num>
  <w:num w:numId="26">
    <w:abstractNumId w:val="31"/>
  </w:num>
  <w:num w:numId="27">
    <w:abstractNumId w:val="0"/>
  </w:num>
  <w:num w:numId="28">
    <w:abstractNumId w:val="10"/>
  </w:num>
  <w:num w:numId="29">
    <w:abstractNumId w:val="19"/>
  </w:num>
  <w:num w:numId="30">
    <w:abstractNumId w:val="13"/>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3A"/>
    <w:rsid w:val="000007B5"/>
    <w:rsid w:val="00001D73"/>
    <w:rsid w:val="00003469"/>
    <w:rsid w:val="0001094F"/>
    <w:rsid w:val="00014051"/>
    <w:rsid w:val="00021170"/>
    <w:rsid w:val="0002128B"/>
    <w:rsid w:val="00024DFD"/>
    <w:rsid w:val="000276DD"/>
    <w:rsid w:val="00027AB8"/>
    <w:rsid w:val="000309DD"/>
    <w:rsid w:val="00031414"/>
    <w:rsid w:val="00033038"/>
    <w:rsid w:val="00033D63"/>
    <w:rsid w:val="0003436F"/>
    <w:rsid w:val="0003508C"/>
    <w:rsid w:val="000364A8"/>
    <w:rsid w:val="000414E8"/>
    <w:rsid w:val="0004593A"/>
    <w:rsid w:val="00050A3E"/>
    <w:rsid w:val="00052A6F"/>
    <w:rsid w:val="00053F02"/>
    <w:rsid w:val="0005612B"/>
    <w:rsid w:val="000574AB"/>
    <w:rsid w:val="0006147A"/>
    <w:rsid w:val="0006234F"/>
    <w:rsid w:val="000775F8"/>
    <w:rsid w:val="00080CF7"/>
    <w:rsid w:val="000851B2"/>
    <w:rsid w:val="00090F2A"/>
    <w:rsid w:val="00091271"/>
    <w:rsid w:val="00092566"/>
    <w:rsid w:val="000968F8"/>
    <w:rsid w:val="00097012"/>
    <w:rsid w:val="000B032A"/>
    <w:rsid w:val="000B2DF7"/>
    <w:rsid w:val="000B3880"/>
    <w:rsid w:val="000B7734"/>
    <w:rsid w:val="000B7D57"/>
    <w:rsid w:val="000C036D"/>
    <w:rsid w:val="000C0FF8"/>
    <w:rsid w:val="000D2722"/>
    <w:rsid w:val="000D7948"/>
    <w:rsid w:val="000D7C84"/>
    <w:rsid w:val="000E16FD"/>
    <w:rsid w:val="000E3698"/>
    <w:rsid w:val="000E4E13"/>
    <w:rsid w:val="000E78F6"/>
    <w:rsid w:val="000F034A"/>
    <w:rsid w:val="000F06B5"/>
    <w:rsid w:val="000F1B7A"/>
    <w:rsid w:val="000F1E14"/>
    <w:rsid w:val="000F39E9"/>
    <w:rsid w:val="00104B45"/>
    <w:rsid w:val="00105D8B"/>
    <w:rsid w:val="0011342F"/>
    <w:rsid w:val="001202E9"/>
    <w:rsid w:val="0012454F"/>
    <w:rsid w:val="00125273"/>
    <w:rsid w:val="0012575E"/>
    <w:rsid w:val="00127C06"/>
    <w:rsid w:val="001435D8"/>
    <w:rsid w:val="00145149"/>
    <w:rsid w:val="00145D4F"/>
    <w:rsid w:val="0014773C"/>
    <w:rsid w:val="00173F4C"/>
    <w:rsid w:val="0017696D"/>
    <w:rsid w:val="0018207D"/>
    <w:rsid w:val="001848FC"/>
    <w:rsid w:val="00193F21"/>
    <w:rsid w:val="001969C5"/>
    <w:rsid w:val="001A6CDD"/>
    <w:rsid w:val="001C12EE"/>
    <w:rsid w:val="001C2156"/>
    <w:rsid w:val="001C5ADE"/>
    <w:rsid w:val="001C7B02"/>
    <w:rsid w:val="001D1238"/>
    <w:rsid w:val="001E4DD4"/>
    <w:rsid w:val="001E69DC"/>
    <w:rsid w:val="001F169D"/>
    <w:rsid w:val="001F1DA1"/>
    <w:rsid w:val="001F6F93"/>
    <w:rsid w:val="001F7A20"/>
    <w:rsid w:val="00200991"/>
    <w:rsid w:val="002019CC"/>
    <w:rsid w:val="00201ED3"/>
    <w:rsid w:val="0021054A"/>
    <w:rsid w:val="0021195A"/>
    <w:rsid w:val="00213383"/>
    <w:rsid w:val="00220250"/>
    <w:rsid w:val="00222444"/>
    <w:rsid w:val="0022354F"/>
    <w:rsid w:val="0022691B"/>
    <w:rsid w:val="00232163"/>
    <w:rsid w:val="002376F8"/>
    <w:rsid w:val="002408E4"/>
    <w:rsid w:val="00241591"/>
    <w:rsid w:val="00250B4F"/>
    <w:rsid w:val="0025542D"/>
    <w:rsid w:val="0025762F"/>
    <w:rsid w:val="00275563"/>
    <w:rsid w:val="0028114D"/>
    <w:rsid w:val="002814E5"/>
    <w:rsid w:val="00287649"/>
    <w:rsid w:val="00287E84"/>
    <w:rsid w:val="0029286C"/>
    <w:rsid w:val="0029300E"/>
    <w:rsid w:val="002B0C3A"/>
    <w:rsid w:val="002B2116"/>
    <w:rsid w:val="002B2D9B"/>
    <w:rsid w:val="002B5016"/>
    <w:rsid w:val="002B742C"/>
    <w:rsid w:val="002B7F4D"/>
    <w:rsid w:val="002C0D2B"/>
    <w:rsid w:val="002C1290"/>
    <w:rsid w:val="002C285C"/>
    <w:rsid w:val="002C5D26"/>
    <w:rsid w:val="002C7BE4"/>
    <w:rsid w:val="002D222A"/>
    <w:rsid w:val="002D417D"/>
    <w:rsid w:val="002D5E5D"/>
    <w:rsid w:val="002E78A0"/>
    <w:rsid w:val="002F05BB"/>
    <w:rsid w:val="002F19C6"/>
    <w:rsid w:val="002F2687"/>
    <w:rsid w:val="002F48E1"/>
    <w:rsid w:val="002F4F3B"/>
    <w:rsid w:val="002F6D3A"/>
    <w:rsid w:val="00302AED"/>
    <w:rsid w:val="00304C86"/>
    <w:rsid w:val="003059EB"/>
    <w:rsid w:val="00307901"/>
    <w:rsid w:val="003116AC"/>
    <w:rsid w:val="00315567"/>
    <w:rsid w:val="0031652F"/>
    <w:rsid w:val="00330144"/>
    <w:rsid w:val="00334329"/>
    <w:rsid w:val="0034125C"/>
    <w:rsid w:val="00341D95"/>
    <w:rsid w:val="00344265"/>
    <w:rsid w:val="00345CBA"/>
    <w:rsid w:val="00346245"/>
    <w:rsid w:val="003559D8"/>
    <w:rsid w:val="00356267"/>
    <w:rsid w:val="00356BAD"/>
    <w:rsid w:val="003605B4"/>
    <w:rsid w:val="003627AC"/>
    <w:rsid w:val="00366914"/>
    <w:rsid w:val="00372FE3"/>
    <w:rsid w:val="003755CB"/>
    <w:rsid w:val="00376091"/>
    <w:rsid w:val="00383F85"/>
    <w:rsid w:val="003851AB"/>
    <w:rsid w:val="00387BA1"/>
    <w:rsid w:val="003948DB"/>
    <w:rsid w:val="003A306C"/>
    <w:rsid w:val="003A78A5"/>
    <w:rsid w:val="003A7DE7"/>
    <w:rsid w:val="003B1006"/>
    <w:rsid w:val="003B3E67"/>
    <w:rsid w:val="003C5F11"/>
    <w:rsid w:val="003D1E43"/>
    <w:rsid w:val="003D294B"/>
    <w:rsid w:val="003D367C"/>
    <w:rsid w:val="003D578F"/>
    <w:rsid w:val="003D6401"/>
    <w:rsid w:val="003E0F4F"/>
    <w:rsid w:val="003E1863"/>
    <w:rsid w:val="003E70DE"/>
    <w:rsid w:val="003F00F5"/>
    <w:rsid w:val="0041606D"/>
    <w:rsid w:val="00416962"/>
    <w:rsid w:val="004206A8"/>
    <w:rsid w:val="00423E01"/>
    <w:rsid w:val="00426098"/>
    <w:rsid w:val="0043014D"/>
    <w:rsid w:val="004348CC"/>
    <w:rsid w:val="00442454"/>
    <w:rsid w:val="00442E42"/>
    <w:rsid w:val="00450C58"/>
    <w:rsid w:val="004658FF"/>
    <w:rsid w:val="0047354D"/>
    <w:rsid w:val="00474ED7"/>
    <w:rsid w:val="004756E1"/>
    <w:rsid w:val="0048008A"/>
    <w:rsid w:val="00483E94"/>
    <w:rsid w:val="00484120"/>
    <w:rsid w:val="004853A0"/>
    <w:rsid w:val="00496B5F"/>
    <w:rsid w:val="004A2E10"/>
    <w:rsid w:val="004B17FF"/>
    <w:rsid w:val="004B1BA0"/>
    <w:rsid w:val="004B6CEE"/>
    <w:rsid w:val="004C2443"/>
    <w:rsid w:val="004C498F"/>
    <w:rsid w:val="004C5D29"/>
    <w:rsid w:val="004C5DBF"/>
    <w:rsid w:val="004C681A"/>
    <w:rsid w:val="004D4D8A"/>
    <w:rsid w:val="004D62A6"/>
    <w:rsid w:val="004E66B7"/>
    <w:rsid w:val="004F68EE"/>
    <w:rsid w:val="005038D5"/>
    <w:rsid w:val="00511A52"/>
    <w:rsid w:val="00511BA4"/>
    <w:rsid w:val="005149E7"/>
    <w:rsid w:val="00520584"/>
    <w:rsid w:val="005232D6"/>
    <w:rsid w:val="0052753C"/>
    <w:rsid w:val="005333CC"/>
    <w:rsid w:val="005363F1"/>
    <w:rsid w:val="00537C1B"/>
    <w:rsid w:val="0055007C"/>
    <w:rsid w:val="005512C1"/>
    <w:rsid w:val="005526EC"/>
    <w:rsid w:val="00554922"/>
    <w:rsid w:val="00555282"/>
    <w:rsid w:val="005560E7"/>
    <w:rsid w:val="005612CC"/>
    <w:rsid w:val="00563029"/>
    <w:rsid w:val="00565917"/>
    <w:rsid w:val="00565946"/>
    <w:rsid w:val="00565DDB"/>
    <w:rsid w:val="00567D12"/>
    <w:rsid w:val="00576062"/>
    <w:rsid w:val="00584064"/>
    <w:rsid w:val="0059559F"/>
    <w:rsid w:val="00597A26"/>
    <w:rsid w:val="005A3623"/>
    <w:rsid w:val="005A49FF"/>
    <w:rsid w:val="005A52D8"/>
    <w:rsid w:val="005A7634"/>
    <w:rsid w:val="005B2719"/>
    <w:rsid w:val="005B6F04"/>
    <w:rsid w:val="005C0447"/>
    <w:rsid w:val="005C739F"/>
    <w:rsid w:val="005C73CA"/>
    <w:rsid w:val="005D2579"/>
    <w:rsid w:val="005D4768"/>
    <w:rsid w:val="005E2CAB"/>
    <w:rsid w:val="005E429E"/>
    <w:rsid w:val="005E48F8"/>
    <w:rsid w:val="005E54B5"/>
    <w:rsid w:val="005F2D57"/>
    <w:rsid w:val="00601ED4"/>
    <w:rsid w:val="006030BC"/>
    <w:rsid w:val="00604903"/>
    <w:rsid w:val="006112B8"/>
    <w:rsid w:val="00612866"/>
    <w:rsid w:val="00616158"/>
    <w:rsid w:val="00616EB5"/>
    <w:rsid w:val="00622F80"/>
    <w:rsid w:val="006269D4"/>
    <w:rsid w:val="006327D8"/>
    <w:rsid w:val="0064070A"/>
    <w:rsid w:val="00643A01"/>
    <w:rsid w:val="00651D44"/>
    <w:rsid w:val="006574D2"/>
    <w:rsid w:val="00663563"/>
    <w:rsid w:val="006676D4"/>
    <w:rsid w:val="00671B6E"/>
    <w:rsid w:val="00675535"/>
    <w:rsid w:val="00681359"/>
    <w:rsid w:val="0069157C"/>
    <w:rsid w:val="00696262"/>
    <w:rsid w:val="006B0A61"/>
    <w:rsid w:val="006B41C8"/>
    <w:rsid w:val="006C107A"/>
    <w:rsid w:val="006C3A4F"/>
    <w:rsid w:val="006C4845"/>
    <w:rsid w:val="006C499B"/>
    <w:rsid w:val="006D6BC1"/>
    <w:rsid w:val="006E0DEC"/>
    <w:rsid w:val="006E2BFC"/>
    <w:rsid w:val="006E5C57"/>
    <w:rsid w:val="006F22A5"/>
    <w:rsid w:val="00700D86"/>
    <w:rsid w:val="00702C73"/>
    <w:rsid w:val="00713394"/>
    <w:rsid w:val="00724677"/>
    <w:rsid w:val="00725AC2"/>
    <w:rsid w:val="00732880"/>
    <w:rsid w:val="00733789"/>
    <w:rsid w:val="007416B9"/>
    <w:rsid w:val="007422FD"/>
    <w:rsid w:val="007423F5"/>
    <w:rsid w:val="00743E46"/>
    <w:rsid w:val="00747C45"/>
    <w:rsid w:val="00756FDB"/>
    <w:rsid w:val="007629B6"/>
    <w:rsid w:val="007665BF"/>
    <w:rsid w:val="00771B2A"/>
    <w:rsid w:val="007757CE"/>
    <w:rsid w:val="00775800"/>
    <w:rsid w:val="0077711B"/>
    <w:rsid w:val="007820E9"/>
    <w:rsid w:val="0079180E"/>
    <w:rsid w:val="00793FEB"/>
    <w:rsid w:val="007950CC"/>
    <w:rsid w:val="0079538B"/>
    <w:rsid w:val="007961B8"/>
    <w:rsid w:val="00797624"/>
    <w:rsid w:val="007A4828"/>
    <w:rsid w:val="007B093D"/>
    <w:rsid w:val="007B2069"/>
    <w:rsid w:val="007C04A1"/>
    <w:rsid w:val="007C21FA"/>
    <w:rsid w:val="007D0B41"/>
    <w:rsid w:val="007D13B1"/>
    <w:rsid w:val="007D4351"/>
    <w:rsid w:val="007D7019"/>
    <w:rsid w:val="007E18DB"/>
    <w:rsid w:val="007E315B"/>
    <w:rsid w:val="007E6F1C"/>
    <w:rsid w:val="007F2FD6"/>
    <w:rsid w:val="00804C69"/>
    <w:rsid w:val="00805EF2"/>
    <w:rsid w:val="0080711D"/>
    <w:rsid w:val="00813407"/>
    <w:rsid w:val="008155CD"/>
    <w:rsid w:val="00833325"/>
    <w:rsid w:val="00840A41"/>
    <w:rsid w:val="0084271C"/>
    <w:rsid w:val="00842F3C"/>
    <w:rsid w:val="008505D1"/>
    <w:rsid w:val="00855158"/>
    <w:rsid w:val="00857EE8"/>
    <w:rsid w:val="0086464B"/>
    <w:rsid w:val="008647FC"/>
    <w:rsid w:val="00864CA8"/>
    <w:rsid w:val="00865E2D"/>
    <w:rsid w:val="00870E6C"/>
    <w:rsid w:val="00875846"/>
    <w:rsid w:val="0088283C"/>
    <w:rsid w:val="00883C21"/>
    <w:rsid w:val="00884486"/>
    <w:rsid w:val="008871A9"/>
    <w:rsid w:val="008905C5"/>
    <w:rsid w:val="008916BA"/>
    <w:rsid w:val="00892176"/>
    <w:rsid w:val="00896443"/>
    <w:rsid w:val="008A1DB7"/>
    <w:rsid w:val="008A403A"/>
    <w:rsid w:val="008A4C13"/>
    <w:rsid w:val="008A7BAE"/>
    <w:rsid w:val="008B2789"/>
    <w:rsid w:val="008B604D"/>
    <w:rsid w:val="008C13E7"/>
    <w:rsid w:val="008C54A9"/>
    <w:rsid w:val="008E20D4"/>
    <w:rsid w:val="008E67C3"/>
    <w:rsid w:val="008F0CB8"/>
    <w:rsid w:val="008F589F"/>
    <w:rsid w:val="008F76A9"/>
    <w:rsid w:val="008F7E67"/>
    <w:rsid w:val="00900DBF"/>
    <w:rsid w:val="009048B9"/>
    <w:rsid w:val="00904E91"/>
    <w:rsid w:val="009133B8"/>
    <w:rsid w:val="00915886"/>
    <w:rsid w:val="009214DC"/>
    <w:rsid w:val="009225D6"/>
    <w:rsid w:val="00927027"/>
    <w:rsid w:val="009344BA"/>
    <w:rsid w:val="00946E61"/>
    <w:rsid w:val="00947F78"/>
    <w:rsid w:val="0095165C"/>
    <w:rsid w:val="00953234"/>
    <w:rsid w:val="00961EAF"/>
    <w:rsid w:val="0096278F"/>
    <w:rsid w:val="00971BEA"/>
    <w:rsid w:val="009726E1"/>
    <w:rsid w:val="00972A04"/>
    <w:rsid w:val="00977591"/>
    <w:rsid w:val="00980E75"/>
    <w:rsid w:val="00994BE0"/>
    <w:rsid w:val="009A25B1"/>
    <w:rsid w:val="009A4608"/>
    <w:rsid w:val="009A6A57"/>
    <w:rsid w:val="009A70BF"/>
    <w:rsid w:val="009B1A15"/>
    <w:rsid w:val="009C0852"/>
    <w:rsid w:val="009C13CA"/>
    <w:rsid w:val="009C32C6"/>
    <w:rsid w:val="009C665F"/>
    <w:rsid w:val="009C7513"/>
    <w:rsid w:val="009D15C2"/>
    <w:rsid w:val="009D2E8B"/>
    <w:rsid w:val="009D3882"/>
    <w:rsid w:val="009D7E38"/>
    <w:rsid w:val="009E095B"/>
    <w:rsid w:val="009E1846"/>
    <w:rsid w:val="009E51AB"/>
    <w:rsid w:val="009E6BEF"/>
    <w:rsid w:val="009E78FF"/>
    <w:rsid w:val="00A01494"/>
    <w:rsid w:val="00A0330A"/>
    <w:rsid w:val="00A06DB5"/>
    <w:rsid w:val="00A22FA9"/>
    <w:rsid w:val="00A25024"/>
    <w:rsid w:val="00A34841"/>
    <w:rsid w:val="00A35F8F"/>
    <w:rsid w:val="00A41377"/>
    <w:rsid w:val="00A4263D"/>
    <w:rsid w:val="00A509B8"/>
    <w:rsid w:val="00A52AB9"/>
    <w:rsid w:val="00A6210B"/>
    <w:rsid w:val="00A64EBF"/>
    <w:rsid w:val="00A71200"/>
    <w:rsid w:val="00A7274B"/>
    <w:rsid w:val="00A7323A"/>
    <w:rsid w:val="00A831B4"/>
    <w:rsid w:val="00A97798"/>
    <w:rsid w:val="00AA4C19"/>
    <w:rsid w:val="00AA5213"/>
    <w:rsid w:val="00AA65A6"/>
    <w:rsid w:val="00AA6A2B"/>
    <w:rsid w:val="00AC1D8E"/>
    <w:rsid w:val="00AC48FA"/>
    <w:rsid w:val="00AC4CCA"/>
    <w:rsid w:val="00AD0240"/>
    <w:rsid w:val="00AD4137"/>
    <w:rsid w:val="00AE5AD0"/>
    <w:rsid w:val="00AF2D68"/>
    <w:rsid w:val="00B037BA"/>
    <w:rsid w:val="00B04F43"/>
    <w:rsid w:val="00B06245"/>
    <w:rsid w:val="00B165C4"/>
    <w:rsid w:val="00B20139"/>
    <w:rsid w:val="00B218DA"/>
    <w:rsid w:val="00B342FA"/>
    <w:rsid w:val="00B41B9E"/>
    <w:rsid w:val="00B463B2"/>
    <w:rsid w:val="00B53E8B"/>
    <w:rsid w:val="00B66D11"/>
    <w:rsid w:val="00B774D2"/>
    <w:rsid w:val="00B8015A"/>
    <w:rsid w:val="00B82A57"/>
    <w:rsid w:val="00B92C2E"/>
    <w:rsid w:val="00BA053B"/>
    <w:rsid w:val="00BA154E"/>
    <w:rsid w:val="00BA457D"/>
    <w:rsid w:val="00BA71DB"/>
    <w:rsid w:val="00BB1C3E"/>
    <w:rsid w:val="00BB35AE"/>
    <w:rsid w:val="00BB4D54"/>
    <w:rsid w:val="00BC03A1"/>
    <w:rsid w:val="00BC0D25"/>
    <w:rsid w:val="00BD2505"/>
    <w:rsid w:val="00BD712E"/>
    <w:rsid w:val="00BE592D"/>
    <w:rsid w:val="00BE6F84"/>
    <w:rsid w:val="00BF14DA"/>
    <w:rsid w:val="00BF52B0"/>
    <w:rsid w:val="00BF5697"/>
    <w:rsid w:val="00C03AE4"/>
    <w:rsid w:val="00C14CCC"/>
    <w:rsid w:val="00C16106"/>
    <w:rsid w:val="00C1695E"/>
    <w:rsid w:val="00C22C1C"/>
    <w:rsid w:val="00C33F2E"/>
    <w:rsid w:val="00C34936"/>
    <w:rsid w:val="00C34C14"/>
    <w:rsid w:val="00C355B9"/>
    <w:rsid w:val="00C37EF1"/>
    <w:rsid w:val="00C401C4"/>
    <w:rsid w:val="00C41680"/>
    <w:rsid w:val="00C425D3"/>
    <w:rsid w:val="00C60A25"/>
    <w:rsid w:val="00C765C5"/>
    <w:rsid w:val="00C775CE"/>
    <w:rsid w:val="00C82479"/>
    <w:rsid w:val="00C85BA6"/>
    <w:rsid w:val="00C867F0"/>
    <w:rsid w:val="00C946AB"/>
    <w:rsid w:val="00CA06D8"/>
    <w:rsid w:val="00CA345A"/>
    <w:rsid w:val="00CA3A1C"/>
    <w:rsid w:val="00CB19D3"/>
    <w:rsid w:val="00CB49FF"/>
    <w:rsid w:val="00CC02CF"/>
    <w:rsid w:val="00CC086A"/>
    <w:rsid w:val="00CC639F"/>
    <w:rsid w:val="00CD0E24"/>
    <w:rsid w:val="00CD0F66"/>
    <w:rsid w:val="00CD364B"/>
    <w:rsid w:val="00CD3B79"/>
    <w:rsid w:val="00CD7373"/>
    <w:rsid w:val="00CE1595"/>
    <w:rsid w:val="00CE23B8"/>
    <w:rsid w:val="00CE284E"/>
    <w:rsid w:val="00CE50D7"/>
    <w:rsid w:val="00CF4CBE"/>
    <w:rsid w:val="00D00344"/>
    <w:rsid w:val="00D02F4E"/>
    <w:rsid w:val="00D11493"/>
    <w:rsid w:val="00D1754D"/>
    <w:rsid w:val="00D2223F"/>
    <w:rsid w:val="00D274A4"/>
    <w:rsid w:val="00D277AF"/>
    <w:rsid w:val="00D31163"/>
    <w:rsid w:val="00D320B1"/>
    <w:rsid w:val="00D33AFD"/>
    <w:rsid w:val="00D34082"/>
    <w:rsid w:val="00D35EA0"/>
    <w:rsid w:val="00D36489"/>
    <w:rsid w:val="00D369E9"/>
    <w:rsid w:val="00D42195"/>
    <w:rsid w:val="00D50704"/>
    <w:rsid w:val="00D5760A"/>
    <w:rsid w:val="00D61410"/>
    <w:rsid w:val="00D66137"/>
    <w:rsid w:val="00D66E15"/>
    <w:rsid w:val="00D728C7"/>
    <w:rsid w:val="00D8181D"/>
    <w:rsid w:val="00D968D8"/>
    <w:rsid w:val="00DA0AF3"/>
    <w:rsid w:val="00DA563D"/>
    <w:rsid w:val="00DA6360"/>
    <w:rsid w:val="00DA7277"/>
    <w:rsid w:val="00DB0449"/>
    <w:rsid w:val="00DB1A8B"/>
    <w:rsid w:val="00DB3627"/>
    <w:rsid w:val="00DB43C8"/>
    <w:rsid w:val="00DB4724"/>
    <w:rsid w:val="00DB6944"/>
    <w:rsid w:val="00DC4746"/>
    <w:rsid w:val="00DC7132"/>
    <w:rsid w:val="00DD1189"/>
    <w:rsid w:val="00DD40B1"/>
    <w:rsid w:val="00DD559D"/>
    <w:rsid w:val="00DE4B90"/>
    <w:rsid w:val="00DE7149"/>
    <w:rsid w:val="00DF3F6E"/>
    <w:rsid w:val="00DF5A7F"/>
    <w:rsid w:val="00E0314C"/>
    <w:rsid w:val="00E1508F"/>
    <w:rsid w:val="00E20679"/>
    <w:rsid w:val="00E261DF"/>
    <w:rsid w:val="00E27240"/>
    <w:rsid w:val="00E27EDD"/>
    <w:rsid w:val="00E30584"/>
    <w:rsid w:val="00E310B9"/>
    <w:rsid w:val="00E37E1B"/>
    <w:rsid w:val="00E562C0"/>
    <w:rsid w:val="00E57FAF"/>
    <w:rsid w:val="00E672D6"/>
    <w:rsid w:val="00E733CA"/>
    <w:rsid w:val="00E76024"/>
    <w:rsid w:val="00E856A2"/>
    <w:rsid w:val="00E967AD"/>
    <w:rsid w:val="00E96884"/>
    <w:rsid w:val="00EA5435"/>
    <w:rsid w:val="00EA5F47"/>
    <w:rsid w:val="00EB455E"/>
    <w:rsid w:val="00EC79DE"/>
    <w:rsid w:val="00ED4002"/>
    <w:rsid w:val="00ED4ACE"/>
    <w:rsid w:val="00EE4D35"/>
    <w:rsid w:val="00EE6040"/>
    <w:rsid w:val="00EF2DA7"/>
    <w:rsid w:val="00F1412B"/>
    <w:rsid w:val="00F15BFA"/>
    <w:rsid w:val="00F16D65"/>
    <w:rsid w:val="00F30EFF"/>
    <w:rsid w:val="00F344D7"/>
    <w:rsid w:val="00F34FAB"/>
    <w:rsid w:val="00F435AA"/>
    <w:rsid w:val="00F53DDA"/>
    <w:rsid w:val="00F5738A"/>
    <w:rsid w:val="00F612D4"/>
    <w:rsid w:val="00F65518"/>
    <w:rsid w:val="00F7389E"/>
    <w:rsid w:val="00F77F1D"/>
    <w:rsid w:val="00F87CCB"/>
    <w:rsid w:val="00FA48C7"/>
    <w:rsid w:val="00FB4822"/>
    <w:rsid w:val="00FB51FB"/>
    <w:rsid w:val="00FB73C1"/>
    <w:rsid w:val="00FD0581"/>
    <w:rsid w:val="00FE2B65"/>
    <w:rsid w:val="00FE494B"/>
    <w:rsid w:val="00FF47C8"/>
    <w:rsid w:val="00FF5D81"/>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paragraph">
    <w:name w:val="paragraph"/>
    <w:basedOn w:val="Normal"/>
    <w:rsid w:val="0037609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376091"/>
  </w:style>
  <w:style w:type="character" w:customStyle="1" w:styleId="eop">
    <w:name w:val="eop"/>
    <w:basedOn w:val="DefaultParagraphFont"/>
    <w:rsid w:val="003760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81300">
      <w:bodyDiv w:val="1"/>
      <w:marLeft w:val="0"/>
      <w:marRight w:val="0"/>
      <w:marTop w:val="0"/>
      <w:marBottom w:val="0"/>
      <w:divBdr>
        <w:top w:val="none" w:sz="0" w:space="0" w:color="auto"/>
        <w:left w:val="none" w:sz="0" w:space="0" w:color="auto"/>
        <w:bottom w:val="none" w:sz="0" w:space="0" w:color="auto"/>
        <w:right w:val="none" w:sz="0" w:space="0" w:color="auto"/>
      </w:divBdr>
    </w:div>
    <w:div w:id="272976679">
      <w:bodyDiv w:val="1"/>
      <w:marLeft w:val="0"/>
      <w:marRight w:val="0"/>
      <w:marTop w:val="0"/>
      <w:marBottom w:val="0"/>
      <w:divBdr>
        <w:top w:val="none" w:sz="0" w:space="0" w:color="auto"/>
        <w:left w:val="none" w:sz="0" w:space="0" w:color="auto"/>
        <w:bottom w:val="none" w:sz="0" w:space="0" w:color="auto"/>
        <w:right w:val="none" w:sz="0" w:space="0" w:color="auto"/>
      </w:divBdr>
    </w:div>
    <w:div w:id="376930299">
      <w:bodyDiv w:val="1"/>
      <w:marLeft w:val="0"/>
      <w:marRight w:val="0"/>
      <w:marTop w:val="0"/>
      <w:marBottom w:val="0"/>
      <w:divBdr>
        <w:top w:val="none" w:sz="0" w:space="0" w:color="auto"/>
        <w:left w:val="none" w:sz="0" w:space="0" w:color="auto"/>
        <w:bottom w:val="none" w:sz="0" w:space="0" w:color="auto"/>
        <w:right w:val="none" w:sz="0" w:space="0" w:color="auto"/>
      </w:divBdr>
    </w:div>
    <w:div w:id="385766071">
      <w:bodyDiv w:val="1"/>
      <w:marLeft w:val="0"/>
      <w:marRight w:val="0"/>
      <w:marTop w:val="0"/>
      <w:marBottom w:val="0"/>
      <w:divBdr>
        <w:top w:val="none" w:sz="0" w:space="0" w:color="auto"/>
        <w:left w:val="none" w:sz="0" w:space="0" w:color="auto"/>
        <w:bottom w:val="none" w:sz="0" w:space="0" w:color="auto"/>
        <w:right w:val="none" w:sz="0" w:space="0" w:color="auto"/>
      </w:divBdr>
    </w:div>
    <w:div w:id="395131482">
      <w:bodyDiv w:val="1"/>
      <w:marLeft w:val="0"/>
      <w:marRight w:val="0"/>
      <w:marTop w:val="0"/>
      <w:marBottom w:val="0"/>
      <w:divBdr>
        <w:top w:val="none" w:sz="0" w:space="0" w:color="auto"/>
        <w:left w:val="none" w:sz="0" w:space="0" w:color="auto"/>
        <w:bottom w:val="none" w:sz="0" w:space="0" w:color="auto"/>
        <w:right w:val="none" w:sz="0" w:space="0" w:color="auto"/>
      </w:divBdr>
      <w:divsChild>
        <w:div w:id="1202598346">
          <w:marLeft w:val="0"/>
          <w:marRight w:val="0"/>
          <w:marTop w:val="0"/>
          <w:marBottom w:val="0"/>
          <w:divBdr>
            <w:top w:val="none" w:sz="0" w:space="0" w:color="auto"/>
            <w:left w:val="none" w:sz="0" w:space="0" w:color="auto"/>
            <w:bottom w:val="none" w:sz="0" w:space="0" w:color="auto"/>
            <w:right w:val="none" w:sz="0" w:space="0" w:color="auto"/>
          </w:divBdr>
        </w:div>
        <w:div w:id="897016397">
          <w:marLeft w:val="0"/>
          <w:marRight w:val="0"/>
          <w:marTop w:val="0"/>
          <w:marBottom w:val="0"/>
          <w:divBdr>
            <w:top w:val="none" w:sz="0" w:space="0" w:color="auto"/>
            <w:left w:val="none" w:sz="0" w:space="0" w:color="auto"/>
            <w:bottom w:val="none" w:sz="0" w:space="0" w:color="auto"/>
            <w:right w:val="none" w:sz="0" w:space="0" w:color="auto"/>
          </w:divBdr>
          <w:divsChild>
            <w:div w:id="666978070">
              <w:marLeft w:val="-75"/>
              <w:marRight w:val="0"/>
              <w:marTop w:val="30"/>
              <w:marBottom w:val="30"/>
              <w:divBdr>
                <w:top w:val="none" w:sz="0" w:space="0" w:color="auto"/>
                <w:left w:val="none" w:sz="0" w:space="0" w:color="auto"/>
                <w:bottom w:val="none" w:sz="0" w:space="0" w:color="auto"/>
                <w:right w:val="none" w:sz="0" w:space="0" w:color="auto"/>
              </w:divBdr>
              <w:divsChild>
                <w:div w:id="794905021">
                  <w:marLeft w:val="0"/>
                  <w:marRight w:val="0"/>
                  <w:marTop w:val="0"/>
                  <w:marBottom w:val="0"/>
                  <w:divBdr>
                    <w:top w:val="none" w:sz="0" w:space="0" w:color="auto"/>
                    <w:left w:val="none" w:sz="0" w:space="0" w:color="auto"/>
                    <w:bottom w:val="none" w:sz="0" w:space="0" w:color="auto"/>
                    <w:right w:val="none" w:sz="0" w:space="0" w:color="auto"/>
                  </w:divBdr>
                  <w:divsChild>
                    <w:div w:id="481702663">
                      <w:marLeft w:val="0"/>
                      <w:marRight w:val="0"/>
                      <w:marTop w:val="0"/>
                      <w:marBottom w:val="0"/>
                      <w:divBdr>
                        <w:top w:val="none" w:sz="0" w:space="0" w:color="auto"/>
                        <w:left w:val="none" w:sz="0" w:space="0" w:color="auto"/>
                        <w:bottom w:val="none" w:sz="0" w:space="0" w:color="auto"/>
                        <w:right w:val="none" w:sz="0" w:space="0" w:color="auto"/>
                      </w:divBdr>
                    </w:div>
                  </w:divsChild>
                </w:div>
                <w:div w:id="449978766">
                  <w:marLeft w:val="0"/>
                  <w:marRight w:val="0"/>
                  <w:marTop w:val="0"/>
                  <w:marBottom w:val="0"/>
                  <w:divBdr>
                    <w:top w:val="none" w:sz="0" w:space="0" w:color="auto"/>
                    <w:left w:val="none" w:sz="0" w:space="0" w:color="auto"/>
                    <w:bottom w:val="none" w:sz="0" w:space="0" w:color="auto"/>
                    <w:right w:val="none" w:sz="0" w:space="0" w:color="auto"/>
                  </w:divBdr>
                  <w:divsChild>
                    <w:div w:id="1752504709">
                      <w:marLeft w:val="0"/>
                      <w:marRight w:val="0"/>
                      <w:marTop w:val="0"/>
                      <w:marBottom w:val="0"/>
                      <w:divBdr>
                        <w:top w:val="none" w:sz="0" w:space="0" w:color="auto"/>
                        <w:left w:val="none" w:sz="0" w:space="0" w:color="auto"/>
                        <w:bottom w:val="none" w:sz="0" w:space="0" w:color="auto"/>
                        <w:right w:val="none" w:sz="0" w:space="0" w:color="auto"/>
                      </w:divBdr>
                    </w:div>
                  </w:divsChild>
                </w:div>
                <w:div w:id="2031955833">
                  <w:marLeft w:val="0"/>
                  <w:marRight w:val="0"/>
                  <w:marTop w:val="0"/>
                  <w:marBottom w:val="0"/>
                  <w:divBdr>
                    <w:top w:val="none" w:sz="0" w:space="0" w:color="auto"/>
                    <w:left w:val="none" w:sz="0" w:space="0" w:color="auto"/>
                    <w:bottom w:val="none" w:sz="0" w:space="0" w:color="auto"/>
                    <w:right w:val="none" w:sz="0" w:space="0" w:color="auto"/>
                  </w:divBdr>
                  <w:divsChild>
                    <w:div w:id="1554390121">
                      <w:marLeft w:val="0"/>
                      <w:marRight w:val="0"/>
                      <w:marTop w:val="0"/>
                      <w:marBottom w:val="0"/>
                      <w:divBdr>
                        <w:top w:val="none" w:sz="0" w:space="0" w:color="auto"/>
                        <w:left w:val="none" w:sz="0" w:space="0" w:color="auto"/>
                        <w:bottom w:val="none" w:sz="0" w:space="0" w:color="auto"/>
                        <w:right w:val="none" w:sz="0" w:space="0" w:color="auto"/>
                      </w:divBdr>
                    </w:div>
                  </w:divsChild>
                </w:div>
                <w:div w:id="723219722">
                  <w:marLeft w:val="0"/>
                  <w:marRight w:val="0"/>
                  <w:marTop w:val="0"/>
                  <w:marBottom w:val="0"/>
                  <w:divBdr>
                    <w:top w:val="none" w:sz="0" w:space="0" w:color="auto"/>
                    <w:left w:val="none" w:sz="0" w:space="0" w:color="auto"/>
                    <w:bottom w:val="none" w:sz="0" w:space="0" w:color="auto"/>
                    <w:right w:val="none" w:sz="0" w:space="0" w:color="auto"/>
                  </w:divBdr>
                  <w:divsChild>
                    <w:div w:id="1401825526">
                      <w:marLeft w:val="0"/>
                      <w:marRight w:val="0"/>
                      <w:marTop w:val="0"/>
                      <w:marBottom w:val="0"/>
                      <w:divBdr>
                        <w:top w:val="none" w:sz="0" w:space="0" w:color="auto"/>
                        <w:left w:val="none" w:sz="0" w:space="0" w:color="auto"/>
                        <w:bottom w:val="none" w:sz="0" w:space="0" w:color="auto"/>
                        <w:right w:val="none" w:sz="0" w:space="0" w:color="auto"/>
                      </w:divBdr>
                    </w:div>
                    <w:div w:id="1832528867">
                      <w:marLeft w:val="0"/>
                      <w:marRight w:val="0"/>
                      <w:marTop w:val="0"/>
                      <w:marBottom w:val="0"/>
                      <w:divBdr>
                        <w:top w:val="none" w:sz="0" w:space="0" w:color="auto"/>
                        <w:left w:val="none" w:sz="0" w:space="0" w:color="auto"/>
                        <w:bottom w:val="none" w:sz="0" w:space="0" w:color="auto"/>
                        <w:right w:val="none" w:sz="0" w:space="0" w:color="auto"/>
                      </w:divBdr>
                    </w:div>
                  </w:divsChild>
                </w:div>
                <w:div w:id="823011760">
                  <w:marLeft w:val="0"/>
                  <w:marRight w:val="0"/>
                  <w:marTop w:val="0"/>
                  <w:marBottom w:val="0"/>
                  <w:divBdr>
                    <w:top w:val="none" w:sz="0" w:space="0" w:color="auto"/>
                    <w:left w:val="none" w:sz="0" w:space="0" w:color="auto"/>
                    <w:bottom w:val="none" w:sz="0" w:space="0" w:color="auto"/>
                    <w:right w:val="none" w:sz="0" w:space="0" w:color="auto"/>
                  </w:divBdr>
                  <w:divsChild>
                    <w:div w:id="439301191">
                      <w:marLeft w:val="0"/>
                      <w:marRight w:val="0"/>
                      <w:marTop w:val="0"/>
                      <w:marBottom w:val="0"/>
                      <w:divBdr>
                        <w:top w:val="none" w:sz="0" w:space="0" w:color="auto"/>
                        <w:left w:val="none" w:sz="0" w:space="0" w:color="auto"/>
                        <w:bottom w:val="none" w:sz="0" w:space="0" w:color="auto"/>
                        <w:right w:val="none" w:sz="0" w:space="0" w:color="auto"/>
                      </w:divBdr>
                    </w:div>
                    <w:div w:id="506558580">
                      <w:marLeft w:val="0"/>
                      <w:marRight w:val="0"/>
                      <w:marTop w:val="0"/>
                      <w:marBottom w:val="0"/>
                      <w:divBdr>
                        <w:top w:val="none" w:sz="0" w:space="0" w:color="auto"/>
                        <w:left w:val="none" w:sz="0" w:space="0" w:color="auto"/>
                        <w:bottom w:val="none" w:sz="0" w:space="0" w:color="auto"/>
                        <w:right w:val="none" w:sz="0" w:space="0" w:color="auto"/>
                      </w:divBdr>
                    </w:div>
                  </w:divsChild>
                </w:div>
                <w:div w:id="1220287955">
                  <w:marLeft w:val="0"/>
                  <w:marRight w:val="0"/>
                  <w:marTop w:val="0"/>
                  <w:marBottom w:val="0"/>
                  <w:divBdr>
                    <w:top w:val="none" w:sz="0" w:space="0" w:color="auto"/>
                    <w:left w:val="none" w:sz="0" w:space="0" w:color="auto"/>
                    <w:bottom w:val="none" w:sz="0" w:space="0" w:color="auto"/>
                    <w:right w:val="none" w:sz="0" w:space="0" w:color="auto"/>
                  </w:divBdr>
                  <w:divsChild>
                    <w:div w:id="1539270161">
                      <w:marLeft w:val="0"/>
                      <w:marRight w:val="0"/>
                      <w:marTop w:val="0"/>
                      <w:marBottom w:val="0"/>
                      <w:divBdr>
                        <w:top w:val="none" w:sz="0" w:space="0" w:color="auto"/>
                        <w:left w:val="none" w:sz="0" w:space="0" w:color="auto"/>
                        <w:bottom w:val="none" w:sz="0" w:space="0" w:color="auto"/>
                        <w:right w:val="none" w:sz="0" w:space="0" w:color="auto"/>
                      </w:divBdr>
                    </w:div>
                    <w:div w:id="816192325">
                      <w:marLeft w:val="0"/>
                      <w:marRight w:val="0"/>
                      <w:marTop w:val="0"/>
                      <w:marBottom w:val="0"/>
                      <w:divBdr>
                        <w:top w:val="none" w:sz="0" w:space="0" w:color="auto"/>
                        <w:left w:val="none" w:sz="0" w:space="0" w:color="auto"/>
                        <w:bottom w:val="none" w:sz="0" w:space="0" w:color="auto"/>
                        <w:right w:val="none" w:sz="0" w:space="0" w:color="auto"/>
                      </w:divBdr>
                    </w:div>
                  </w:divsChild>
                </w:div>
                <w:div w:id="189343829">
                  <w:marLeft w:val="0"/>
                  <w:marRight w:val="0"/>
                  <w:marTop w:val="0"/>
                  <w:marBottom w:val="0"/>
                  <w:divBdr>
                    <w:top w:val="none" w:sz="0" w:space="0" w:color="auto"/>
                    <w:left w:val="none" w:sz="0" w:space="0" w:color="auto"/>
                    <w:bottom w:val="none" w:sz="0" w:space="0" w:color="auto"/>
                    <w:right w:val="none" w:sz="0" w:space="0" w:color="auto"/>
                  </w:divBdr>
                  <w:divsChild>
                    <w:div w:id="769004928">
                      <w:marLeft w:val="0"/>
                      <w:marRight w:val="0"/>
                      <w:marTop w:val="0"/>
                      <w:marBottom w:val="0"/>
                      <w:divBdr>
                        <w:top w:val="none" w:sz="0" w:space="0" w:color="auto"/>
                        <w:left w:val="none" w:sz="0" w:space="0" w:color="auto"/>
                        <w:bottom w:val="none" w:sz="0" w:space="0" w:color="auto"/>
                        <w:right w:val="none" w:sz="0" w:space="0" w:color="auto"/>
                      </w:divBdr>
                    </w:div>
                    <w:div w:id="1496804843">
                      <w:marLeft w:val="0"/>
                      <w:marRight w:val="0"/>
                      <w:marTop w:val="0"/>
                      <w:marBottom w:val="0"/>
                      <w:divBdr>
                        <w:top w:val="none" w:sz="0" w:space="0" w:color="auto"/>
                        <w:left w:val="none" w:sz="0" w:space="0" w:color="auto"/>
                        <w:bottom w:val="none" w:sz="0" w:space="0" w:color="auto"/>
                        <w:right w:val="none" w:sz="0" w:space="0" w:color="auto"/>
                      </w:divBdr>
                    </w:div>
                  </w:divsChild>
                </w:div>
                <w:div w:id="1239755286">
                  <w:marLeft w:val="0"/>
                  <w:marRight w:val="0"/>
                  <w:marTop w:val="0"/>
                  <w:marBottom w:val="0"/>
                  <w:divBdr>
                    <w:top w:val="none" w:sz="0" w:space="0" w:color="auto"/>
                    <w:left w:val="none" w:sz="0" w:space="0" w:color="auto"/>
                    <w:bottom w:val="none" w:sz="0" w:space="0" w:color="auto"/>
                    <w:right w:val="none" w:sz="0" w:space="0" w:color="auto"/>
                  </w:divBdr>
                  <w:divsChild>
                    <w:div w:id="1741362266">
                      <w:marLeft w:val="0"/>
                      <w:marRight w:val="0"/>
                      <w:marTop w:val="0"/>
                      <w:marBottom w:val="0"/>
                      <w:divBdr>
                        <w:top w:val="none" w:sz="0" w:space="0" w:color="auto"/>
                        <w:left w:val="none" w:sz="0" w:space="0" w:color="auto"/>
                        <w:bottom w:val="none" w:sz="0" w:space="0" w:color="auto"/>
                        <w:right w:val="none" w:sz="0" w:space="0" w:color="auto"/>
                      </w:divBdr>
                    </w:div>
                    <w:div w:id="1059590030">
                      <w:marLeft w:val="0"/>
                      <w:marRight w:val="0"/>
                      <w:marTop w:val="0"/>
                      <w:marBottom w:val="0"/>
                      <w:divBdr>
                        <w:top w:val="none" w:sz="0" w:space="0" w:color="auto"/>
                        <w:left w:val="none" w:sz="0" w:space="0" w:color="auto"/>
                        <w:bottom w:val="none" w:sz="0" w:space="0" w:color="auto"/>
                        <w:right w:val="none" w:sz="0" w:space="0" w:color="auto"/>
                      </w:divBdr>
                    </w:div>
                  </w:divsChild>
                </w:div>
                <w:div w:id="986936210">
                  <w:marLeft w:val="0"/>
                  <w:marRight w:val="0"/>
                  <w:marTop w:val="0"/>
                  <w:marBottom w:val="0"/>
                  <w:divBdr>
                    <w:top w:val="none" w:sz="0" w:space="0" w:color="auto"/>
                    <w:left w:val="none" w:sz="0" w:space="0" w:color="auto"/>
                    <w:bottom w:val="none" w:sz="0" w:space="0" w:color="auto"/>
                    <w:right w:val="none" w:sz="0" w:space="0" w:color="auto"/>
                  </w:divBdr>
                  <w:divsChild>
                    <w:div w:id="381178466">
                      <w:marLeft w:val="0"/>
                      <w:marRight w:val="0"/>
                      <w:marTop w:val="0"/>
                      <w:marBottom w:val="0"/>
                      <w:divBdr>
                        <w:top w:val="none" w:sz="0" w:space="0" w:color="auto"/>
                        <w:left w:val="none" w:sz="0" w:space="0" w:color="auto"/>
                        <w:bottom w:val="none" w:sz="0" w:space="0" w:color="auto"/>
                        <w:right w:val="none" w:sz="0" w:space="0" w:color="auto"/>
                      </w:divBdr>
                    </w:div>
                    <w:div w:id="604073957">
                      <w:marLeft w:val="0"/>
                      <w:marRight w:val="0"/>
                      <w:marTop w:val="0"/>
                      <w:marBottom w:val="0"/>
                      <w:divBdr>
                        <w:top w:val="none" w:sz="0" w:space="0" w:color="auto"/>
                        <w:left w:val="none" w:sz="0" w:space="0" w:color="auto"/>
                        <w:bottom w:val="none" w:sz="0" w:space="0" w:color="auto"/>
                        <w:right w:val="none" w:sz="0" w:space="0" w:color="auto"/>
                      </w:divBdr>
                    </w:div>
                  </w:divsChild>
                </w:div>
                <w:div w:id="1185098519">
                  <w:marLeft w:val="0"/>
                  <w:marRight w:val="0"/>
                  <w:marTop w:val="0"/>
                  <w:marBottom w:val="0"/>
                  <w:divBdr>
                    <w:top w:val="none" w:sz="0" w:space="0" w:color="auto"/>
                    <w:left w:val="none" w:sz="0" w:space="0" w:color="auto"/>
                    <w:bottom w:val="none" w:sz="0" w:space="0" w:color="auto"/>
                    <w:right w:val="none" w:sz="0" w:space="0" w:color="auto"/>
                  </w:divBdr>
                  <w:divsChild>
                    <w:div w:id="1315333156">
                      <w:marLeft w:val="0"/>
                      <w:marRight w:val="0"/>
                      <w:marTop w:val="0"/>
                      <w:marBottom w:val="0"/>
                      <w:divBdr>
                        <w:top w:val="none" w:sz="0" w:space="0" w:color="auto"/>
                        <w:left w:val="none" w:sz="0" w:space="0" w:color="auto"/>
                        <w:bottom w:val="none" w:sz="0" w:space="0" w:color="auto"/>
                        <w:right w:val="none" w:sz="0" w:space="0" w:color="auto"/>
                      </w:divBdr>
                    </w:div>
                    <w:div w:id="1469857248">
                      <w:marLeft w:val="0"/>
                      <w:marRight w:val="0"/>
                      <w:marTop w:val="0"/>
                      <w:marBottom w:val="0"/>
                      <w:divBdr>
                        <w:top w:val="none" w:sz="0" w:space="0" w:color="auto"/>
                        <w:left w:val="none" w:sz="0" w:space="0" w:color="auto"/>
                        <w:bottom w:val="none" w:sz="0" w:space="0" w:color="auto"/>
                        <w:right w:val="none" w:sz="0" w:space="0" w:color="auto"/>
                      </w:divBdr>
                    </w:div>
                  </w:divsChild>
                </w:div>
                <w:div w:id="767190067">
                  <w:marLeft w:val="0"/>
                  <w:marRight w:val="0"/>
                  <w:marTop w:val="0"/>
                  <w:marBottom w:val="0"/>
                  <w:divBdr>
                    <w:top w:val="none" w:sz="0" w:space="0" w:color="auto"/>
                    <w:left w:val="none" w:sz="0" w:space="0" w:color="auto"/>
                    <w:bottom w:val="none" w:sz="0" w:space="0" w:color="auto"/>
                    <w:right w:val="none" w:sz="0" w:space="0" w:color="auto"/>
                  </w:divBdr>
                  <w:divsChild>
                    <w:div w:id="892696273">
                      <w:marLeft w:val="0"/>
                      <w:marRight w:val="0"/>
                      <w:marTop w:val="0"/>
                      <w:marBottom w:val="0"/>
                      <w:divBdr>
                        <w:top w:val="none" w:sz="0" w:space="0" w:color="auto"/>
                        <w:left w:val="none" w:sz="0" w:space="0" w:color="auto"/>
                        <w:bottom w:val="none" w:sz="0" w:space="0" w:color="auto"/>
                        <w:right w:val="none" w:sz="0" w:space="0" w:color="auto"/>
                      </w:divBdr>
                    </w:div>
                    <w:div w:id="1388338944">
                      <w:marLeft w:val="0"/>
                      <w:marRight w:val="0"/>
                      <w:marTop w:val="0"/>
                      <w:marBottom w:val="0"/>
                      <w:divBdr>
                        <w:top w:val="none" w:sz="0" w:space="0" w:color="auto"/>
                        <w:left w:val="none" w:sz="0" w:space="0" w:color="auto"/>
                        <w:bottom w:val="none" w:sz="0" w:space="0" w:color="auto"/>
                        <w:right w:val="none" w:sz="0" w:space="0" w:color="auto"/>
                      </w:divBdr>
                    </w:div>
                  </w:divsChild>
                </w:div>
                <w:div w:id="45178077">
                  <w:marLeft w:val="0"/>
                  <w:marRight w:val="0"/>
                  <w:marTop w:val="0"/>
                  <w:marBottom w:val="0"/>
                  <w:divBdr>
                    <w:top w:val="none" w:sz="0" w:space="0" w:color="auto"/>
                    <w:left w:val="none" w:sz="0" w:space="0" w:color="auto"/>
                    <w:bottom w:val="none" w:sz="0" w:space="0" w:color="auto"/>
                    <w:right w:val="none" w:sz="0" w:space="0" w:color="auto"/>
                  </w:divBdr>
                  <w:divsChild>
                    <w:div w:id="375282151">
                      <w:marLeft w:val="0"/>
                      <w:marRight w:val="0"/>
                      <w:marTop w:val="0"/>
                      <w:marBottom w:val="0"/>
                      <w:divBdr>
                        <w:top w:val="none" w:sz="0" w:space="0" w:color="auto"/>
                        <w:left w:val="none" w:sz="0" w:space="0" w:color="auto"/>
                        <w:bottom w:val="none" w:sz="0" w:space="0" w:color="auto"/>
                        <w:right w:val="none" w:sz="0" w:space="0" w:color="auto"/>
                      </w:divBdr>
                    </w:div>
                  </w:divsChild>
                </w:div>
                <w:div w:id="902134450">
                  <w:marLeft w:val="0"/>
                  <w:marRight w:val="0"/>
                  <w:marTop w:val="0"/>
                  <w:marBottom w:val="0"/>
                  <w:divBdr>
                    <w:top w:val="none" w:sz="0" w:space="0" w:color="auto"/>
                    <w:left w:val="none" w:sz="0" w:space="0" w:color="auto"/>
                    <w:bottom w:val="none" w:sz="0" w:space="0" w:color="auto"/>
                    <w:right w:val="none" w:sz="0" w:space="0" w:color="auto"/>
                  </w:divBdr>
                  <w:divsChild>
                    <w:div w:id="1024284372">
                      <w:marLeft w:val="0"/>
                      <w:marRight w:val="0"/>
                      <w:marTop w:val="0"/>
                      <w:marBottom w:val="0"/>
                      <w:divBdr>
                        <w:top w:val="none" w:sz="0" w:space="0" w:color="auto"/>
                        <w:left w:val="none" w:sz="0" w:space="0" w:color="auto"/>
                        <w:bottom w:val="none" w:sz="0" w:space="0" w:color="auto"/>
                        <w:right w:val="none" w:sz="0" w:space="0" w:color="auto"/>
                      </w:divBdr>
                    </w:div>
                  </w:divsChild>
                </w:div>
                <w:div w:id="488327239">
                  <w:marLeft w:val="0"/>
                  <w:marRight w:val="0"/>
                  <w:marTop w:val="0"/>
                  <w:marBottom w:val="0"/>
                  <w:divBdr>
                    <w:top w:val="none" w:sz="0" w:space="0" w:color="auto"/>
                    <w:left w:val="none" w:sz="0" w:space="0" w:color="auto"/>
                    <w:bottom w:val="none" w:sz="0" w:space="0" w:color="auto"/>
                    <w:right w:val="none" w:sz="0" w:space="0" w:color="auto"/>
                  </w:divBdr>
                  <w:divsChild>
                    <w:div w:id="1007362631">
                      <w:marLeft w:val="0"/>
                      <w:marRight w:val="0"/>
                      <w:marTop w:val="0"/>
                      <w:marBottom w:val="0"/>
                      <w:divBdr>
                        <w:top w:val="none" w:sz="0" w:space="0" w:color="auto"/>
                        <w:left w:val="none" w:sz="0" w:space="0" w:color="auto"/>
                        <w:bottom w:val="none" w:sz="0" w:space="0" w:color="auto"/>
                        <w:right w:val="none" w:sz="0" w:space="0" w:color="auto"/>
                      </w:divBdr>
                    </w:div>
                  </w:divsChild>
                </w:div>
                <w:div w:id="1340041745">
                  <w:marLeft w:val="0"/>
                  <w:marRight w:val="0"/>
                  <w:marTop w:val="0"/>
                  <w:marBottom w:val="0"/>
                  <w:divBdr>
                    <w:top w:val="none" w:sz="0" w:space="0" w:color="auto"/>
                    <w:left w:val="none" w:sz="0" w:space="0" w:color="auto"/>
                    <w:bottom w:val="none" w:sz="0" w:space="0" w:color="auto"/>
                    <w:right w:val="none" w:sz="0" w:space="0" w:color="auto"/>
                  </w:divBdr>
                  <w:divsChild>
                    <w:div w:id="1775856750">
                      <w:marLeft w:val="0"/>
                      <w:marRight w:val="0"/>
                      <w:marTop w:val="0"/>
                      <w:marBottom w:val="0"/>
                      <w:divBdr>
                        <w:top w:val="none" w:sz="0" w:space="0" w:color="auto"/>
                        <w:left w:val="none" w:sz="0" w:space="0" w:color="auto"/>
                        <w:bottom w:val="none" w:sz="0" w:space="0" w:color="auto"/>
                        <w:right w:val="none" w:sz="0" w:space="0" w:color="auto"/>
                      </w:divBdr>
                    </w:div>
                  </w:divsChild>
                </w:div>
                <w:div w:id="1400130365">
                  <w:marLeft w:val="0"/>
                  <w:marRight w:val="0"/>
                  <w:marTop w:val="0"/>
                  <w:marBottom w:val="0"/>
                  <w:divBdr>
                    <w:top w:val="none" w:sz="0" w:space="0" w:color="auto"/>
                    <w:left w:val="none" w:sz="0" w:space="0" w:color="auto"/>
                    <w:bottom w:val="none" w:sz="0" w:space="0" w:color="auto"/>
                    <w:right w:val="none" w:sz="0" w:space="0" w:color="auto"/>
                  </w:divBdr>
                  <w:divsChild>
                    <w:div w:id="842203268">
                      <w:marLeft w:val="0"/>
                      <w:marRight w:val="0"/>
                      <w:marTop w:val="0"/>
                      <w:marBottom w:val="0"/>
                      <w:divBdr>
                        <w:top w:val="none" w:sz="0" w:space="0" w:color="auto"/>
                        <w:left w:val="none" w:sz="0" w:space="0" w:color="auto"/>
                        <w:bottom w:val="none" w:sz="0" w:space="0" w:color="auto"/>
                        <w:right w:val="none" w:sz="0" w:space="0" w:color="auto"/>
                      </w:divBdr>
                    </w:div>
                  </w:divsChild>
                </w:div>
                <w:div w:id="238180740">
                  <w:marLeft w:val="0"/>
                  <w:marRight w:val="0"/>
                  <w:marTop w:val="0"/>
                  <w:marBottom w:val="0"/>
                  <w:divBdr>
                    <w:top w:val="none" w:sz="0" w:space="0" w:color="auto"/>
                    <w:left w:val="none" w:sz="0" w:space="0" w:color="auto"/>
                    <w:bottom w:val="none" w:sz="0" w:space="0" w:color="auto"/>
                    <w:right w:val="none" w:sz="0" w:space="0" w:color="auto"/>
                  </w:divBdr>
                  <w:divsChild>
                    <w:div w:id="239290934">
                      <w:marLeft w:val="0"/>
                      <w:marRight w:val="0"/>
                      <w:marTop w:val="0"/>
                      <w:marBottom w:val="0"/>
                      <w:divBdr>
                        <w:top w:val="none" w:sz="0" w:space="0" w:color="auto"/>
                        <w:left w:val="none" w:sz="0" w:space="0" w:color="auto"/>
                        <w:bottom w:val="none" w:sz="0" w:space="0" w:color="auto"/>
                        <w:right w:val="none" w:sz="0" w:space="0" w:color="auto"/>
                      </w:divBdr>
                    </w:div>
                  </w:divsChild>
                </w:div>
                <w:div w:id="764299884">
                  <w:marLeft w:val="0"/>
                  <w:marRight w:val="0"/>
                  <w:marTop w:val="0"/>
                  <w:marBottom w:val="0"/>
                  <w:divBdr>
                    <w:top w:val="none" w:sz="0" w:space="0" w:color="auto"/>
                    <w:left w:val="none" w:sz="0" w:space="0" w:color="auto"/>
                    <w:bottom w:val="none" w:sz="0" w:space="0" w:color="auto"/>
                    <w:right w:val="none" w:sz="0" w:space="0" w:color="auto"/>
                  </w:divBdr>
                  <w:divsChild>
                    <w:div w:id="1218786322">
                      <w:marLeft w:val="0"/>
                      <w:marRight w:val="0"/>
                      <w:marTop w:val="0"/>
                      <w:marBottom w:val="0"/>
                      <w:divBdr>
                        <w:top w:val="none" w:sz="0" w:space="0" w:color="auto"/>
                        <w:left w:val="none" w:sz="0" w:space="0" w:color="auto"/>
                        <w:bottom w:val="none" w:sz="0" w:space="0" w:color="auto"/>
                        <w:right w:val="none" w:sz="0" w:space="0" w:color="auto"/>
                      </w:divBdr>
                    </w:div>
                  </w:divsChild>
                </w:div>
                <w:div w:id="1792826058">
                  <w:marLeft w:val="0"/>
                  <w:marRight w:val="0"/>
                  <w:marTop w:val="0"/>
                  <w:marBottom w:val="0"/>
                  <w:divBdr>
                    <w:top w:val="none" w:sz="0" w:space="0" w:color="auto"/>
                    <w:left w:val="none" w:sz="0" w:space="0" w:color="auto"/>
                    <w:bottom w:val="none" w:sz="0" w:space="0" w:color="auto"/>
                    <w:right w:val="none" w:sz="0" w:space="0" w:color="auto"/>
                  </w:divBdr>
                  <w:divsChild>
                    <w:div w:id="839976052">
                      <w:marLeft w:val="0"/>
                      <w:marRight w:val="0"/>
                      <w:marTop w:val="0"/>
                      <w:marBottom w:val="0"/>
                      <w:divBdr>
                        <w:top w:val="none" w:sz="0" w:space="0" w:color="auto"/>
                        <w:left w:val="none" w:sz="0" w:space="0" w:color="auto"/>
                        <w:bottom w:val="none" w:sz="0" w:space="0" w:color="auto"/>
                        <w:right w:val="none" w:sz="0" w:space="0" w:color="auto"/>
                      </w:divBdr>
                    </w:div>
                  </w:divsChild>
                </w:div>
                <w:div w:id="842357180">
                  <w:marLeft w:val="0"/>
                  <w:marRight w:val="0"/>
                  <w:marTop w:val="0"/>
                  <w:marBottom w:val="0"/>
                  <w:divBdr>
                    <w:top w:val="none" w:sz="0" w:space="0" w:color="auto"/>
                    <w:left w:val="none" w:sz="0" w:space="0" w:color="auto"/>
                    <w:bottom w:val="none" w:sz="0" w:space="0" w:color="auto"/>
                    <w:right w:val="none" w:sz="0" w:space="0" w:color="auto"/>
                  </w:divBdr>
                  <w:divsChild>
                    <w:div w:id="348020374">
                      <w:marLeft w:val="0"/>
                      <w:marRight w:val="0"/>
                      <w:marTop w:val="0"/>
                      <w:marBottom w:val="0"/>
                      <w:divBdr>
                        <w:top w:val="none" w:sz="0" w:space="0" w:color="auto"/>
                        <w:left w:val="none" w:sz="0" w:space="0" w:color="auto"/>
                        <w:bottom w:val="none" w:sz="0" w:space="0" w:color="auto"/>
                        <w:right w:val="none" w:sz="0" w:space="0" w:color="auto"/>
                      </w:divBdr>
                    </w:div>
                  </w:divsChild>
                </w:div>
                <w:div w:id="1038314615">
                  <w:marLeft w:val="0"/>
                  <w:marRight w:val="0"/>
                  <w:marTop w:val="0"/>
                  <w:marBottom w:val="0"/>
                  <w:divBdr>
                    <w:top w:val="none" w:sz="0" w:space="0" w:color="auto"/>
                    <w:left w:val="none" w:sz="0" w:space="0" w:color="auto"/>
                    <w:bottom w:val="none" w:sz="0" w:space="0" w:color="auto"/>
                    <w:right w:val="none" w:sz="0" w:space="0" w:color="auto"/>
                  </w:divBdr>
                  <w:divsChild>
                    <w:div w:id="731467499">
                      <w:marLeft w:val="0"/>
                      <w:marRight w:val="0"/>
                      <w:marTop w:val="0"/>
                      <w:marBottom w:val="0"/>
                      <w:divBdr>
                        <w:top w:val="none" w:sz="0" w:space="0" w:color="auto"/>
                        <w:left w:val="none" w:sz="0" w:space="0" w:color="auto"/>
                        <w:bottom w:val="none" w:sz="0" w:space="0" w:color="auto"/>
                        <w:right w:val="none" w:sz="0" w:space="0" w:color="auto"/>
                      </w:divBdr>
                    </w:div>
                  </w:divsChild>
                </w:div>
                <w:div w:id="721562797">
                  <w:marLeft w:val="0"/>
                  <w:marRight w:val="0"/>
                  <w:marTop w:val="0"/>
                  <w:marBottom w:val="0"/>
                  <w:divBdr>
                    <w:top w:val="none" w:sz="0" w:space="0" w:color="auto"/>
                    <w:left w:val="none" w:sz="0" w:space="0" w:color="auto"/>
                    <w:bottom w:val="none" w:sz="0" w:space="0" w:color="auto"/>
                    <w:right w:val="none" w:sz="0" w:space="0" w:color="auto"/>
                  </w:divBdr>
                  <w:divsChild>
                    <w:div w:id="1001082630">
                      <w:marLeft w:val="0"/>
                      <w:marRight w:val="0"/>
                      <w:marTop w:val="0"/>
                      <w:marBottom w:val="0"/>
                      <w:divBdr>
                        <w:top w:val="none" w:sz="0" w:space="0" w:color="auto"/>
                        <w:left w:val="none" w:sz="0" w:space="0" w:color="auto"/>
                        <w:bottom w:val="none" w:sz="0" w:space="0" w:color="auto"/>
                        <w:right w:val="none" w:sz="0" w:space="0" w:color="auto"/>
                      </w:divBdr>
                    </w:div>
                  </w:divsChild>
                </w:div>
                <w:div w:id="688407049">
                  <w:marLeft w:val="0"/>
                  <w:marRight w:val="0"/>
                  <w:marTop w:val="0"/>
                  <w:marBottom w:val="0"/>
                  <w:divBdr>
                    <w:top w:val="none" w:sz="0" w:space="0" w:color="auto"/>
                    <w:left w:val="none" w:sz="0" w:space="0" w:color="auto"/>
                    <w:bottom w:val="none" w:sz="0" w:space="0" w:color="auto"/>
                    <w:right w:val="none" w:sz="0" w:space="0" w:color="auto"/>
                  </w:divBdr>
                  <w:divsChild>
                    <w:div w:id="1960409821">
                      <w:marLeft w:val="0"/>
                      <w:marRight w:val="0"/>
                      <w:marTop w:val="0"/>
                      <w:marBottom w:val="0"/>
                      <w:divBdr>
                        <w:top w:val="none" w:sz="0" w:space="0" w:color="auto"/>
                        <w:left w:val="none" w:sz="0" w:space="0" w:color="auto"/>
                        <w:bottom w:val="none" w:sz="0" w:space="0" w:color="auto"/>
                        <w:right w:val="none" w:sz="0" w:space="0" w:color="auto"/>
                      </w:divBdr>
                    </w:div>
                  </w:divsChild>
                </w:div>
                <w:div w:id="1444500762">
                  <w:marLeft w:val="0"/>
                  <w:marRight w:val="0"/>
                  <w:marTop w:val="0"/>
                  <w:marBottom w:val="0"/>
                  <w:divBdr>
                    <w:top w:val="none" w:sz="0" w:space="0" w:color="auto"/>
                    <w:left w:val="none" w:sz="0" w:space="0" w:color="auto"/>
                    <w:bottom w:val="none" w:sz="0" w:space="0" w:color="auto"/>
                    <w:right w:val="none" w:sz="0" w:space="0" w:color="auto"/>
                  </w:divBdr>
                  <w:divsChild>
                    <w:div w:id="1798327927">
                      <w:marLeft w:val="0"/>
                      <w:marRight w:val="0"/>
                      <w:marTop w:val="0"/>
                      <w:marBottom w:val="0"/>
                      <w:divBdr>
                        <w:top w:val="none" w:sz="0" w:space="0" w:color="auto"/>
                        <w:left w:val="none" w:sz="0" w:space="0" w:color="auto"/>
                        <w:bottom w:val="none" w:sz="0" w:space="0" w:color="auto"/>
                        <w:right w:val="none" w:sz="0" w:space="0" w:color="auto"/>
                      </w:divBdr>
                    </w:div>
                  </w:divsChild>
                </w:div>
                <w:div w:id="325943073">
                  <w:marLeft w:val="0"/>
                  <w:marRight w:val="0"/>
                  <w:marTop w:val="0"/>
                  <w:marBottom w:val="0"/>
                  <w:divBdr>
                    <w:top w:val="none" w:sz="0" w:space="0" w:color="auto"/>
                    <w:left w:val="none" w:sz="0" w:space="0" w:color="auto"/>
                    <w:bottom w:val="none" w:sz="0" w:space="0" w:color="auto"/>
                    <w:right w:val="none" w:sz="0" w:space="0" w:color="auto"/>
                  </w:divBdr>
                  <w:divsChild>
                    <w:div w:id="1677345790">
                      <w:marLeft w:val="0"/>
                      <w:marRight w:val="0"/>
                      <w:marTop w:val="0"/>
                      <w:marBottom w:val="0"/>
                      <w:divBdr>
                        <w:top w:val="none" w:sz="0" w:space="0" w:color="auto"/>
                        <w:left w:val="none" w:sz="0" w:space="0" w:color="auto"/>
                        <w:bottom w:val="none" w:sz="0" w:space="0" w:color="auto"/>
                        <w:right w:val="none" w:sz="0" w:space="0" w:color="auto"/>
                      </w:divBdr>
                    </w:div>
                  </w:divsChild>
                </w:div>
                <w:div w:id="1670984460">
                  <w:marLeft w:val="0"/>
                  <w:marRight w:val="0"/>
                  <w:marTop w:val="0"/>
                  <w:marBottom w:val="0"/>
                  <w:divBdr>
                    <w:top w:val="none" w:sz="0" w:space="0" w:color="auto"/>
                    <w:left w:val="none" w:sz="0" w:space="0" w:color="auto"/>
                    <w:bottom w:val="none" w:sz="0" w:space="0" w:color="auto"/>
                    <w:right w:val="none" w:sz="0" w:space="0" w:color="auto"/>
                  </w:divBdr>
                  <w:divsChild>
                    <w:div w:id="1242981165">
                      <w:marLeft w:val="0"/>
                      <w:marRight w:val="0"/>
                      <w:marTop w:val="0"/>
                      <w:marBottom w:val="0"/>
                      <w:divBdr>
                        <w:top w:val="none" w:sz="0" w:space="0" w:color="auto"/>
                        <w:left w:val="none" w:sz="0" w:space="0" w:color="auto"/>
                        <w:bottom w:val="none" w:sz="0" w:space="0" w:color="auto"/>
                        <w:right w:val="none" w:sz="0" w:space="0" w:color="auto"/>
                      </w:divBdr>
                    </w:div>
                  </w:divsChild>
                </w:div>
                <w:div w:id="1033194736">
                  <w:marLeft w:val="0"/>
                  <w:marRight w:val="0"/>
                  <w:marTop w:val="0"/>
                  <w:marBottom w:val="0"/>
                  <w:divBdr>
                    <w:top w:val="none" w:sz="0" w:space="0" w:color="auto"/>
                    <w:left w:val="none" w:sz="0" w:space="0" w:color="auto"/>
                    <w:bottom w:val="none" w:sz="0" w:space="0" w:color="auto"/>
                    <w:right w:val="none" w:sz="0" w:space="0" w:color="auto"/>
                  </w:divBdr>
                  <w:divsChild>
                    <w:div w:id="1953853302">
                      <w:marLeft w:val="0"/>
                      <w:marRight w:val="0"/>
                      <w:marTop w:val="0"/>
                      <w:marBottom w:val="0"/>
                      <w:divBdr>
                        <w:top w:val="none" w:sz="0" w:space="0" w:color="auto"/>
                        <w:left w:val="none" w:sz="0" w:space="0" w:color="auto"/>
                        <w:bottom w:val="none" w:sz="0" w:space="0" w:color="auto"/>
                        <w:right w:val="none" w:sz="0" w:space="0" w:color="auto"/>
                      </w:divBdr>
                    </w:div>
                  </w:divsChild>
                </w:div>
                <w:div w:id="1920212152">
                  <w:marLeft w:val="0"/>
                  <w:marRight w:val="0"/>
                  <w:marTop w:val="0"/>
                  <w:marBottom w:val="0"/>
                  <w:divBdr>
                    <w:top w:val="none" w:sz="0" w:space="0" w:color="auto"/>
                    <w:left w:val="none" w:sz="0" w:space="0" w:color="auto"/>
                    <w:bottom w:val="none" w:sz="0" w:space="0" w:color="auto"/>
                    <w:right w:val="none" w:sz="0" w:space="0" w:color="auto"/>
                  </w:divBdr>
                  <w:divsChild>
                    <w:div w:id="754320103">
                      <w:marLeft w:val="0"/>
                      <w:marRight w:val="0"/>
                      <w:marTop w:val="0"/>
                      <w:marBottom w:val="0"/>
                      <w:divBdr>
                        <w:top w:val="none" w:sz="0" w:space="0" w:color="auto"/>
                        <w:left w:val="none" w:sz="0" w:space="0" w:color="auto"/>
                        <w:bottom w:val="none" w:sz="0" w:space="0" w:color="auto"/>
                        <w:right w:val="none" w:sz="0" w:space="0" w:color="auto"/>
                      </w:divBdr>
                    </w:div>
                  </w:divsChild>
                </w:div>
                <w:div w:id="1803884502">
                  <w:marLeft w:val="0"/>
                  <w:marRight w:val="0"/>
                  <w:marTop w:val="0"/>
                  <w:marBottom w:val="0"/>
                  <w:divBdr>
                    <w:top w:val="none" w:sz="0" w:space="0" w:color="auto"/>
                    <w:left w:val="none" w:sz="0" w:space="0" w:color="auto"/>
                    <w:bottom w:val="none" w:sz="0" w:space="0" w:color="auto"/>
                    <w:right w:val="none" w:sz="0" w:space="0" w:color="auto"/>
                  </w:divBdr>
                  <w:divsChild>
                    <w:div w:id="1129127617">
                      <w:marLeft w:val="0"/>
                      <w:marRight w:val="0"/>
                      <w:marTop w:val="0"/>
                      <w:marBottom w:val="0"/>
                      <w:divBdr>
                        <w:top w:val="none" w:sz="0" w:space="0" w:color="auto"/>
                        <w:left w:val="none" w:sz="0" w:space="0" w:color="auto"/>
                        <w:bottom w:val="none" w:sz="0" w:space="0" w:color="auto"/>
                        <w:right w:val="none" w:sz="0" w:space="0" w:color="auto"/>
                      </w:divBdr>
                    </w:div>
                  </w:divsChild>
                </w:div>
                <w:div w:id="20130427">
                  <w:marLeft w:val="0"/>
                  <w:marRight w:val="0"/>
                  <w:marTop w:val="0"/>
                  <w:marBottom w:val="0"/>
                  <w:divBdr>
                    <w:top w:val="none" w:sz="0" w:space="0" w:color="auto"/>
                    <w:left w:val="none" w:sz="0" w:space="0" w:color="auto"/>
                    <w:bottom w:val="none" w:sz="0" w:space="0" w:color="auto"/>
                    <w:right w:val="none" w:sz="0" w:space="0" w:color="auto"/>
                  </w:divBdr>
                  <w:divsChild>
                    <w:div w:id="2034451577">
                      <w:marLeft w:val="0"/>
                      <w:marRight w:val="0"/>
                      <w:marTop w:val="0"/>
                      <w:marBottom w:val="0"/>
                      <w:divBdr>
                        <w:top w:val="none" w:sz="0" w:space="0" w:color="auto"/>
                        <w:left w:val="none" w:sz="0" w:space="0" w:color="auto"/>
                        <w:bottom w:val="none" w:sz="0" w:space="0" w:color="auto"/>
                        <w:right w:val="none" w:sz="0" w:space="0" w:color="auto"/>
                      </w:divBdr>
                    </w:div>
                  </w:divsChild>
                </w:div>
                <w:div w:id="425350649">
                  <w:marLeft w:val="0"/>
                  <w:marRight w:val="0"/>
                  <w:marTop w:val="0"/>
                  <w:marBottom w:val="0"/>
                  <w:divBdr>
                    <w:top w:val="none" w:sz="0" w:space="0" w:color="auto"/>
                    <w:left w:val="none" w:sz="0" w:space="0" w:color="auto"/>
                    <w:bottom w:val="none" w:sz="0" w:space="0" w:color="auto"/>
                    <w:right w:val="none" w:sz="0" w:space="0" w:color="auto"/>
                  </w:divBdr>
                  <w:divsChild>
                    <w:div w:id="1422918814">
                      <w:marLeft w:val="0"/>
                      <w:marRight w:val="0"/>
                      <w:marTop w:val="0"/>
                      <w:marBottom w:val="0"/>
                      <w:divBdr>
                        <w:top w:val="none" w:sz="0" w:space="0" w:color="auto"/>
                        <w:left w:val="none" w:sz="0" w:space="0" w:color="auto"/>
                        <w:bottom w:val="none" w:sz="0" w:space="0" w:color="auto"/>
                        <w:right w:val="none" w:sz="0" w:space="0" w:color="auto"/>
                      </w:divBdr>
                    </w:div>
                  </w:divsChild>
                </w:div>
                <w:div w:id="105776411">
                  <w:marLeft w:val="0"/>
                  <w:marRight w:val="0"/>
                  <w:marTop w:val="0"/>
                  <w:marBottom w:val="0"/>
                  <w:divBdr>
                    <w:top w:val="none" w:sz="0" w:space="0" w:color="auto"/>
                    <w:left w:val="none" w:sz="0" w:space="0" w:color="auto"/>
                    <w:bottom w:val="none" w:sz="0" w:space="0" w:color="auto"/>
                    <w:right w:val="none" w:sz="0" w:space="0" w:color="auto"/>
                  </w:divBdr>
                  <w:divsChild>
                    <w:div w:id="1573737314">
                      <w:marLeft w:val="0"/>
                      <w:marRight w:val="0"/>
                      <w:marTop w:val="0"/>
                      <w:marBottom w:val="0"/>
                      <w:divBdr>
                        <w:top w:val="none" w:sz="0" w:space="0" w:color="auto"/>
                        <w:left w:val="none" w:sz="0" w:space="0" w:color="auto"/>
                        <w:bottom w:val="none" w:sz="0" w:space="0" w:color="auto"/>
                        <w:right w:val="none" w:sz="0" w:space="0" w:color="auto"/>
                      </w:divBdr>
                    </w:div>
                  </w:divsChild>
                </w:div>
                <w:div w:id="1171063727">
                  <w:marLeft w:val="0"/>
                  <w:marRight w:val="0"/>
                  <w:marTop w:val="0"/>
                  <w:marBottom w:val="0"/>
                  <w:divBdr>
                    <w:top w:val="none" w:sz="0" w:space="0" w:color="auto"/>
                    <w:left w:val="none" w:sz="0" w:space="0" w:color="auto"/>
                    <w:bottom w:val="none" w:sz="0" w:space="0" w:color="auto"/>
                    <w:right w:val="none" w:sz="0" w:space="0" w:color="auto"/>
                  </w:divBdr>
                  <w:divsChild>
                    <w:div w:id="1929382931">
                      <w:marLeft w:val="0"/>
                      <w:marRight w:val="0"/>
                      <w:marTop w:val="0"/>
                      <w:marBottom w:val="0"/>
                      <w:divBdr>
                        <w:top w:val="none" w:sz="0" w:space="0" w:color="auto"/>
                        <w:left w:val="none" w:sz="0" w:space="0" w:color="auto"/>
                        <w:bottom w:val="none" w:sz="0" w:space="0" w:color="auto"/>
                        <w:right w:val="none" w:sz="0" w:space="0" w:color="auto"/>
                      </w:divBdr>
                    </w:div>
                  </w:divsChild>
                </w:div>
                <w:div w:id="1266420893">
                  <w:marLeft w:val="0"/>
                  <w:marRight w:val="0"/>
                  <w:marTop w:val="0"/>
                  <w:marBottom w:val="0"/>
                  <w:divBdr>
                    <w:top w:val="none" w:sz="0" w:space="0" w:color="auto"/>
                    <w:left w:val="none" w:sz="0" w:space="0" w:color="auto"/>
                    <w:bottom w:val="none" w:sz="0" w:space="0" w:color="auto"/>
                    <w:right w:val="none" w:sz="0" w:space="0" w:color="auto"/>
                  </w:divBdr>
                  <w:divsChild>
                    <w:div w:id="1530680905">
                      <w:marLeft w:val="0"/>
                      <w:marRight w:val="0"/>
                      <w:marTop w:val="0"/>
                      <w:marBottom w:val="0"/>
                      <w:divBdr>
                        <w:top w:val="none" w:sz="0" w:space="0" w:color="auto"/>
                        <w:left w:val="none" w:sz="0" w:space="0" w:color="auto"/>
                        <w:bottom w:val="none" w:sz="0" w:space="0" w:color="auto"/>
                        <w:right w:val="none" w:sz="0" w:space="0" w:color="auto"/>
                      </w:divBdr>
                    </w:div>
                  </w:divsChild>
                </w:div>
                <w:div w:id="744762599">
                  <w:marLeft w:val="0"/>
                  <w:marRight w:val="0"/>
                  <w:marTop w:val="0"/>
                  <w:marBottom w:val="0"/>
                  <w:divBdr>
                    <w:top w:val="none" w:sz="0" w:space="0" w:color="auto"/>
                    <w:left w:val="none" w:sz="0" w:space="0" w:color="auto"/>
                    <w:bottom w:val="none" w:sz="0" w:space="0" w:color="auto"/>
                    <w:right w:val="none" w:sz="0" w:space="0" w:color="auto"/>
                  </w:divBdr>
                  <w:divsChild>
                    <w:div w:id="1823963439">
                      <w:marLeft w:val="0"/>
                      <w:marRight w:val="0"/>
                      <w:marTop w:val="0"/>
                      <w:marBottom w:val="0"/>
                      <w:divBdr>
                        <w:top w:val="none" w:sz="0" w:space="0" w:color="auto"/>
                        <w:left w:val="none" w:sz="0" w:space="0" w:color="auto"/>
                        <w:bottom w:val="none" w:sz="0" w:space="0" w:color="auto"/>
                        <w:right w:val="none" w:sz="0" w:space="0" w:color="auto"/>
                      </w:divBdr>
                    </w:div>
                  </w:divsChild>
                </w:div>
                <w:div w:id="1434203582">
                  <w:marLeft w:val="0"/>
                  <w:marRight w:val="0"/>
                  <w:marTop w:val="0"/>
                  <w:marBottom w:val="0"/>
                  <w:divBdr>
                    <w:top w:val="none" w:sz="0" w:space="0" w:color="auto"/>
                    <w:left w:val="none" w:sz="0" w:space="0" w:color="auto"/>
                    <w:bottom w:val="none" w:sz="0" w:space="0" w:color="auto"/>
                    <w:right w:val="none" w:sz="0" w:space="0" w:color="auto"/>
                  </w:divBdr>
                  <w:divsChild>
                    <w:div w:id="930817332">
                      <w:marLeft w:val="0"/>
                      <w:marRight w:val="0"/>
                      <w:marTop w:val="0"/>
                      <w:marBottom w:val="0"/>
                      <w:divBdr>
                        <w:top w:val="none" w:sz="0" w:space="0" w:color="auto"/>
                        <w:left w:val="none" w:sz="0" w:space="0" w:color="auto"/>
                        <w:bottom w:val="none" w:sz="0" w:space="0" w:color="auto"/>
                        <w:right w:val="none" w:sz="0" w:space="0" w:color="auto"/>
                      </w:divBdr>
                    </w:div>
                  </w:divsChild>
                </w:div>
                <w:div w:id="1182933503">
                  <w:marLeft w:val="0"/>
                  <w:marRight w:val="0"/>
                  <w:marTop w:val="0"/>
                  <w:marBottom w:val="0"/>
                  <w:divBdr>
                    <w:top w:val="none" w:sz="0" w:space="0" w:color="auto"/>
                    <w:left w:val="none" w:sz="0" w:space="0" w:color="auto"/>
                    <w:bottom w:val="none" w:sz="0" w:space="0" w:color="auto"/>
                    <w:right w:val="none" w:sz="0" w:space="0" w:color="auto"/>
                  </w:divBdr>
                  <w:divsChild>
                    <w:div w:id="1514418248">
                      <w:marLeft w:val="0"/>
                      <w:marRight w:val="0"/>
                      <w:marTop w:val="0"/>
                      <w:marBottom w:val="0"/>
                      <w:divBdr>
                        <w:top w:val="none" w:sz="0" w:space="0" w:color="auto"/>
                        <w:left w:val="none" w:sz="0" w:space="0" w:color="auto"/>
                        <w:bottom w:val="none" w:sz="0" w:space="0" w:color="auto"/>
                        <w:right w:val="none" w:sz="0" w:space="0" w:color="auto"/>
                      </w:divBdr>
                    </w:div>
                  </w:divsChild>
                </w:div>
                <w:div w:id="1946309456">
                  <w:marLeft w:val="0"/>
                  <w:marRight w:val="0"/>
                  <w:marTop w:val="0"/>
                  <w:marBottom w:val="0"/>
                  <w:divBdr>
                    <w:top w:val="none" w:sz="0" w:space="0" w:color="auto"/>
                    <w:left w:val="none" w:sz="0" w:space="0" w:color="auto"/>
                    <w:bottom w:val="none" w:sz="0" w:space="0" w:color="auto"/>
                    <w:right w:val="none" w:sz="0" w:space="0" w:color="auto"/>
                  </w:divBdr>
                  <w:divsChild>
                    <w:div w:id="1365906800">
                      <w:marLeft w:val="0"/>
                      <w:marRight w:val="0"/>
                      <w:marTop w:val="0"/>
                      <w:marBottom w:val="0"/>
                      <w:divBdr>
                        <w:top w:val="none" w:sz="0" w:space="0" w:color="auto"/>
                        <w:left w:val="none" w:sz="0" w:space="0" w:color="auto"/>
                        <w:bottom w:val="none" w:sz="0" w:space="0" w:color="auto"/>
                        <w:right w:val="none" w:sz="0" w:space="0" w:color="auto"/>
                      </w:divBdr>
                    </w:div>
                  </w:divsChild>
                </w:div>
                <w:div w:id="982543489">
                  <w:marLeft w:val="0"/>
                  <w:marRight w:val="0"/>
                  <w:marTop w:val="0"/>
                  <w:marBottom w:val="0"/>
                  <w:divBdr>
                    <w:top w:val="none" w:sz="0" w:space="0" w:color="auto"/>
                    <w:left w:val="none" w:sz="0" w:space="0" w:color="auto"/>
                    <w:bottom w:val="none" w:sz="0" w:space="0" w:color="auto"/>
                    <w:right w:val="none" w:sz="0" w:space="0" w:color="auto"/>
                  </w:divBdr>
                  <w:divsChild>
                    <w:div w:id="1192298845">
                      <w:marLeft w:val="0"/>
                      <w:marRight w:val="0"/>
                      <w:marTop w:val="0"/>
                      <w:marBottom w:val="0"/>
                      <w:divBdr>
                        <w:top w:val="none" w:sz="0" w:space="0" w:color="auto"/>
                        <w:left w:val="none" w:sz="0" w:space="0" w:color="auto"/>
                        <w:bottom w:val="none" w:sz="0" w:space="0" w:color="auto"/>
                        <w:right w:val="none" w:sz="0" w:space="0" w:color="auto"/>
                      </w:divBdr>
                    </w:div>
                  </w:divsChild>
                </w:div>
                <w:div w:id="813907201">
                  <w:marLeft w:val="0"/>
                  <w:marRight w:val="0"/>
                  <w:marTop w:val="0"/>
                  <w:marBottom w:val="0"/>
                  <w:divBdr>
                    <w:top w:val="none" w:sz="0" w:space="0" w:color="auto"/>
                    <w:left w:val="none" w:sz="0" w:space="0" w:color="auto"/>
                    <w:bottom w:val="none" w:sz="0" w:space="0" w:color="auto"/>
                    <w:right w:val="none" w:sz="0" w:space="0" w:color="auto"/>
                  </w:divBdr>
                  <w:divsChild>
                    <w:div w:id="860585110">
                      <w:marLeft w:val="0"/>
                      <w:marRight w:val="0"/>
                      <w:marTop w:val="0"/>
                      <w:marBottom w:val="0"/>
                      <w:divBdr>
                        <w:top w:val="none" w:sz="0" w:space="0" w:color="auto"/>
                        <w:left w:val="none" w:sz="0" w:space="0" w:color="auto"/>
                        <w:bottom w:val="none" w:sz="0" w:space="0" w:color="auto"/>
                        <w:right w:val="none" w:sz="0" w:space="0" w:color="auto"/>
                      </w:divBdr>
                    </w:div>
                  </w:divsChild>
                </w:div>
                <w:div w:id="30962458">
                  <w:marLeft w:val="0"/>
                  <w:marRight w:val="0"/>
                  <w:marTop w:val="0"/>
                  <w:marBottom w:val="0"/>
                  <w:divBdr>
                    <w:top w:val="none" w:sz="0" w:space="0" w:color="auto"/>
                    <w:left w:val="none" w:sz="0" w:space="0" w:color="auto"/>
                    <w:bottom w:val="none" w:sz="0" w:space="0" w:color="auto"/>
                    <w:right w:val="none" w:sz="0" w:space="0" w:color="auto"/>
                  </w:divBdr>
                  <w:divsChild>
                    <w:div w:id="1455976566">
                      <w:marLeft w:val="0"/>
                      <w:marRight w:val="0"/>
                      <w:marTop w:val="0"/>
                      <w:marBottom w:val="0"/>
                      <w:divBdr>
                        <w:top w:val="none" w:sz="0" w:space="0" w:color="auto"/>
                        <w:left w:val="none" w:sz="0" w:space="0" w:color="auto"/>
                        <w:bottom w:val="none" w:sz="0" w:space="0" w:color="auto"/>
                        <w:right w:val="none" w:sz="0" w:space="0" w:color="auto"/>
                      </w:divBdr>
                    </w:div>
                  </w:divsChild>
                </w:div>
                <w:div w:id="1871600206">
                  <w:marLeft w:val="0"/>
                  <w:marRight w:val="0"/>
                  <w:marTop w:val="0"/>
                  <w:marBottom w:val="0"/>
                  <w:divBdr>
                    <w:top w:val="none" w:sz="0" w:space="0" w:color="auto"/>
                    <w:left w:val="none" w:sz="0" w:space="0" w:color="auto"/>
                    <w:bottom w:val="none" w:sz="0" w:space="0" w:color="auto"/>
                    <w:right w:val="none" w:sz="0" w:space="0" w:color="auto"/>
                  </w:divBdr>
                  <w:divsChild>
                    <w:div w:id="1300767943">
                      <w:marLeft w:val="0"/>
                      <w:marRight w:val="0"/>
                      <w:marTop w:val="0"/>
                      <w:marBottom w:val="0"/>
                      <w:divBdr>
                        <w:top w:val="none" w:sz="0" w:space="0" w:color="auto"/>
                        <w:left w:val="none" w:sz="0" w:space="0" w:color="auto"/>
                        <w:bottom w:val="none" w:sz="0" w:space="0" w:color="auto"/>
                        <w:right w:val="none" w:sz="0" w:space="0" w:color="auto"/>
                      </w:divBdr>
                    </w:div>
                  </w:divsChild>
                </w:div>
                <w:div w:id="1235624336">
                  <w:marLeft w:val="0"/>
                  <w:marRight w:val="0"/>
                  <w:marTop w:val="0"/>
                  <w:marBottom w:val="0"/>
                  <w:divBdr>
                    <w:top w:val="none" w:sz="0" w:space="0" w:color="auto"/>
                    <w:left w:val="none" w:sz="0" w:space="0" w:color="auto"/>
                    <w:bottom w:val="none" w:sz="0" w:space="0" w:color="auto"/>
                    <w:right w:val="none" w:sz="0" w:space="0" w:color="auto"/>
                  </w:divBdr>
                  <w:divsChild>
                    <w:div w:id="2116945258">
                      <w:marLeft w:val="0"/>
                      <w:marRight w:val="0"/>
                      <w:marTop w:val="0"/>
                      <w:marBottom w:val="0"/>
                      <w:divBdr>
                        <w:top w:val="none" w:sz="0" w:space="0" w:color="auto"/>
                        <w:left w:val="none" w:sz="0" w:space="0" w:color="auto"/>
                        <w:bottom w:val="none" w:sz="0" w:space="0" w:color="auto"/>
                        <w:right w:val="none" w:sz="0" w:space="0" w:color="auto"/>
                      </w:divBdr>
                    </w:div>
                  </w:divsChild>
                </w:div>
                <w:div w:id="1693334216">
                  <w:marLeft w:val="0"/>
                  <w:marRight w:val="0"/>
                  <w:marTop w:val="0"/>
                  <w:marBottom w:val="0"/>
                  <w:divBdr>
                    <w:top w:val="none" w:sz="0" w:space="0" w:color="auto"/>
                    <w:left w:val="none" w:sz="0" w:space="0" w:color="auto"/>
                    <w:bottom w:val="none" w:sz="0" w:space="0" w:color="auto"/>
                    <w:right w:val="none" w:sz="0" w:space="0" w:color="auto"/>
                  </w:divBdr>
                  <w:divsChild>
                    <w:div w:id="547960782">
                      <w:marLeft w:val="0"/>
                      <w:marRight w:val="0"/>
                      <w:marTop w:val="0"/>
                      <w:marBottom w:val="0"/>
                      <w:divBdr>
                        <w:top w:val="none" w:sz="0" w:space="0" w:color="auto"/>
                        <w:left w:val="none" w:sz="0" w:space="0" w:color="auto"/>
                        <w:bottom w:val="none" w:sz="0" w:space="0" w:color="auto"/>
                        <w:right w:val="none" w:sz="0" w:space="0" w:color="auto"/>
                      </w:divBdr>
                    </w:div>
                  </w:divsChild>
                </w:div>
                <w:div w:id="1436245876">
                  <w:marLeft w:val="0"/>
                  <w:marRight w:val="0"/>
                  <w:marTop w:val="0"/>
                  <w:marBottom w:val="0"/>
                  <w:divBdr>
                    <w:top w:val="none" w:sz="0" w:space="0" w:color="auto"/>
                    <w:left w:val="none" w:sz="0" w:space="0" w:color="auto"/>
                    <w:bottom w:val="none" w:sz="0" w:space="0" w:color="auto"/>
                    <w:right w:val="none" w:sz="0" w:space="0" w:color="auto"/>
                  </w:divBdr>
                  <w:divsChild>
                    <w:div w:id="830100258">
                      <w:marLeft w:val="0"/>
                      <w:marRight w:val="0"/>
                      <w:marTop w:val="0"/>
                      <w:marBottom w:val="0"/>
                      <w:divBdr>
                        <w:top w:val="none" w:sz="0" w:space="0" w:color="auto"/>
                        <w:left w:val="none" w:sz="0" w:space="0" w:color="auto"/>
                        <w:bottom w:val="none" w:sz="0" w:space="0" w:color="auto"/>
                        <w:right w:val="none" w:sz="0" w:space="0" w:color="auto"/>
                      </w:divBdr>
                    </w:div>
                  </w:divsChild>
                </w:div>
                <w:div w:id="221332815">
                  <w:marLeft w:val="0"/>
                  <w:marRight w:val="0"/>
                  <w:marTop w:val="0"/>
                  <w:marBottom w:val="0"/>
                  <w:divBdr>
                    <w:top w:val="none" w:sz="0" w:space="0" w:color="auto"/>
                    <w:left w:val="none" w:sz="0" w:space="0" w:color="auto"/>
                    <w:bottom w:val="none" w:sz="0" w:space="0" w:color="auto"/>
                    <w:right w:val="none" w:sz="0" w:space="0" w:color="auto"/>
                  </w:divBdr>
                  <w:divsChild>
                    <w:div w:id="187448451">
                      <w:marLeft w:val="0"/>
                      <w:marRight w:val="0"/>
                      <w:marTop w:val="0"/>
                      <w:marBottom w:val="0"/>
                      <w:divBdr>
                        <w:top w:val="none" w:sz="0" w:space="0" w:color="auto"/>
                        <w:left w:val="none" w:sz="0" w:space="0" w:color="auto"/>
                        <w:bottom w:val="none" w:sz="0" w:space="0" w:color="auto"/>
                        <w:right w:val="none" w:sz="0" w:space="0" w:color="auto"/>
                      </w:divBdr>
                    </w:div>
                  </w:divsChild>
                </w:div>
                <w:div w:id="976644441">
                  <w:marLeft w:val="0"/>
                  <w:marRight w:val="0"/>
                  <w:marTop w:val="0"/>
                  <w:marBottom w:val="0"/>
                  <w:divBdr>
                    <w:top w:val="none" w:sz="0" w:space="0" w:color="auto"/>
                    <w:left w:val="none" w:sz="0" w:space="0" w:color="auto"/>
                    <w:bottom w:val="none" w:sz="0" w:space="0" w:color="auto"/>
                    <w:right w:val="none" w:sz="0" w:space="0" w:color="auto"/>
                  </w:divBdr>
                  <w:divsChild>
                    <w:div w:id="163932636">
                      <w:marLeft w:val="0"/>
                      <w:marRight w:val="0"/>
                      <w:marTop w:val="0"/>
                      <w:marBottom w:val="0"/>
                      <w:divBdr>
                        <w:top w:val="none" w:sz="0" w:space="0" w:color="auto"/>
                        <w:left w:val="none" w:sz="0" w:space="0" w:color="auto"/>
                        <w:bottom w:val="none" w:sz="0" w:space="0" w:color="auto"/>
                        <w:right w:val="none" w:sz="0" w:space="0" w:color="auto"/>
                      </w:divBdr>
                    </w:div>
                  </w:divsChild>
                </w:div>
                <w:div w:id="410927803">
                  <w:marLeft w:val="0"/>
                  <w:marRight w:val="0"/>
                  <w:marTop w:val="0"/>
                  <w:marBottom w:val="0"/>
                  <w:divBdr>
                    <w:top w:val="none" w:sz="0" w:space="0" w:color="auto"/>
                    <w:left w:val="none" w:sz="0" w:space="0" w:color="auto"/>
                    <w:bottom w:val="none" w:sz="0" w:space="0" w:color="auto"/>
                    <w:right w:val="none" w:sz="0" w:space="0" w:color="auto"/>
                  </w:divBdr>
                  <w:divsChild>
                    <w:div w:id="354497957">
                      <w:marLeft w:val="0"/>
                      <w:marRight w:val="0"/>
                      <w:marTop w:val="0"/>
                      <w:marBottom w:val="0"/>
                      <w:divBdr>
                        <w:top w:val="none" w:sz="0" w:space="0" w:color="auto"/>
                        <w:left w:val="none" w:sz="0" w:space="0" w:color="auto"/>
                        <w:bottom w:val="none" w:sz="0" w:space="0" w:color="auto"/>
                        <w:right w:val="none" w:sz="0" w:space="0" w:color="auto"/>
                      </w:divBdr>
                    </w:div>
                  </w:divsChild>
                </w:div>
                <w:div w:id="1236017173">
                  <w:marLeft w:val="0"/>
                  <w:marRight w:val="0"/>
                  <w:marTop w:val="0"/>
                  <w:marBottom w:val="0"/>
                  <w:divBdr>
                    <w:top w:val="none" w:sz="0" w:space="0" w:color="auto"/>
                    <w:left w:val="none" w:sz="0" w:space="0" w:color="auto"/>
                    <w:bottom w:val="none" w:sz="0" w:space="0" w:color="auto"/>
                    <w:right w:val="none" w:sz="0" w:space="0" w:color="auto"/>
                  </w:divBdr>
                  <w:divsChild>
                    <w:div w:id="356348311">
                      <w:marLeft w:val="0"/>
                      <w:marRight w:val="0"/>
                      <w:marTop w:val="0"/>
                      <w:marBottom w:val="0"/>
                      <w:divBdr>
                        <w:top w:val="none" w:sz="0" w:space="0" w:color="auto"/>
                        <w:left w:val="none" w:sz="0" w:space="0" w:color="auto"/>
                        <w:bottom w:val="none" w:sz="0" w:space="0" w:color="auto"/>
                        <w:right w:val="none" w:sz="0" w:space="0" w:color="auto"/>
                      </w:divBdr>
                    </w:div>
                  </w:divsChild>
                </w:div>
                <w:div w:id="572277558">
                  <w:marLeft w:val="0"/>
                  <w:marRight w:val="0"/>
                  <w:marTop w:val="0"/>
                  <w:marBottom w:val="0"/>
                  <w:divBdr>
                    <w:top w:val="none" w:sz="0" w:space="0" w:color="auto"/>
                    <w:left w:val="none" w:sz="0" w:space="0" w:color="auto"/>
                    <w:bottom w:val="none" w:sz="0" w:space="0" w:color="auto"/>
                    <w:right w:val="none" w:sz="0" w:space="0" w:color="auto"/>
                  </w:divBdr>
                  <w:divsChild>
                    <w:div w:id="1447580138">
                      <w:marLeft w:val="0"/>
                      <w:marRight w:val="0"/>
                      <w:marTop w:val="0"/>
                      <w:marBottom w:val="0"/>
                      <w:divBdr>
                        <w:top w:val="none" w:sz="0" w:space="0" w:color="auto"/>
                        <w:left w:val="none" w:sz="0" w:space="0" w:color="auto"/>
                        <w:bottom w:val="none" w:sz="0" w:space="0" w:color="auto"/>
                        <w:right w:val="none" w:sz="0" w:space="0" w:color="auto"/>
                      </w:divBdr>
                    </w:div>
                  </w:divsChild>
                </w:div>
                <w:div w:id="1894776892">
                  <w:marLeft w:val="0"/>
                  <w:marRight w:val="0"/>
                  <w:marTop w:val="0"/>
                  <w:marBottom w:val="0"/>
                  <w:divBdr>
                    <w:top w:val="none" w:sz="0" w:space="0" w:color="auto"/>
                    <w:left w:val="none" w:sz="0" w:space="0" w:color="auto"/>
                    <w:bottom w:val="none" w:sz="0" w:space="0" w:color="auto"/>
                    <w:right w:val="none" w:sz="0" w:space="0" w:color="auto"/>
                  </w:divBdr>
                  <w:divsChild>
                    <w:div w:id="224920636">
                      <w:marLeft w:val="0"/>
                      <w:marRight w:val="0"/>
                      <w:marTop w:val="0"/>
                      <w:marBottom w:val="0"/>
                      <w:divBdr>
                        <w:top w:val="none" w:sz="0" w:space="0" w:color="auto"/>
                        <w:left w:val="none" w:sz="0" w:space="0" w:color="auto"/>
                        <w:bottom w:val="none" w:sz="0" w:space="0" w:color="auto"/>
                        <w:right w:val="none" w:sz="0" w:space="0" w:color="auto"/>
                      </w:divBdr>
                    </w:div>
                  </w:divsChild>
                </w:div>
                <w:div w:id="494272734">
                  <w:marLeft w:val="0"/>
                  <w:marRight w:val="0"/>
                  <w:marTop w:val="0"/>
                  <w:marBottom w:val="0"/>
                  <w:divBdr>
                    <w:top w:val="none" w:sz="0" w:space="0" w:color="auto"/>
                    <w:left w:val="none" w:sz="0" w:space="0" w:color="auto"/>
                    <w:bottom w:val="none" w:sz="0" w:space="0" w:color="auto"/>
                    <w:right w:val="none" w:sz="0" w:space="0" w:color="auto"/>
                  </w:divBdr>
                  <w:divsChild>
                    <w:div w:id="53360147">
                      <w:marLeft w:val="0"/>
                      <w:marRight w:val="0"/>
                      <w:marTop w:val="0"/>
                      <w:marBottom w:val="0"/>
                      <w:divBdr>
                        <w:top w:val="none" w:sz="0" w:space="0" w:color="auto"/>
                        <w:left w:val="none" w:sz="0" w:space="0" w:color="auto"/>
                        <w:bottom w:val="none" w:sz="0" w:space="0" w:color="auto"/>
                        <w:right w:val="none" w:sz="0" w:space="0" w:color="auto"/>
                      </w:divBdr>
                    </w:div>
                  </w:divsChild>
                </w:div>
                <w:div w:id="1485272876">
                  <w:marLeft w:val="0"/>
                  <w:marRight w:val="0"/>
                  <w:marTop w:val="0"/>
                  <w:marBottom w:val="0"/>
                  <w:divBdr>
                    <w:top w:val="none" w:sz="0" w:space="0" w:color="auto"/>
                    <w:left w:val="none" w:sz="0" w:space="0" w:color="auto"/>
                    <w:bottom w:val="none" w:sz="0" w:space="0" w:color="auto"/>
                    <w:right w:val="none" w:sz="0" w:space="0" w:color="auto"/>
                  </w:divBdr>
                  <w:divsChild>
                    <w:div w:id="1003238142">
                      <w:marLeft w:val="0"/>
                      <w:marRight w:val="0"/>
                      <w:marTop w:val="0"/>
                      <w:marBottom w:val="0"/>
                      <w:divBdr>
                        <w:top w:val="none" w:sz="0" w:space="0" w:color="auto"/>
                        <w:left w:val="none" w:sz="0" w:space="0" w:color="auto"/>
                        <w:bottom w:val="none" w:sz="0" w:space="0" w:color="auto"/>
                        <w:right w:val="none" w:sz="0" w:space="0" w:color="auto"/>
                      </w:divBdr>
                    </w:div>
                  </w:divsChild>
                </w:div>
                <w:div w:id="1980498145">
                  <w:marLeft w:val="0"/>
                  <w:marRight w:val="0"/>
                  <w:marTop w:val="0"/>
                  <w:marBottom w:val="0"/>
                  <w:divBdr>
                    <w:top w:val="none" w:sz="0" w:space="0" w:color="auto"/>
                    <w:left w:val="none" w:sz="0" w:space="0" w:color="auto"/>
                    <w:bottom w:val="none" w:sz="0" w:space="0" w:color="auto"/>
                    <w:right w:val="none" w:sz="0" w:space="0" w:color="auto"/>
                  </w:divBdr>
                  <w:divsChild>
                    <w:div w:id="1812940501">
                      <w:marLeft w:val="0"/>
                      <w:marRight w:val="0"/>
                      <w:marTop w:val="0"/>
                      <w:marBottom w:val="0"/>
                      <w:divBdr>
                        <w:top w:val="none" w:sz="0" w:space="0" w:color="auto"/>
                        <w:left w:val="none" w:sz="0" w:space="0" w:color="auto"/>
                        <w:bottom w:val="none" w:sz="0" w:space="0" w:color="auto"/>
                        <w:right w:val="none" w:sz="0" w:space="0" w:color="auto"/>
                      </w:divBdr>
                    </w:div>
                  </w:divsChild>
                </w:div>
                <w:div w:id="674453984">
                  <w:marLeft w:val="0"/>
                  <w:marRight w:val="0"/>
                  <w:marTop w:val="0"/>
                  <w:marBottom w:val="0"/>
                  <w:divBdr>
                    <w:top w:val="none" w:sz="0" w:space="0" w:color="auto"/>
                    <w:left w:val="none" w:sz="0" w:space="0" w:color="auto"/>
                    <w:bottom w:val="none" w:sz="0" w:space="0" w:color="auto"/>
                    <w:right w:val="none" w:sz="0" w:space="0" w:color="auto"/>
                  </w:divBdr>
                  <w:divsChild>
                    <w:div w:id="1147815905">
                      <w:marLeft w:val="0"/>
                      <w:marRight w:val="0"/>
                      <w:marTop w:val="0"/>
                      <w:marBottom w:val="0"/>
                      <w:divBdr>
                        <w:top w:val="none" w:sz="0" w:space="0" w:color="auto"/>
                        <w:left w:val="none" w:sz="0" w:space="0" w:color="auto"/>
                        <w:bottom w:val="none" w:sz="0" w:space="0" w:color="auto"/>
                        <w:right w:val="none" w:sz="0" w:space="0" w:color="auto"/>
                      </w:divBdr>
                    </w:div>
                  </w:divsChild>
                </w:div>
                <w:div w:id="1649553276">
                  <w:marLeft w:val="0"/>
                  <w:marRight w:val="0"/>
                  <w:marTop w:val="0"/>
                  <w:marBottom w:val="0"/>
                  <w:divBdr>
                    <w:top w:val="none" w:sz="0" w:space="0" w:color="auto"/>
                    <w:left w:val="none" w:sz="0" w:space="0" w:color="auto"/>
                    <w:bottom w:val="none" w:sz="0" w:space="0" w:color="auto"/>
                    <w:right w:val="none" w:sz="0" w:space="0" w:color="auto"/>
                  </w:divBdr>
                  <w:divsChild>
                    <w:div w:id="433940797">
                      <w:marLeft w:val="0"/>
                      <w:marRight w:val="0"/>
                      <w:marTop w:val="0"/>
                      <w:marBottom w:val="0"/>
                      <w:divBdr>
                        <w:top w:val="none" w:sz="0" w:space="0" w:color="auto"/>
                        <w:left w:val="none" w:sz="0" w:space="0" w:color="auto"/>
                        <w:bottom w:val="none" w:sz="0" w:space="0" w:color="auto"/>
                        <w:right w:val="none" w:sz="0" w:space="0" w:color="auto"/>
                      </w:divBdr>
                    </w:div>
                  </w:divsChild>
                </w:div>
                <w:div w:id="1229917719">
                  <w:marLeft w:val="0"/>
                  <w:marRight w:val="0"/>
                  <w:marTop w:val="0"/>
                  <w:marBottom w:val="0"/>
                  <w:divBdr>
                    <w:top w:val="none" w:sz="0" w:space="0" w:color="auto"/>
                    <w:left w:val="none" w:sz="0" w:space="0" w:color="auto"/>
                    <w:bottom w:val="none" w:sz="0" w:space="0" w:color="auto"/>
                    <w:right w:val="none" w:sz="0" w:space="0" w:color="auto"/>
                  </w:divBdr>
                  <w:divsChild>
                    <w:div w:id="1081295722">
                      <w:marLeft w:val="0"/>
                      <w:marRight w:val="0"/>
                      <w:marTop w:val="0"/>
                      <w:marBottom w:val="0"/>
                      <w:divBdr>
                        <w:top w:val="none" w:sz="0" w:space="0" w:color="auto"/>
                        <w:left w:val="none" w:sz="0" w:space="0" w:color="auto"/>
                        <w:bottom w:val="none" w:sz="0" w:space="0" w:color="auto"/>
                        <w:right w:val="none" w:sz="0" w:space="0" w:color="auto"/>
                      </w:divBdr>
                    </w:div>
                  </w:divsChild>
                </w:div>
                <w:div w:id="605385739">
                  <w:marLeft w:val="0"/>
                  <w:marRight w:val="0"/>
                  <w:marTop w:val="0"/>
                  <w:marBottom w:val="0"/>
                  <w:divBdr>
                    <w:top w:val="none" w:sz="0" w:space="0" w:color="auto"/>
                    <w:left w:val="none" w:sz="0" w:space="0" w:color="auto"/>
                    <w:bottom w:val="none" w:sz="0" w:space="0" w:color="auto"/>
                    <w:right w:val="none" w:sz="0" w:space="0" w:color="auto"/>
                  </w:divBdr>
                  <w:divsChild>
                    <w:div w:id="628971677">
                      <w:marLeft w:val="0"/>
                      <w:marRight w:val="0"/>
                      <w:marTop w:val="0"/>
                      <w:marBottom w:val="0"/>
                      <w:divBdr>
                        <w:top w:val="none" w:sz="0" w:space="0" w:color="auto"/>
                        <w:left w:val="none" w:sz="0" w:space="0" w:color="auto"/>
                        <w:bottom w:val="none" w:sz="0" w:space="0" w:color="auto"/>
                        <w:right w:val="none" w:sz="0" w:space="0" w:color="auto"/>
                      </w:divBdr>
                    </w:div>
                  </w:divsChild>
                </w:div>
                <w:div w:id="529147640">
                  <w:marLeft w:val="0"/>
                  <w:marRight w:val="0"/>
                  <w:marTop w:val="0"/>
                  <w:marBottom w:val="0"/>
                  <w:divBdr>
                    <w:top w:val="none" w:sz="0" w:space="0" w:color="auto"/>
                    <w:left w:val="none" w:sz="0" w:space="0" w:color="auto"/>
                    <w:bottom w:val="none" w:sz="0" w:space="0" w:color="auto"/>
                    <w:right w:val="none" w:sz="0" w:space="0" w:color="auto"/>
                  </w:divBdr>
                  <w:divsChild>
                    <w:div w:id="2020109887">
                      <w:marLeft w:val="0"/>
                      <w:marRight w:val="0"/>
                      <w:marTop w:val="0"/>
                      <w:marBottom w:val="0"/>
                      <w:divBdr>
                        <w:top w:val="none" w:sz="0" w:space="0" w:color="auto"/>
                        <w:left w:val="none" w:sz="0" w:space="0" w:color="auto"/>
                        <w:bottom w:val="none" w:sz="0" w:space="0" w:color="auto"/>
                        <w:right w:val="none" w:sz="0" w:space="0" w:color="auto"/>
                      </w:divBdr>
                    </w:div>
                  </w:divsChild>
                </w:div>
                <w:div w:id="139003678">
                  <w:marLeft w:val="0"/>
                  <w:marRight w:val="0"/>
                  <w:marTop w:val="0"/>
                  <w:marBottom w:val="0"/>
                  <w:divBdr>
                    <w:top w:val="none" w:sz="0" w:space="0" w:color="auto"/>
                    <w:left w:val="none" w:sz="0" w:space="0" w:color="auto"/>
                    <w:bottom w:val="none" w:sz="0" w:space="0" w:color="auto"/>
                    <w:right w:val="none" w:sz="0" w:space="0" w:color="auto"/>
                  </w:divBdr>
                  <w:divsChild>
                    <w:div w:id="2028172950">
                      <w:marLeft w:val="0"/>
                      <w:marRight w:val="0"/>
                      <w:marTop w:val="0"/>
                      <w:marBottom w:val="0"/>
                      <w:divBdr>
                        <w:top w:val="none" w:sz="0" w:space="0" w:color="auto"/>
                        <w:left w:val="none" w:sz="0" w:space="0" w:color="auto"/>
                        <w:bottom w:val="none" w:sz="0" w:space="0" w:color="auto"/>
                        <w:right w:val="none" w:sz="0" w:space="0" w:color="auto"/>
                      </w:divBdr>
                    </w:div>
                  </w:divsChild>
                </w:div>
                <w:div w:id="1009067787">
                  <w:marLeft w:val="0"/>
                  <w:marRight w:val="0"/>
                  <w:marTop w:val="0"/>
                  <w:marBottom w:val="0"/>
                  <w:divBdr>
                    <w:top w:val="none" w:sz="0" w:space="0" w:color="auto"/>
                    <w:left w:val="none" w:sz="0" w:space="0" w:color="auto"/>
                    <w:bottom w:val="none" w:sz="0" w:space="0" w:color="auto"/>
                    <w:right w:val="none" w:sz="0" w:space="0" w:color="auto"/>
                  </w:divBdr>
                  <w:divsChild>
                    <w:div w:id="586809799">
                      <w:marLeft w:val="0"/>
                      <w:marRight w:val="0"/>
                      <w:marTop w:val="0"/>
                      <w:marBottom w:val="0"/>
                      <w:divBdr>
                        <w:top w:val="none" w:sz="0" w:space="0" w:color="auto"/>
                        <w:left w:val="none" w:sz="0" w:space="0" w:color="auto"/>
                        <w:bottom w:val="none" w:sz="0" w:space="0" w:color="auto"/>
                        <w:right w:val="none" w:sz="0" w:space="0" w:color="auto"/>
                      </w:divBdr>
                    </w:div>
                  </w:divsChild>
                </w:div>
                <w:div w:id="664825467">
                  <w:marLeft w:val="0"/>
                  <w:marRight w:val="0"/>
                  <w:marTop w:val="0"/>
                  <w:marBottom w:val="0"/>
                  <w:divBdr>
                    <w:top w:val="none" w:sz="0" w:space="0" w:color="auto"/>
                    <w:left w:val="none" w:sz="0" w:space="0" w:color="auto"/>
                    <w:bottom w:val="none" w:sz="0" w:space="0" w:color="auto"/>
                    <w:right w:val="none" w:sz="0" w:space="0" w:color="auto"/>
                  </w:divBdr>
                  <w:divsChild>
                    <w:div w:id="1405030569">
                      <w:marLeft w:val="0"/>
                      <w:marRight w:val="0"/>
                      <w:marTop w:val="0"/>
                      <w:marBottom w:val="0"/>
                      <w:divBdr>
                        <w:top w:val="none" w:sz="0" w:space="0" w:color="auto"/>
                        <w:left w:val="none" w:sz="0" w:space="0" w:color="auto"/>
                        <w:bottom w:val="none" w:sz="0" w:space="0" w:color="auto"/>
                        <w:right w:val="none" w:sz="0" w:space="0" w:color="auto"/>
                      </w:divBdr>
                    </w:div>
                  </w:divsChild>
                </w:div>
                <w:div w:id="873421626">
                  <w:marLeft w:val="0"/>
                  <w:marRight w:val="0"/>
                  <w:marTop w:val="0"/>
                  <w:marBottom w:val="0"/>
                  <w:divBdr>
                    <w:top w:val="none" w:sz="0" w:space="0" w:color="auto"/>
                    <w:left w:val="none" w:sz="0" w:space="0" w:color="auto"/>
                    <w:bottom w:val="none" w:sz="0" w:space="0" w:color="auto"/>
                    <w:right w:val="none" w:sz="0" w:space="0" w:color="auto"/>
                  </w:divBdr>
                  <w:divsChild>
                    <w:div w:id="23987655">
                      <w:marLeft w:val="0"/>
                      <w:marRight w:val="0"/>
                      <w:marTop w:val="0"/>
                      <w:marBottom w:val="0"/>
                      <w:divBdr>
                        <w:top w:val="none" w:sz="0" w:space="0" w:color="auto"/>
                        <w:left w:val="none" w:sz="0" w:space="0" w:color="auto"/>
                        <w:bottom w:val="none" w:sz="0" w:space="0" w:color="auto"/>
                        <w:right w:val="none" w:sz="0" w:space="0" w:color="auto"/>
                      </w:divBdr>
                    </w:div>
                  </w:divsChild>
                </w:div>
                <w:div w:id="367609624">
                  <w:marLeft w:val="0"/>
                  <w:marRight w:val="0"/>
                  <w:marTop w:val="0"/>
                  <w:marBottom w:val="0"/>
                  <w:divBdr>
                    <w:top w:val="none" w:sz="0" w:space="0" w:color="auto"/>
                    <w:left w:val="none" w:sz="0" w:space="0" w:color="auto"/>
                    <w:bottom w:val="none" w:sz="0" w:space="0" w:color="auto"/>
                    <w:right w:val="none" w:sz="0" w:space="0" w:color="auto"/>
                  </w:divBdr>
                  <w:divsChild>
                    <w:div w:id="1551915655">
                      <w:marLeft w:val="0"/>
                      <w:marRight w:val="0"/>
                      <w:marTop w:val="0"/>
                      <w:marBottom w:val="0"/>
                      <w:divBdr>
                        <w:top w:val="none" w:sz="0" w:space="0" w:color="auto"/>
                        <w:left w:val="none" w:sz="0" w:space="0" w:color="auto"/>
                        <w:bottom w:val="none" w:sz="0" w:space="0" w:color="auto"/>
                        <w:right w:val="none" w:sz="0" w:space="0" w:color="auto"/>
                      </w:divBdr>
                    </w:div>
                  </w:divsChild>
                </w:div>
                <w:div w:id="850755557">
                  <w:marLeft w:val="0"/>
                  <w:marRight w:val="0"/>
                  <w:marTop w:val="0"/>
                  <w:marBottom w:val="0"/>
                  <w:divBdr>
                    <w:top w:val="none" w:sz="0" w:space="0" w:color="auto"/>
                    <w:left w:val="none" w:sz="0" w:space="0" w:color="auto"/>
                    <w:bottom w:val="none" w:sz="0" w:space="0" w:color="auto"/>
                    <w:right w:val="none" w:sz="0" w:space="0" w:color="auto"/>
                  </w:divBdr>
                  <w:divsChild>
                    <w:div w:id="1843475064">
                      <w:marLeft w:val="0"/>
                      <w:marRight w:val="0"/>
                      <w:marTop w:val="0"/>
                      <w:marBottom w:val="0"/>
                      <w:divBdr>
                        <w:top w:val="none" w:sz="0" w:space="0" w:color="auto"/>
                        <w:left w:val="none" w:sz="0" w:space="0" w:color="auto"/>
                        <w:bottom w:val="none" w:sz="0" w:space="0" w:color="auto"/>
                        <w:right w:val="none" w:sz="0" w:space="0" w:color="auto"/>
                      </w:divBdr>
                    </w:div>
                  </w:divsChild>
                </w:div>
                <w:div w:id="889194695">
                  <w:marLeft w:val="0"/>
                  <w:marRight w:val="0"/>
                  <w:marTop w:val="0"/>
                  <w:marBottom w:val="0"/>
                  <w:divBdr>
                    <w:top w:val="none" w:sz="0" w:space="0" w:color="auto"/>
                    <w:left w:val="none" w:sz="0" w:space="0" w:color="auto"/>
                    <w:bottom w:val="none" w:sz="0" w:space="0" w:color="auto"/>
                    <w:right w:val="none" w:sz="0" w:space="0" w:color="auto"/>
                  </w:divBdr>
                  <w:divsChild>
                    <w:div w:id="413625937">
                      <w:marLeft w:val="0"/>
                      <w:marRight w:val="0"/>
                      <w:marTop w:val="0"/>
                      <w:marBottom w:val="0"/>
                      <w:divBdr>
                        <w:top w:val="none" w:sz="0" w:space="0" w:color="auto"/>
                        <w:left w:val="none" w:sz="0" w:space="0" w:color="auto"/>
                        <w:bottom w:val="none" w:sz="0" w:space="0" w:color="auto"/>
                        <w:right w:val="none" w:sz="0" w:space="0" w:color="auto"/>
                      </w:divBdr>
                    </w:div>
                  </w:divsChild>
                </w:div>
                <w:div w:id="2118132145">
                  <w:marLeft w:val="0"/>
                  <w:marRight w:val="0"/>
                  <w:marTop w:val="0"/>
                  <w:marBottom w:val="0"/>
                  <w:divBdr>
                    <w:top w:val="none" w:sz="0" w:space="0" w:color="auto"/>
                    <w:left w:val="none" w:sz="0" w:space="0" w:color="auto"/>
                    <w:bottom w:val="none" w:sz="0" w:space="0" w:color="auto"/>
                    <w:right w:val="none" w:sz="0" w:space="0" w:color="auto"/>
                  </w:divBdr>
                  <w:divsChild>
                    <w:div w:id="1233735192">
                      <w:marLeft w:val="0"/>
                      <w:marRight w:val="0"/>
                      <w:marTop w:val="0"/>
                      <w:marBottom w:val="0"/>
                      <w:divBdr>
                        <w:top w:val="none" w:sz="0" w:space="0" w:color="auto"/>
                        <w:left w:val="none" w:sz="0" w:space="0" w:color="auto"/>
                        <w:bottom w:val="none" w:sz="0" w:space="0" w:color="auto"/>
                        <w:right w:val="none" w:sz="0" w:space="0" w:color="auto"/>
                      </w:divBdr>
                    </w:div>
                  </w:divsChild>
                </w:div>
                <w:div w:id="2143304177">
                  <w:marLeft w:val="0"/>
                  <w:marRight w:val="0"/>
                  <w:marTop w:val="0"/>
                  <w:marBottom w:val="0"/>
                  <w:divBdr>
                    <w:top w:val="none" w:sz="0" w:space="0" w:color="auto"/>
                    <w:left w:val="none" w:sz="0" w:space="0" w:color="auto"/>
                    <w:bottom w:val="none" w:sz="0" w:space="0" w:color="auto"/>
                    <w:right w:val="none" w:sz="0" w:space="0" w:color="auto"/>
                  </w:divBdr>
                  <w:divsChild>
                    <w:div w:id="242688109">
                      <w:marLeft w:val="0"/>
                      <w:marRight w:val="0"/>
                      <w:marTop w:val="0"/>
                      <w:marBottom w:val="0"/>
                      <w:divBdr>
                        <w:top w:val="none" w:sz="0" w:space="0" w:color="auto"/>
                        <w:left w:val="none" w:sz="0" w:space="0" w:color="auto"/>
                        <w:bottom w:val="none" w:sz="0" w:space="0" w:color="auto"/>
                        <w:right w:val="none" w:sz="0" w:space="0" w:color="auto"/>
                      </w:divBdr>
                    </w:div>
                  </w:divsChild>
                </w:div>
                <w:div w:id="1295985444">
                  <w:marLeft w:val="0"/>
                  <w:marRight w:val="0"/>
                  <w:marTop w:val="0"/>
                  <w:marBottom w:val="0"/>
                  <w:divBdr>
                    <w:top w:val="none" w:sz="0" w:space="0" w:color="auto"/>
                    <w:left w:val="none" w:sz="0" w:space="0" w:color="auto"/>
                    <w:bottom w:val="none" w:sz="0" w:space="0" w:color="auto"/>
                    <w:right w:val="none" w:sz="0" w:space="0" w:color="auto"/>
                  </w:divBdr>
                  <w:divsChild>
                    <w:div w:id="1892032323">
                      <w:marLeft w:val="0"/>
                      <w:marRight w:val="0"/>
                      <w:marTop w:val="0"/>
                      <w:marBottom w:val="0"/>
                      <w:divBdr>
                        <w:top w:val="none" w:sz="0" w:space="0" w:color="auto"/>
                        <w:left w:val="none" w:sz="0" w:space="0" w:color="auto"/>
                        <w:bottom w:val="none" w:sz="0" w:space="0" w:color="auto"/>
                        <w:right w:val="none" w:sz="0" w:space="0" w:color="auto"/>
                      </w:divBdr>
                    </w:div>
                  </w:divsChild>
                </w:div>
                <w:div w:id="2109612945">
                  <w:marLeft w:val="0"/>
                  <w:marRight w:val="0"/>
                  <w:marTop w:val="0"/>
                  <w:marBottom w:val="0"/>
                  <w:divBdr>
                    <w:top w:val="none" w:sz="0" w:space="0" w:color="auto"/>
                    <w:left w:val="none" w:sz="0" w:space="0" w:color="auto"/>
                    <w:bottom w:val="none" w:sz="0" w:space="0" w:color="auto"/>
                    <w:right w:val="none" w:sz="0" w:space="0" w:color="auto"/>
                  </w:divBdr>
                  <w:divsChild>
                    <w:div w:id="738137129">
                      <w:marLeft w:val="0"/>
                      <w:marRight w:val="0"/>
                      <w:marTop w:val="0"/>
                      <w:marBottom w:val="0"/>
                      <w:divBdr>
                        <w:top w:val="none" w:sz="0" w:space="0" w:color="auto"/>
                        <w:left w:val="none" w:sz="0" w:space="0" w:color="auto"/>
                        <w:bottom w:val="none" w:sz="0" w:space="0" w:color="auto"/>
                        <w:right w:val="none" w:sz="0" w:space="0" w:color="auto"/>
                      </w:divBdr>
                    </w:div>
                  </w:divsChild>
                </w:div>
                <w:div w:id="107822248">
                  <w:marLeft w:val="0"/>
                  <w:marRight w:val="0"/>
                  <w:marTop w:val="0"/>
                  <w:marBottom w:val="0"/>
                  <w:divBdr>
                    <w:top w:val="none" w:sz="0" w:space="0" w:color="auto"/>
                    <w:left w:val="none" w:sz="0" w:space="0" w:color="auto"/>
                    <w:bottom w:val="none" w:sz="0" w:space="0" w:color="auto"/>
                    <w:right w:val="none" w:sz="0" w:space="0" w:color="auto"/>
                  </w:divBdr>
                  <w:divsChild>
                    <w:div w:id="60104890">
                      <w:marLeft w:val="0"/>
                      <w:marRight w:val="0"/>
                      <w:marTop w:val="0"/>
                      <w:marBottom w:val="0"/>
                      <w:divBdr>
                        <w:top w:val="none" w:sz="0" w:space="0" w:color="auto"/>
                        <w:left w:val="none" w:sz="0" w:space="0" w:color="auto"/>
                        <w:bottom w:val="none" w:sz="0" w:space="0" w:color="auto"/>
                        <w:right w:val="none" w:sz="0" w:space="0" w:color="auto"/>
                      </w:divBdr>
                    </w:div>
                  </w:divsChild>
                </w:div>
                <w:div w:id="1160076681">
                  <w:marLeft w:val="0"/>
                  <w:marRight w:val="0"/>
                  <w:marTop w:val="0"/>
                  <w:marBottom w:val="0"/>
                  <w:divBdr>
                    <w:top w:val="none" w:sz="0" w:space="0" w:color="auto"/>
                    <w:left w:val="none" w:sz="0" w:space="0" w:color="auto"/>
                    <w:bottom w:val="none" w:sz="0" w:space="0" w:color="auto"/>
                    <w:right w:val="none" w:sz="0" w:space="0" w:color="auto"/>
                  </w:divBdr>
                  <w:divsChild>
                    <w:div w:id="278071178">
                      <w:marLeft w:val="0"/>
                      <w:marRight w:val="0"/>
                      <w:marTop w:val="0"/>
                      <w:marBottom w:val="0"/>
                      <w:divBdr>
                        <w:top w:val="none" w:sz="0" w:space="0" w:color="auto"/>
                        <w:left w:val="none" w:sz="0" w:space="0" w:color="auto"/>
                        <w:bottom w:val="none" w:sz="0" w:space="0" w:color="auto"/>
                        <w:right w:val="none" w:sz="0" w:space="0" w:color="auto"/>
                      </w:divBdr>
                    </w:div>
                  </w:divsChild>
                </w:div>
                <w:div w:id="962156580">
                  <w:marLeft w:val="0"/>
                  <w:marRight w:val="0"/>
                  <w:marTop w:val="0"/>
                  <w:marBottom w:val="0"/>
                  <w:divBdr>
                    <w:top w:val="none" w:sz="0" w:space="0" w:color="auto"/>
                    <w:left w:val="none" w:sz="0" w:space="0" w:color="auto"/>
                    <w:bottom w:val="none" w:sz="0" w:space="0" w:color="auto"/>
                    <w:right w:val="none" w:sz="0" w:space="0" w:color="auto"/>
                  </w:divBdr>
                  <w:divsChild>
                    <w:div w:id="1637251105">
                      <w:marLeft w:val="0"/>
                      <w:marRight w:val="0"/>
                      <w:marTop w:val="0"/>
                      <w:marBottom w:val="0"/>
                      <w:divBdr>
                        <w:top w:val="none" w:sz="0" w:space="0" w:color="auto"/>
                        <w:left w:val="none" w:sz="0" w:space="0" w:color="auto"/>
                        <w:bottom w:val="none" w:sz="0" w:space="0" w:color="auto"/>
                        <w:right w:val="none" w:sz="0" w:space="0" w:color="auto"/>
                      </w:divBdr>
                    </w:div>
                  </w:divsChild>
                </w:div>
                <w:div w:id="660696259">
                  <w:marLeft w:val="0"/>
                  <w:marRight w:val="0"/>
                  <w:marTop w:val="0"/>
                  <w:marBottom w:val="0"/>
                  <w:divBdr>
                    <w:top w:val="none" w:sz="0" w:space="0" w:color="auto"/>
                    <w:left w:val="none" w:sz="0" w:space="0" w:color="auto"/>
                    <w:bottom w:val="none" w:sz="0" w:space="0" w:color="auto"/>
                    <w:right w:val="none" w:sz="0" w:space="0" w:color="auto"/>
                  </w:divBdr>
                  <w:divsChild>
                    <w:div w:id="2127921038">
                      <w:marLeft w:val="0"/>
                      <w:marRight w:val="0"/>
                      <w:marTop w:val="0"/>
                      <w:marBottom w:val="0"/>
                      <w:divBdr>
                        <w:top w:val="none" w:sz="0" w:space="0" w:color="auto"/>
                        <w:left w:val="none" w:sz="0" w:space="0" w:color="auto"/>
                        <w:bottom w:val="none" w:sz="0" w:space="0" w:color="auto"/>
                        <w:right w:val="none" w:sz="0" w:space="0" w:color="auto"/>
                      </w:divBdr>
                    </w:div>
                  </w:divsChild>
                </w:div>
                <w:div w:id="944118074">
                  <w:marLeft w:val="0"/>
                  <w:marRight w:val="0"/>
                  <w:marTop w:val="0"/>
                  <w:marBottom w:val="0"/>
                  <w:divBdr>
                    <w:top w:val="none" w:sz="0" w:space="0" w:color="auto"/>
                    <w:left w:val="none" w:sz="0" w:space="0" w:color="auto"/>
                    <w:bottom w:val="none" w:sz="0" w:space="0" w:color="auto"/>
                    <w:right w:val="none" w:sz="0" w:space="0" w:color="auto"/>
                  </w:divBdr>
                  <w:divsChild>
                    <w:div w:id="356464138">
                      <w:marLeft w:val="0"/>
                      <w:marRight w:val="0"/>
                      <w:marTop w:val="0"/>
                      <w:marBottom w:val="0"/>
                      <w:divBdr>
                        <w:top w:val="none" w:sz="0" w:space="0" w:color="auto"/>
                        <w:left w:val="none" w:sz="0" w:space="0" w:color="auto"/>
                        <w:bottom w:val="none" w:sz="0" w:space="0" w:color="auto"/>
                        <w:right w:val="none" w:sz="0" w:space="0" w:color="auto"/>
                      </w:divBdr>
                    </w:div>
                  </w:divsChild>
                </w:div>
                <w:div w:id="933588068">
                  <w:marLeft w:val="0"/>
                  <w:marRight w:val="0"/>
                  <w:marTop w:val="0"/>
                  <w:marBottom w:val="0"/>
                  <w:divBdr>
                    <w:top w:val="none" w:sz="0" w:space="0" w:color="auto"/>
                    <w:left w:val="none" w:sz="0" w:space="0" w:color="auto"/>
                    <w:bottom w:val="none" w:sz="0" w:space="0" w:color="auto"/>
                    <w:right w:val="none" w:sz="0" w:space="0" w:color="auto"/>
                  </w:divBdr>
                  <w:divsChild>
                    <w:div w:id="1393965482">
                      <w:marLeft w:val="0"/>
                      <w:marRight w:val="0"/>
                      <w:marTop w:val="0"/>
                      <w:marBottom w:val="0"/>
                      <w:divBdr>
                        <w:top w:val="none" w:sz="0" w:space="0" w:color="auto"/>
                        <w:left w:val="none" w:sz="0" w:space="0" w:color="auto"/>
                        <w:bottom w:val="none" w:sz="0" w:space="0" w:color="auto"/>
                        <w:right w:val="none" w:sz="0" w:space="0" w:color="auto"/>
                      </w:divBdr>
                    </w:div>
                  </w:divsChild>
                </w:div>
                <w:div w:id="16471666">
                  <w:marLeft w:val="0"/>
                  <w:marRight w:val="0"/>
                  <w:marTop w:val="0"/>
                  <w:marBottom w:val="0"/>
                  <w:divBdr>
                    <w:top w:val="none" w:sz="0" w:space="0" w:color="auto"/>
                    <w:left w:val="none" w:sz="0" w:space="0" w:color="auto"/>
                    <w:bottom w:val="none" w:sz="0" w:space="0" w:color="auto"/>
                    <w:right w:val="none" w:sz="0" w:space="0" w:color="auto"/>
                  </w:divBdr>
                  <w:divsChild>
                    <w:div w:id="1616596917">
                      <w:marLeft w:val="0"/>
                      <w:marRight w:val="0"/>
                      <w:marTop w:val="0"/>
                      <w:marBottom w:val="0"/>
                      <w:divBdr>
                        <w:top w:val="none" w:sz="0" w:space="0" w:color="auto"/>
                        <w:left w:val="none" w:sz="0" w:space="0" w:color="auto"/>
                        <w:bottom w:val="none" w:sz="0" w:space="0" w:color="auto"/>
                        <w:right w:val="none" w:sz="0" w:space="0" w:color="auto"/>
                      </w:divBdr>
                    </w:div>
                  </w:divsChild>
                </w:div>
                <w:div w:id="1864515383">
                  <w:marLeft w:val="0"/>
                  <w:marRight w:val="0"/>
                  <w:marTop w:val="0"/>
                  <w:marBottom w:val="0"/>
                  <w:divBdr>
                    <w:top w:val="none" w:sz="0" w:space="0" w:color="auto"/>
                    <w:left w:val="none" w:sz="0" w:space="0" w:color="auto"/>
                    <w:bottom w:val="none" w:sz="0" w:space="0" w:color="auto"/>
                    <w:right w:val="none" w:sz="0" w:space="0" w:color="auto"/>
                  </w:divBdr>
                  <w:divsChild>
                    <w:div w:id="1832408233">
                      <w:marLeft w:val="0"/>
                      <w:marRight w:val="0"/>
                      <w:marTop w:val="0"/>
                      <w:marBottom w:val="0"/>
                      <w:divBdr>
                        <w:top w:val="none" w:sz="0" w:space="0" w:color="auto"/>
                        <w:left w:val="none" w:sz="0" w:space="0" w:color="auto"/>
                        <w:bottom w:val="none" w:sz="0" w:space="0" w:color="auto"/>
                        <w:right w:val="none" w:sz="0" w:space="0" w:color="auto"/>
                      </w:divBdr>
                    </w:div>
                  </w:divsChild>
                </w:div>
                <w:div w:id="745147746">
                  <w:marLeft w:val="0"/>
                  <w:marRight w:val="0"/>
                  <w:marTop w:val="0"/>
                  <w:marBottom w:val="0"/>
                  <w:divBdr>
                    <w:top w:val="none" w:sz="0" w:space="0" w:color="auto"/>
                    <w:left w:val="none" w:sz="0" w:space="0" w:color="auto"/>
                    <w:bottom w:val="none" w:sz="0" w:space="0" w:color="auto"/>
                    <w:right w:val="none" w:sz="0" w:space="0" w:color="auto"/>
                  </w:divBdr>
                  <w:divsChild>
                    <w:div w:id="1136341540">
                      <w:marLeft w:val="0"/>
                      <w:marRight w:val="0"/>
                      <w:marTop w:val="0"/>
                      <w:marBottom w:val="0"/>
                      <w:divBdr>
                        <w:top w:val="none" w:sz="0" w:space="0" w:color="auto"/>
                        <w:left w:val="none" w:sz="0" w:space="0" w:color="auto"/>
                        <w:bottom w:val="none" w:sz="0" w:space="0" w:color="auto"/>
                        <w:right w:val="none" w:sz="0" w:space="0" w:color="auto"/>
                      </w:divBdr>
                    </w:div>
                  </w:divsChild>
                </w:div>
                <w:div w:id="255017880">
                  <w:marLeft w:val="0"/>
                  <w:marRight w:val="0"/>
                  <w:marTop w:val="0"/>
                  <w:marBottom w:val="0"/>
                  <w:divBdr>
                    <w:top w:val="none" w:sz="0" w:space="0" w:color="auto"/>
                    <w:left w:val="none" w:sz="0" w:space="0" w:color="auto"/>
                    <w:bottom w:val="none" w:sz="0" w:space="0" w:color="auto"/>
                    <w:right w:val="none" w:sz="0" w:space="0" w:color="auto"/>
                  </w:divBdr>
                  <w:divsChild>
                    <w:div w:id="2056654012">
                      <w:marLeft w:val="0"/>
                      <w:marRight w:val="0"/>
                      <w:marTop w:val="0"/>
                      <w:marBottom w:val="0"/>
                      <w:divBdr>
                        <w:top w:val="none" w:sz="0" w:space="0" w:color="auto"/>
                        <w:left w:val="none" w:sz="0" w:space="0" w:color="auto"/>
                        <w:bottom w:val="none" w:sz="0" w:space="0" w:color="auto"/>
                        <w:right w:val="none" w:sz="0" w:space="0" w:color="auto"/>
                      </w:divBdr>
                    </w:div>
                  </w:divsChild>
                </w:div>
                <w:div w:id="1328366836">
                  <w:marLeft w:val="0"/>
                  <w:marRight w:val="0"/>
                  <w:marTop w:val="0"/>
                  <w:marBottom w:val="0"/>
                  <w:divBdr>
                    <w:top w:val="none" w:sz="0" w:space="0" w:color="auto"/>
                    <w:left w:val="none" w:sz="0" w:space="0" w:color="auto"/>
                    <w:bottom w:val="none" w:sz="0" w:space="0" w:color="auto"/>
                    <w:right w:val="none" w:sz="0" w:space="0" w:color="auto"/>
                  </w:divBdr>
                  <w:divsChild>
                    <w:div w:id="659115526">
                      <w:marLeft w:val="0"/>
                      <w:marRight w:val="0"/>
                      <w:marTop w:val="0"/>
                      <w:marBottom w:val="0"/>
                      <w:divBdr>
                        <w:top w:val="none" w:sz="0" w:space="0" w:color="auto"/>
                        <w:left w:val="none" w:sz="0" w:space="0" w:color="auto"/>
                        <w:bottom w:val="none" w:sz="0" w:space="0" w:color="auto"/>
                        <w:right w:val="none" w:sz="0" w:space="0" w:color="auto"/>
                      </w:divBdr>
                    </w:div>
                  </w:divsChild>
                </w:div>
                <w:div w:id="1346326747">
                  <w:marLeft w:val="0"/>
                  <w:marRight w:val="0"/>
                  <w:marTop w:val="0"/>
                  <w:marBottom w:val="0"/>
                  <w:divBdr>
                    <w:top w:val="none" w:sz="0" w:space="0" w:color="auto"/>
                    <w:left w:val="none" w:sz="0" w:space="0" w:color="auto"/>
                    <w:bottom w:val="none" w:sz="0" w:space="0" w:color="auto"/>
                    <w:right w:val="none" w:sz="0" w:space="0" w:color="auto"/>
                  </w:divBdr>
                  <w:divsChild>
                    <w:div w:id="1329140482">
                      <w:marLeft w:val="0"/>
                      <w:marRight w:val="0"/>
                      <w:marTop w:val="0"/>
                      <w:marBottom w:val="0"/>
                      <w:divBdr>
                        <w:top w:val="none" w:sz="0" w:space="0" w:color="auto"/>
                        <w:left w:val="none" w:sz="0" w:space="0" w:color="auto"/>
                        <w:bottom w:val="none" w:sz="0" w:space="0" w:color="auto"/>
                        <w:right w:val="none" w:sz="0" w:space="0" w:color="auto"/>
                      </w:divBdr>
                    </w:div>
                  </w:divsChild>
                </w:div>
                <w:div w:id="344484245">
                  <w:marLeft w:val="0"/>
                  <w:marRight w:val="0"/>
                  <w:marTop w:val="0"/>
                  <w:marBottom w:val="0"/>
                  <w:divBdr>
                    <w:top w:val="none" w:sz="0" w:space="0" w:color="auto"/>
                    <w:left w:val="none" w:sz="0" w:space="0" w:color="auto"/>
                    <w:bottom w:val="none" w:sz="0" w:space="0" w:color="auto"/>
                    <w:right w:val="none" w:sz="0" w:space="0" w:color="auto"/>
                  </w:divBdr>
                  <w:divsChild>
                    <w:div w:id="109014364">
                      <w:marLeft w:val="0"/>
                      <w:marRight w:val="0"/>
                      <w:marTop w:val="0"/>
                      <w:marBottom w:val="0"/>
                      <w:divBdr>
                        <w:top w:val="none" w:sz="0" w:space="0" w:color="auto"/>
                        <w:left w:val="none" w:sz="0" w:space="0" w:color="auto"/>
                        <w:bottom w:val="none" w:sz="0" w:space="0" w:color="auto"/>
                        <w:right w:val="none" w:sz="0" w:space="0" w:color="auto"/>
                      </w:divBdr>
                    </w:div>
                  </w:divsChild>
                </w:div>
                <w:div w:id="749041779">
                  <w:marLeft w:val="0"/>
                  <w:marRight w:val="0"/>
                  <w:marTop w:val="0"/>
                  <w:marBottom w:val="0"/>
                  <w:divBdr>
                    <w:top w:val="none" w:sz="0" w:space="0" w:color="auto"/>
                    <w:left w:val="none" w:sz="0" w:space="0" w:color="auto"/>
                    <w:bottom w:val="none" w:sz="0" w:space="0" w:color="auto"/>
                    <w:right w:val="none" w:sz="0" w:space="0" w:color="auto"/>
                  </w:divBdr>
                  <w:divsChild>
                    <w:div w:id="797070246">
                      <w:marLeft w:val="0"/>
                      <w:marRight w:val="0"/>
                      <w:marTop w:val="0"/>
                      <w:marBottom w:val="0"/>
                      <w:divBdr>
                        <w:top w:val="none" w:sz="0" w:space="0" w:color="auto"/>
                        <w:left w:val="none" w:sz="0" w:space="0" w:color="auto"/>
                        <w:bottom w:val="none" w:sz="0" w:space="0" w:color="auto"/>
                        <w:right w:val="none" w:sz="0" w:space="0" w:color="auto"/>
                      </w:divBdr>
                    </w:div>
                  </w:divsChild>
                </w:div>
                <w:div w:id="1864007325">
                  <w:marLeft w:val="0"/>
                  <w:marRight w:val="0"/>
                  <w:marTop w:val="0"/>
                  <w:marBottom w:val="0"/>
                  <w:divBdr>
                    <w:top w:val="none" w:sz="0" w:space="0" w:color="auto"/>
                    <w:left w:val="none" w:sz="0" w:space="0" w:color="auto"/>
                    <w:bottom w:val="none" w:sz="0" w:space="0" w:color="auto"/>
                    <w:right w:val="none" w:sz="0" w:space="0" w:color="auto"/>
                  </w:divBdr>
                  <w:divsChild>
                    <w:div w:id="317459163">
                      <w:marLeft w:val="0"/>
                      <w:marRight w:val="0"/>
                      <w:marTop w:val="0"/>
                      <w:marBottom w:val="0"/>
                      <w:divBdr>
                        <w:top w:val="none" w:sz="0" w:space="0" w:color="auto"/>
                        <w:left w:val="none" w:sz="0" w:space="0" w:color="auto"/>
                        <w:bottom w:val="none" w:sz="0" w:space="0" w:color="auto"/>
                        <w:right w:val="none" w:sz="0" w:space="0" w:color="auto"/>
                      </w:divBdr>
                    </w:div>
                  </w:divsChild>
                </w:div>
                <w:div w:id="956762021">
                  <w:marLeft w:val="0"/>
                  <w:marRight w:val="0"/>
                  <w:marTop w:val="0"/>
                  <w:marBottom w:val="0"/>
                  <w:divBdr>
                    <w:top w:val="none" w:sz="0" w:space="0" w:color="auto"/>
                    <w:left w:val="none" w:sz="0" w:space="0" w:color="auto"/>
                    <w:bottom w:val="none" w:sz="0" w:space="0" w:color="auto"/>
                    <w:right w:val="none" w:sz="0" w:space="0" w:color="auto"/>
                  </w:divBdr>
                  <w:divsChild>
                    <w:div w:id="1859584915">
                      <w:marLeft w:val="0"/>
                      <w:marRight w:val="0"/>
                      <w:marTop w:val="0"/>
                      <w:marBottom w:val="0"/>
                      <w:divBdr>
                        <w:top w:val="none" w:sz="0" w:space="0" w:color="auto"/>
                        <w:left w:val="none" w:sz="0" w:space="0" w:color="auto"/>
                        <w:bottom w:val="none" w:sz="0" w:space="0" w:color="auto"/>
                        <w:right w:val="none" w:sz="0" w:space="0" w:color="auto"/>
                      </w:divBdr>
                    </w:div>
                  </w:divsChild>
                </w:div>
                <w:div w:id="337536425">
                  <w:marLeft w:val="0"/>
                  <w:marRight w:val="0"/>
                  <w:marTop w:val="0"/>
                  <w:marBottom w:val="0"/>
                  <w:divBdr>
                    <w:top w:val="none" w:sz="0" w:space="0" w:color="auto"/>
                    <w:left w:val="none" w:sz="0" w:space="0" w:color="auto"/>
                    <w:bottom w:val="none" w:sz="0" w:space="0" w:color="auto"/>
                    <w:right w:val="none" w:sz="0" w:space="0" w:color="auto"/>
                  </w:divBdr>
                  <w:divsChild>
                    <w:div w:id="1648703949">
                      <w:marLeft w:val="0"/>
                      <w:marRight w:val="0"/>
                      <w:marTop w:val="0"/>
                      <w:marBottom w:val="0"/>
                      <w:divBdr>
                        <w:top w:val="none" w:sz="0" w:space="0" w:color="auto"/>
                        <w:left w:val="none" w:sz="0" w:space="0" w:color="auto"/>
                        <w:bottom w:val="none" w:sz="0" w:space="0" w:color="auto"/>
                        <w:right w:val="none" w:sz="0" w:space="0" w:color="auto"/>
                      </w:divBdr>
                    </w:div>
                  </w:divsChild>
                </w:div>
                <w:div w:id="673262124">
                  <w:marLeft w:val="0"/>
                  <w:marRight w:val="0"/>
                  <w:marTop w:val="0"/>
                  <w:marBottom w:val="0"/>
                  <w:divBdr>
                    <w:top w:val="none" w:sz="0" w:space="0" w:color="auto"/>
                    <w:left w:val="none" w:sz="0" w:space="0" w:color="auto"/>
                    <w:bottom w:val="none" w:sz="0" w:space="0" w:color="auto"/>
                    <w:right w:val="none" w:sz="0" w:space="0" w:color="auto"/>
                  </w:divBdr>
                  <w:divsChild>
                    <w:div w:id="696077215">
                      <w:marLeft w:val="0"/>
                      <w:marRight w:val="0"/>
                      <w:marTop w:val="0"/>
                      <w:marBottom w:val="0"/>
                      <w:divBdr>
                        <w:top w:val="none" w:sz="0" w:space="0" w:color="auto"/>
                        <w:left w:val="none" w:sz="0" w:space="0" w:color="auto"/>
                        <w:bottom w:val="none" w:sz="0" w:space="0" w:color="auto"/>
                        <w:right w:val="none" w:sz="0" w:space="0" w:color="auto"/>
                      </w:divBdr>
                    </w:div>
                  </w:divsChild>
                </w:div>
                <w:div w:id="219681828">
                  <w:marLeft w:val="0"/>
                  <w:marRight w:val="0"/>
                  <w:marTop w:val="0"/>
                  <w:marBottom w:val="0"/>
                  <w:divBdr>
                    <w:top w:val="none" w:sz="0" w:space="0" w:color="auto"/>
                    <w:left w:val="none" w:sz="0" w:space="0" w:color="auto"/>
                    <w:bottom w:val="none" w:sz="0" w:space="0" w:color="auto"/>
                    <w:right w:val="none" w:sz="0" w:space="0" w:color="auto"/>
                  </w:divBdr>
                  <w:divsChild>
                    <w:div w:id="2114859432">
                      <w:marLeft w:val="0"/>
                      <w:marRight w:val="0"/>
                      <w:marTop w:val="0"/>
                      <w:marBottom w:val="0"/>
                      <w:divBdr>
                        <w:top w:val="none" w:sz="0" w:space="0" w:color="auto"/>
                        <w:left w:val="none" w:sz="0" w:space="0" w:color="auto"/>
                        <w:bottom w:val="none" w:sz="0" w:space="0" w:color="auto"/>
                        <w:right w:val="none" w:sz="0" w:space="0" w:color="auto"/>
                      </w:divBdr>
                    </w:div>
                  </w:divsChild>
                </w:div>
                <w:div w:id="1074932185">
                  <w:marLeft w:val="0"/>
                  <w:marRight w:val="0"/>
                  <w:marTop w:val="0"/>
                  <w:marBottom w:val="0"/>
                  <w:divBdr>
                    <w:top w:val="none" w:sz="0" w:space="0" w:color="auto"/>
                    <w:left w:val="none" w:sz="0" w:space="0" w:color="auto"/>
                    <w:bottom w:val="none" w:sz="0" w:space="0" w:color="auto"/>
                    <w:right w:val="none" w:sz="0" w:space="0" w:color="auto"/>
                  </w:divBdr>
                  <w:divsChild>
                    <w:div w:id="1144203865">
                      <w:marLeft w:val="0"/>
                      <w:marRight w:val="0"/>
                      <w:marTop w:val="0"/>
                      <w:marBottom w:val="0"/>
                      <w:divBdr>
                        <w:top w:val="none" w:sz="0" w:space="0" w:color="auto"/>
                        <w:left w:val="none" w:sz="0" w:space="0" w:color="auto"/>
                        <w:bottom w:val="none" w:sz="0" w:space="0" w:color="auto"/>
                        <w:right w:val="none" w:sz="0" w:space="0" w:color="auto"/>
                      </w:divBdr>
                    </w:div>
                  </w:divsChild>
                </w:div>
                <w:div w:id="1414426609">
                  <w:marLeft w:val="0"/>
                  <w:marRight w:val="0"/>
                  <w:marTop w:val="0"/>
                  <w:marBottom w:val="0"/>
                  <w:divBdr>
                    <w:top w:val="none" w:sz="0" w:space="0" w:color="auto"/>
                    <w:left w:val="none" w:sz="0" w:space="0" w:color="auto"/>
                    <w:bottom w:val="none" w:sz="0" w:space="0" w:color="auto"/>
                    <w:right w:val="none" w:sz="0" w:space="0" w:color="auto"/>
                  </w:divBdr>
                  <w:divsChild>
                    <w:div w:id="280577294">
                      <w:marLeft w:val="0"/>
                      <w:marRight w:val="0"/>
                      <w:marTop w:val="0"/>
                      <w:marBottom w:val="0"/>
                      <w:divBdr>
                        <w:top w:val="none" w:sz="0" w:space="0" w:color="auto"/>
                        <w:left w:val="none" w:sz="0" w:space="0" w:color="auto"/>
                        <w:bottom w:val="none" w:sz="0" w:space="0" w:color="auto"/>
                        <w:right w:val="none" w:sz="0" w:space="0" w:color="auto"/>
                      </w:divBdr>
                    </w:div>
                  </w:divsChild>
                </w:div>
                <w:div w:id="391582794">
                  <w:marLeft w:val="0"/>
                  <w:marRight w:val="0"/>
                  <w:marTop w:val="0"/>
                  <w:marBottom w:val="0"/>
                  <w:divBdr>
                    <w:top w:val="none" w:sz="0" w:space="0" w:color="auto"/>
                    <w:left w:val="none" w:sz="0" w:space="0" w:color="auto"/>
                    <w:bottom w:val="none" w:sz="0" w:space="0" w:color="auto"/>
                    <w:right w:val="none" w:sz="0" w:space="0" w:color="auto"/>
                  </w:divBdr>
                  <w:divsChild>
                    <w:div w:id="586118543">
                      <w:marLeft w:val="0"/>
                      <w:marRight w:val="0"/>
                      <w:marTop w:val="0"/>
                      <w:marBottom w:val="0"/>
                      <w:divBdr>
                        <w:top w:val="none" w:sz="0" w:space="0" w:color="auto"/>
                        <w:left w:val="none" w:sz="0" w:space="0" w:color="auto"/>
                        <w:bottom w:val="none" w:sz="0" w:space="0" w:color="auto"/>
                        <w:right w:val="none" w:sz="0" w:space="0" w:color="auto"/>
                      </w:divBdr>
                    </w:div>
                  </w:divsChild>
                </w:div>
                <w:div w:id="591352008">
                  <w:marLeft w:val="0"/>
                  <w:marRight w:val="0"/>
                  <w:marTop w:val="0"/>
                  <w:marBottom w:val="0"/>
                  <w:divBdr>
                    <w:top w:val="none" w:sz="0" w:space="0" w:color="auto"/>
                    <w:left w:val="none" w:sz="0" w:space="0" w:color="auto"/>
                    <w:bottom w:val="none" w:sz="0" w:space="0" w:color="auto"/>
                    <w:right w:val="none" w:sz="0" w:space="0" w:color="auto"/>
                  </w:divBdr>
                  <w:divsChild>
                    <w:div w:id="1840542095">
                      <w:marLeft w:val="0"/>
                      <w:marRight w:val="0"/>
                      <w:marTop w:val="0"/>
                      <w:marBottom w:val="0"/>
                      <w:divBdr>
                        <w:top w:val="none" w:sz="0" w:space="0" w:color="auto"/>
                        <w:left w:val="none" w:sz="0" w:space="0" w:color="auto"/>
                        <w:bottom w:val="none" w:sz="0" w:space="0" w:color="auto"/>
                        <w:right w:val="none" w:sz="0" w:space="0" w:color="auto"/>
                      </w:divBdr>
                    </w:div>
                  </w:divsChild>
                </w:div>
                <w:div w:id="909539055">
                  <w:marLeft w:val="0"/>
                  <w:marRight w:val="0"/>
                  <w:marTop w:val="0"/>
                  <w:marBottom w:val="0"/>
                  <w:divBdr>
                    <w:top w:val="none" w:sz="0" w:space="0" w:color="auto"/>
                    <w:left w:val="none" w:sz="0" w:space="0" w:color="auto"/>
                    <w:bottom w:val="none" w:sz="0" w:space="0" w:color="auto"/>
                    <w:right w:val="none" w:sz="0" w:space="0" w:color="auto"/>
                  </w:divBdr>
                  <w:divsChild>
                    <w:div w:id="528378619">
                      <w:marLeft w:val="0"/>
                      <w:marRight w:val="0"/>
                      <w:marTop w:val="0"/>
                      <w:marBottom w:val="0"/>
                      <w:divBdr>
                        <w:top w:val="none" w:sz="0" w:space="0" w:color="auto"/>
                        <w:left w:val="none" w:sz="0" w:space="0" w:color="auto"/>
                        <w:bottom w:val="none" w:sz="0" w:space="0" w:color="auto"/>
                        <w:right w:val="none" w:sz="0" w:space="0" w:color="auto"/>
                      </w:divBdr>
                    </w:div>
                  </w:divsChild>
                </w:div>
                <w:div w:id="1792940817">
                  <w:marLeft w:val="0"/>
                  <w:marRight w:val="0"/>
                  <w:marTop w:val="0"/>
                  <w:marBottom w:val="0"/>
                  <w:divBdr>
                    <w:top w:val="none" w:sz="0" w:space="0" w:color="auto"/>
                    <w:left w:val="none" w:sz="0" w:space="0" w:color="auto"/>
                    <w:bottom w:val="none" w:sz="0" w:space="0" w:color="auto"/>
                    <w:right w:val="none" w:sz="0" w:space="0" w:color="auto"/>
                  </w:divBdr>
                  <w:divsChild>
                    <w:div w:id="1427337744">
                      <w:marLeft w:val="0"/>
                      <w:marRight w:val="0"/>
                      <w:marTop w:val="0"/>
                      <w:marBottom w:val="0"/>
                      <w:divBdr>
                        <w:top w:val="none" w:sz="0" w:space="0" w:color="auto"/>
                        <w:left w:val="none" w:sz="0" w:space="0" w:color="auto"/>
                        <w:bottom w:val="none" w:sz="0" w:space="0" w:color="auto"/>
                        <w:right w:val="none" w:sz="0" w:space="0" w:color="auto"/>
                      </w:divBdr>
                    </w:div>
                  </w:divsChild>
                </w:div>
                <w:div w:id="1813406876">
                  <w:marLeft w:val="0"/>
                  <w:marRight w:val="0"/>
                  <w:marTop w:val="0"/>
                  <w:marBottom w:val="0"/>
                  <w:divBdr>
                    <w:top w:val="none" w:sz="0" w:space="0" w:color="auto"/>
                    <w:left w:val="none" w:sz="0" w:space="0" w:color="auto"/>
                    <w:bottom w:val="none" w:sz="0" w:space="0" w:color="auto"/>
                    <w:right w:val="none" w:sz="0" w:space="0" w:color="auto"/>
                  </w:divBdr>
                  <w:divsChild>
                    <w:div w:id="1939364293">
                      <w:marLeft w:val="0"/>
                      <w:marRight w:val="0"/>
                      <w:marTop w:val="0"/>
                      <w:marBottom w:val="0"/>
                      <w:divBdr>
                        <w:top w:val="none" w:sz="0" w:space="0" w:color="auto"/>
                        <w:left w:val="none" w:sz="0" w:space="0" w:color="auto"/>
                        <w:bottom w:val="none" w:sz="0" w:space="0" w:color="auto"/>
                        <w:right w:val="none" w:sz="0" w:space="0" w:color="auto"/>
                      </w:divBdr>
                    </w:div>
                  </w:divsChild>
                </w:div>
                <w:div w:id="287325010">
                  <w:marLeft w:val="0"/>
                  <w:marRight w:val="0"/>
                  <w:marTop w:val="0"/>
                  <w:marBottom w:val="0"/>
                  <w:divBdr>
                    <w:top w:val="none" w:sz="0" w:space="0" w:color="auto"/>
                    <w:left w:val="none" w:sz="0" w:space="0" w:color="auto"/>
                    <w:bottom w:val="none" w:sz="0" w:space="0" w:color="auto"/>
                    <w:right w:val="none" w:sz="0" w:space="0" w:color="auto"/>
                  </w:divBdr>
                  <w:divsChild>
                    <w:div w:id="1718159154">
                      <w:marLeft w:val="0"/>
                      <w:marRight w:val="0"/>
                      <w:marTop w:val="0"/>
                      <w:marBottom w:val="0"/>
                      <w:divBdr>
                        <w:top w:val="none" w:sz="0" w:space="0" w:color="auto"/>
                        <w:left w:val="none" w:sz="0" w:space="0" w:color="auto"/>
                        <w:bottom w:val="none" w:sz="0" w:space="0" w:color="auto"/>
                        <w:right w:val="none" w:sz="0" w:space="0" w:color="auto"/>
                      </w:divBdr>
                    </w:div>
                  </w:divsChild>
                </w:div>
                <w:div w:id="638341511">
                  <w:marLeft w:val="0"/>
                  <w:marRight w:val="0"/>
                  <w:marTop w:val="0"/>
                  <w:marBottom w:val="0"/>
                  <w:divBdr>
                    <w:top w:val="none" w:sz="0" w:space="0" w:color="auto"/>
                    <w:left w:val="none" w:sz="0" w:space="0" w:color="auto"/>
                    <w:bottom w:val="none" w:sz="0" w:space="0" w:color="auto"/>
                    <w:right w:val="none" w:sz="0" w:space="0" w:color="auto"/>
                  </w:divBdr>
                  <w:divsChild>
                    <w:div w:id="1096630888">
                      <w:marLeft w:val="0"/>
                      <w:marRight w:val="0"/>
                      <w:marTop w:val="0"/>
                      <w:marBottom w:val="0"/>
                      <w:divBdr>
                        <w:top w:val="none" w:sz="0" w:space="0" w:color="auto"/>
                        <w:left w:val="none" w:sz="0" w:space="0" w:color="auto"/>
                        <w:bottom w:val="none" w:sz="0" w:space="0" w:color="auto"/>
                        <w:right w:val="none" w:sz="0" w:space="0" w:color="auto"/>
                      </w:divBdr>
                    </w:div>
                  </w:divsChild>
                </w:div>
                <w:div w:id="1856070610">
                  <w:marLeft w:val="0"/>
                  <w:marRight w:val="0"/>
                  <w:marTop w:val="0"/>
                  <w:marBottom w:val="0"/>
                  <w:divBdr>
                    <w:top w:val="none" w:sz="0" w:space="0" w:color="auto"/>
                    <w:left w:val="none" w:sz="0" w:space="0" w:color="auto"/>
                    <w:bottom w:val="none" w:sz="0" w:space="0" w:color="auto"/>
                    <w:right w:val="none" w:sz="0" w:space="0" w:color="auto"/>
                  </w:divBdr>
                  <w:divsChild>
                    <w:div w:id="1088382866">
                      <w:marLeft w:val="0"/>
                      <w:marRight w:val="0"/>
                      <w:marTop w:val="0"/>
                      <w:marBottom w:val="0"/>
                      <w:divBdr>
                        <w:top w:val="none" w:sz="0" w:space="0" w:color="auto"/>
                        <w:left w:val="none" w:sz="0" w:space="0" w:color="auto"/>
                        <w:bottom w:val="none" w:sz="0" w:space="0" w:color="auto"/>
                        <w:right w:val="none" w:sz="0" w:space="0" w:color="auto"/>
                      </w:divBdr>
                    </w:div>
                  </w:divsChild>
                </w:div>
                <w:div w:id="326127889">
                  <w:marLeft w:val="0"/>
                  <w:marRight w:val="0"/>
                  <w:marTop w:val="0"/>
                  <w:marBottom w:val="0"/>
                  <w:divBdr>
                    <w:top w:val="none" w:sz="0" w:space="0" w:color="auto"/>
                    <w:left w:val="none" w:sz="0" w:space="0" w:color="auto"/>
                    <w:bottom w:val="none" w:sz="0" w:space="0" w:color="auto"/>
                    <w:right w:val="none" w:sz="0" w:space="0" w:color="auto"/>
                  </w:divBdr>
                  <w:divsChild>
                    <w:div w:id="128279483">
                      <w:marLeft w:val="0"/>
                      <w:marRight w:val="0"/>
                      <w:marTop w:val="0"/>
                      <w:marBottom w:val="0"/>
                      <w:divBdr>
                        <w:top w:val="none" w:sz="0" w:space="0" w:color="auto"/>
                        <w:left w:val="none" w:sz="0" w:space="0" w:color="auto"/>
                        <w:bottom w:val="none" w:sz="0" w:space="0" w:color="auto"/>
                        <w:right w:val="none" w:sz="0" w:space="0" w:color="auto"/>
                      </w:divBdr>
                    </w:div>
                  </w:divsChild>
                </w:div>
                <w:div w:id="670958056">
                  <w:marLeft w:val="0"/>
                  <w:marRight w:val="0"/>
                  <w:marTop w:val="0"/>
                  <w:marBottom w:val="0"/>
                  <w:divBdr>
                    <w:top w:val="none" w:sz="0" w:space="0" w:color="auto"/>
                    <w:left w:val="none" w:sz="0" w:space="0" w:color="auto"/>
                    <w:bottom w:val="none" w:sz="0" w:space="0" w:color="auto"/>
                    <w:right w:val="none" w:sz="0" w:space="0" w:color="auto"/>
                  </w:divBdr>
                  <w:divsChild>
                    <w:div w:id="105514596">
                      <w:marLeft w:val="0"/>
                      <w:marRight w:val="0"/>
                      <w:marTop w:val="0"/>
                      <w:marBottom w:val="0"/>
                      <w:divBdr>
                        <w:top w:val="none" w:sz="0" w:space="0" w:color="auto"/>
                        <w:left w:val="none" w:sz="0" w:space="0" w:color="auto"/>
                        <w:bottom w:val="none" w:sz="0" w:space="0" w:color="auto"/>
                        <w:right w:val="none" w:sz="0" w:space="0" w:color="auto"/>
                      </w:divBdr>
                    </w:div>
                  </w:divsChild>
                </w:div>
                <w:div w:id="231889690">
                  <w:marLeft w:val="0"/>
                  <w:marRight w:val="0"/>
                  <w:marTop w:val="0"/>
                  <w:marBottom w:val="0"/>
                  <w:divBdr>
                    <w:top w:val="none" w:sz="0" w:space="0" w:color="auto"/>
                    <w:left w:val="none" w:sz="0" w:space="0" w:color="auto"/>
                    <w:bottom w:val="none" w:sz="0" w:space="0" w:color="auto"/>
                    <w:right w:val="none" w:sz="0" w:space="0" w:color="auto"/>
                  </w:divBdr>
                  <w:divsChild>
                    <w:div w:id="410393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7137004">
          <w:marLeft w:val="0"/>
          <w:marRight w:val="0"/>
          <w:marTop w:val="0"/>
          <w:marBottom w:val="0"/>
          <w:divBdr>
            <w:top w:val="none" w:sz="0" w:space="0" w:color="auto"/>
            <w:left w:val="none" w:sz="0" w:space="0" w:color="auto"/>
            <w:bottom w:val="none" w:sz="0" w:space="0" w:color="auto"/>
            <w:right w:val="none" w:sz="0" w:space="0" w:color="auto"/>
          </w:divBdr>
        </w:div>
        <w:div w:id="1551308731">
          <w:marLeft w:val="0"/>
          <w:marRight w:val="0"/>
          <w:marTop w:val="0"/>
          <w:marBottom w:val="0"/>
          <w:divBdr>
            <w:top w:val="none" w:sz="0" w:space="0" w:color="auto"/>
            <w:left w:val="none" w:sz="0" w:space="0" w:color="auto"/>
            <w:bottom w:val="none" w:sz="0" w:space="0" w:color="auto"/>
            <w:right w:val="none" w:sz="0" w:space="0" w:color="auto"/>
          </w:divBdr>
        </w:div>
        <w:div w:id="1975674604">
          <w:marLeft w:val="0"/>
          <w:marRight w:val="0"/>
          <w:marTop w:val="0"/>
          <w:marBottom w:val="0"/>
          <w:divBdr>
            <w:top w:val="none" w:sz="0" w:space="0" w:color="auto"/>
            <w:left w:val="none" w:sz="0" w:space="0" w:color="auto"/>
            <w:bottom w:val="none" w:sz="0" w:space="0" w:color="auto"/>
            <w:right w:val="none" w:sz="0" w:space="0" w:color="auto"/>
          </w:divBdr>
        </w:div>
      </w:divsChild>
    </w:div>
    <w:div w:id="401681454">
      <w:bodyDiv w:val="1"/>
      <w:marLeft w:val="0"/>
      <w:marRight w:val="0"/>
      <w:marTop w:val="0"/>
      <w:marBottom w:val="0"/>
      <w:divBdr>
        <w:top w:val="none" w:sz="0" w:space="0" w:color="auto"/>
        <w:left w:val="none" w:sz="0" w:space="0" w:color="auto"/>
        <w:bottom w:val="none" w:sz="0" w:space="0" w:color="auto"/>
        <w:right w:val="none" w:sz="0" w:space="0" w:color="auto"/>
      </w:divBdr>
    </w:div>
    <w:div w:id="446389856">
      <w:bodyDiv w:val="1"/>
      <w:marLeft w:val="0"/>
      <w:marRight w:val="0"/>
      <w:marTop w:val="0"/>
      <w:marBottom w:val="0"/>
      <w:divBdr>
        <w:top w:val="none" w:sz="0" w:space="0" w:color="auto"/>
        <w:left w:val="none" w:sz="0" w:space="0" w:color="auto"/>
        <w:bottom w:val="none" w:sz="0" w:space="0" w:color="auto"/>
        <w:right w:val="none" w:sz="0" w:space="0" w:color="auto"/>
      </w:divBdr>
      <w:divsChild>
        <w:div w:id="2129738672">
          <w:marLeft w:val="0"/>
          <w:marRight w:val="0"/>
          <w:marTop w:val="0"/>
          <w:marBottom w:val="0"/>
          <w:divBdr>
            <w:top w:val="none" w:sz="0" w:space="0" w:color="auto"/>
            <w:left w:val="none" w:sz="0" w:space="0" w:color="auto"/>
            <w:bottom w:val="none" w:sz="0" w:space="0" w:color="auto"/>
            <w:right w:val="none" w:sz="0" w:space="0" w:color="auto"/>
          </w:divBdr>
        </w:div>
        <w:div w:id="1573269143">
          <w:marLeft w:val="0"/>
          <w:marRight w:val="0"/>
          <w:marTop w:val="0"/>
          <w:marBottom w:val="0"/>
          <w:divBdr>
            <w:top w:val="none" w:sz="0" w:space="0" w:color="auto"/>
            <w:left w:val="none" w:sz="0" w:space="0" w:color="auto"/>
            <w:bottom w:val="none" w:sz="0" w:space="0" w:color="auto"/>
            <w:right w:val="none" w:sz="0" w:space="0" w:color="auto"/>
          </w:divBdr>
        </w:div>
        <w:div w:id="1700620302">
          <w:marLeft w:val="0"/>
          <w:marRight w:val="0"/>
          <w:marTop w:val="0"/>
          <w:marBottom w:val="0"/>
          <w:divBdr>
            <w:top w:val="none" w:sz="0" w:space="0" w:color="auto"/>
            <w:left w:val="none" w:sz="0" w:space="0" w:color="auto"/>
            <w:bottom w:val="none" w:sz="0" w:space="0" w:color="auto"/>
            <w:right w:val="none" w:sz="0" w:space="0" w:color="auto"/>
          </w:divBdr>
        </w:div>
      </w:divsChild>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61524653">
      <w:bodyDiv w:val="1"/>
      <w:marLeft w:val="0"/>
      <w:marRight w:val="0"/>
      <w:marTop w:val="0"/>
      <w:marBottom w:val="0"/>
      <w:divBdr>
        <w:top w:val="none" w:sz="0" w:space="0" w:color="auto"/>
        <w:left w:val="none" w:sz="0" w:space="0" w:color="auto"/>
        <w:bottom w:val="none" w:sz="0" w:space="0" w:color="auto"/>
        <w:right w:val="none" w:sz="0" w:space="0" w:color="auto"/>
      </w:divBdr>
      <w:divsChild>
        <w:div w:id="392656997">
          <w:marLeft w:val="0"/>
          <w:marRight w:val="0"/>
          <w:marTop w:val="0"/>
          <w:marBottom w:val="0"/>
          <w:divBdr>
            <w:top w:val="none" w:sz="0" w:space="0" w:color="auto"/>
            <w:left w:val="none" w:sz="0" w:space="0" w:color="auto"/>
            <w:bottom w:val="none" w:sz="0" w:space="0" w:color="auto"/>
            <w:right w:val="none" w:sz="0" w:space="0" w:color="auto"/>
          </w:divBdr>
        </w:div>
        <w:div w:id="570652293">
          <w:marLeft w:val="0"/>
          <w:marRight w:val="0"/>
          <w:marTop w:val="0"/>
          <w:marBottom w:val="0"/>
          <w:divBdr>
            <w:top w:val="none" w:sz="0" w:space="0" w:color="auto"/>
            <w:left w:val="none" w:sz="0" w:space="0" w:color="auto"/>
            <w:bottom w:val="none" w:sz="0" w:space="0" w:color="auto"/>
            <w:right w:val="none" w:sz="0" w:space="0" w:color="auto"/>
          </w:divBdr>
          <w:divsChild>
            <w:div w:id="1722554314">
              <w:marLeft w:val="-75"/>
              <w:marRight w:val="0"/>
              <w:marTop w:val="30"/>
              <w:marBottom w:val="30"/>
              <w:divBdr>
                <w:top w:val="none" w:sz="0" w:space="0" w:color="auto"/>
                <w:left w:val="none" w:sz="0" w:space="0" w:color="auto"/>
                <w:bottom w:val="none" w:sz="0" w:space="0" w:color="auto"/>
                <w:right w:val="none" w:sz="0" w:space="0" w:color="auto"/>
              </w:divBdr>
              <w:divsChild>
                <w:div w:id="952057830">
                  <w:marLeft w:val="0"/>
                  <w:marRight w:val="0"/>
                  <w:marTop w:val="0"/>
                  <w:marBottom w:val="0"/>
                  <w:divBdr>
                    <w:top w:val="none" w:sz="0" w:space="0" w:color="auto"/>
                    <w:left w:val="none" w:sz="0" w:space="0" w:color="auto"/>
                    <w:bottom w:val="none" w:sz="0" w:space="0" w:color="auto"/>
                    <w:right w:val="none" w:sz="0" w:space="0" w:color="auto"/>
                  </w:divBdr>
                  <w:divsChild>
                    <w:div w:id="1635452299">
                      <w:marLeft w:val="0"/>
                      <w:marRight w:val="0"/>
                      <w:marTop w:val="0"/>
                      <w:marBottom w:val="0"/>
                      <w:divBdr>
                        <w:top w:val="none" w:sz="0" w:space="0" w:color="auto"/>
                        <w:left w:val="none" w:sz="0" w:space="0" w:color="auto"/>
                        <w:bottom w:val="none" w:sz="0" w:space="0" w:color="auto"/>
                        <w:right w:val="none" w:sz="0" w:space="0" w:color="auto"/>
                      </w:divBdr>
                    </w:div>
                  </w:divsChild>
                </w:div>
                <w:div w:id="1355882881">
                  <w:marLeft w:val="0"/>
                  <w:marRight w:val="0"/>
                  <w:marTop w:val="0"/>
                  <w:marBottom w:val="0"/>
                  <w:divBdr>
                    <w:top w:val="none" w:sz="0" w:space="0" w:color="auto"/>
                    <w:left w:val="none" w:sz="0" w:space="0" w:color="auto"/>
                    <w:bottom w:val="none" w:sz="0" w:space="0" w:color="auto"/>
                    <w:right w:val="none" w:sz="0" w:space="0" w:color="auto"/>
                  </w:divBdr>
                  <w:divsChild>
                    <w:div w:id="1654605197">
                      <w:marLeft w:val="0"/>
                      <w:marRight w:val="0"/>
                      <w:marTop w:val="0"/>
                      <w:marBottom w:val="0"/>
                      <w:divBdr>
                        <w:top w:val="none" w:sz="0" w:space="0" w:color="auto"/>
                        <w:left w:val="none" w:sz="0" w:space="0" w:color="auto"/>
                        <w:bottom w:val="none" w:sz="0" w:space="0" w:color="auto"/>
                        <w:right w:val="none" w:sz="0" w:space="0" w:color="auto"/>
                      </w:divBdr>
                    </w:div>
                  </w:divsChild>
                </w:div>
                <w:div w:id="1447770471">
                  <w:marLeft w:val="0"/>
                  <w:marRight w:val="0"/>
                  <w:marTop w:val="0"/>
                  <w:marBottom w:val="0"/>
                  <w:divBdr>
                    <w:top w:val="none" w:sz="0" w:space="0" w:color="auto"/>
                    <w:left w:val="none" w:sz="0" w:space="0" w:color="auto"/>
                    <w:bottom w:val="none" w:sz="0" w:space="0" w:color="auto"/>
                    <w:right w:val="none" w:sz="0" w:space="0" w:color="auto"/>
                  </w:divBdr>
                  <w:divsChild>
                    <w:div w:id="1902326509">
                      <w:marLeft w:val="0"/>
                      <w:marRight w:val="0"/>
                      <w:marTop w:val="0"/>
                      <w:marBottom w:val="0"/>
                      <w:divBdr>
                        <w:top w:val="none" w:sz="0" w:space="0" w:color="auto"/>
                        <w:left w:val="none" w:sz="0" w:space="0" w:color="auto"/>
                        <w:bottom w:val="none" w:sz="0" w:space="0" w:color="auto"/>
                        <w:right w:val="none" w:sz="0" w:space="0" w:color="auto"/>
                      </w:divBdr>
                    </w:div>
                  </w:divsChild>
                </w:div>
                <w:div w:id="1718361378">
                  <w:marLeft w:val="0"/>
                  <w:marRight w:val="0"/>
                  <w:marTop w:val="0"/>
                  <w:marBottom w:val="0"/>
                  <w:divBdr>
                    <w:top w:val="none" w:sz="0" w:space="0" w:color="auto"/>
                    <w:left w:val="none" w:sz="0" w:space="0" w:color="auto"/>
                    <w:bottom w:val="none" w:sz="0" w:space="0" w:color="auto"/>
                    <w:right w:val="none" w:sz="0" w:space="0" w:color="auto"/>
                  </w:divBdr>
                  <w:divsChild>
                    <w:div w:id="1102914134">
                      <w:marLeft w:val="0"/>
                      <w:marRight w:val="0"/>
                      <w:marTop w:val="0"/>
                      <w:marBottom w:val="0"/>
                      <w:divBdr>
                        <w:top w:val="none" w:sz="0" w:space="0" w:color="auto"/>
                        <w:left w:val="none" w:sz="0" w:space="0" w:color="auto"/>
                        <w:bottom w:val="none" w:sz="0" w:space="0" w:color="auto"/>
                        <w:right w:val="none" w:sz="0" w:space="0" w:color="auto"/>
                      </w:divBdr>
                    </w:div>
                    <w:div w:id="1157380703">
                      <w:marLeft w:val="0"/>
                      <w:marRight w:val="0"/>
                      <w:marTop w:val="0"/>
                      <w:marBottom w:val="0"/>
                      <w:divBdr>
                        <w:top w:val="none" w:sz="0" w:space="0" w:color="auto"/>
                        <w:left w:val="none" w:sz="0" w:space="0" w:color="auto"/>
                        <w:bottom w:val="none" w:sz="0" w:space="0" w:color="auto"/>
                        <w:right w:val="none" w:sz="0" w:space="0" w:color="auto"/>
                      </w:divBdr>
                    </w:div>
                  </w:divsChild>
                </w:div>
                <w:div w:id="1299532241">
                  <w:marLeft w:val="0"/>
                  <w:marRight w:val="0"/>
                  <w:marTop w:val="0"/>
                  <w:marBottom w:val="0"/>
                  <w:divBdr>
                    <w:top w:val="none" w:sz="0" w:space="0" w:color="auto"/>
                    <w:left w:val="none" w:sz="0" w:space="0" w:color="auto"/>
                    <w:bottom w:val="none" w:sz="0" w:space="0" w:color="auto"/>
                    <w:right w:val="none" w:sz="0" w:space="0" w:color="auto"/>
                  </w:divBdr>
                  <w:divsChild>
                    <w:div w:id="669450358">
                      <w:marLeft w:val="0"/>
                      <w:marRight w:val="0"/>
                      <w:marTop w:val="0"/>
                      <w:marBottom w:val="0"/>
                      <w:divBdr>
                        <w:top w:val="none" w:sz="0" w:space="0" w:color="auto"/>
                        <w:left w:val="none" w:sz="0" w:space="0" w:color="auto"/>
                        <w:bottom w:val="none" w:sz="0" w:space="0" w:color="auto"/>
                        <w:right w:val="none" w:sz="0" w:space="0" w:color="auto"/>
                      </w:divBdr>
                    </w:div>
                    <w:div w:id="824665180">
                      <w:marLeft w:val="0"/>
                      <w:marRight w:val="0"/>
                      <w:marTop w:val="0"/>
                      <w:marBottom w:val="0"/>
                      <w:divBdr>
                        <w:top w:val="none" w:sz="0" w:space="0" w:color="auto"/>
                        <w:left w:val="none" w:sz="0" w:space="0" w:color="auto"/>
                        <w:bottom w:val="none" w:sz="0" w:space="0" w:color="auto"/>
                        <w:right w:val="none" w:sz="0" w:space="0" w:color="auto"/>
                      </w:divBdr>
                    </w:div>
                  </w:divsChild>
                </w:div>
                <w:div w:id="1362047682">
                  <w:marLeft w:val="0"/>
                  <w:marRight w:val="0"/>
                  <w:marTop w:val="0"/>
                  <w:marBottom w:val="0"/>
                  <w:divBdr>
                    <w:top w:val="none" w:sz="0" w:space="0" w:color="auto"/>
                    <w:left w:val="none" w:sz="0" w:space="0" w:color="auto"/>
                    <w:bottom w:val="none" w:sz="0" w:space="0" w:color="auto"/>
                    <w:right w:val="none" w:sz="0" w:space="0" w:color="auto"/>
                  </w:divBdr>
                  <w:divsChild>
                    <w:div w:id="2132434573">
                      <w:marLeft w:val="0"/>
                      <w:marRight w:val="0"/>
                      <w:marTop w:val="0"/>
                      <w:marBottom w:val="0"/>
                      <w:divBdr>
                        <w:top w:val="none" w:sz="0" w:space="0" w:color="auto"/>
                        <w:left w:val="none" w:sz="0" w:space="0" w:color="auto"/>
                        <w:bottom w:val="none" w:sz="0" w:space="0" w:color="auto"/>
                        <w:right w:val="none" w:sz="0" w:space="0" w:color="auto"/>
                      </w:divBdr>
                    </w:div>
                    <w:div w:id="1881437157">
                      <w:marLeft w:val="0"/>
                      <w:marRight w:val="0"/>
                      <w:marTop w:val="0"/>
                      <w:marBottom w:val="0"/>
                      <w:divBdr>
                        <w:top w:val="none" w:sz="0" w:space="0" w:color="auto"/>
                        <w:left w:val="none" w:sz="0" w:space="0" w:color="auto"/>
                        <w:bottom w:val="none" w:sz="0" w:space="0" w:color="auto"/>
                        <w:right w:val="none" w:sz="0" w:space="0" w:color="auto"/>
                      </w:divBdr>
                    </w:div>
                  </w:divsChild>
                </w:div>
                <w:div w:id="705373441">
                  <w:marLeft w:val="0"/>
                  <w:marRight w:val="0"/>
                  <w:marTop w:val="0"/>
                  <w:marBottom w:val="0"/>
                  <w:divBdr>
                    <w:top w:val="none" w:sz="0" w:space="0" w:color="auto"/>
                    <w:left w:val="none" w:sz="0" w:space="0" w:color="auto"/>
                    <w:bottom w:val="none" w:sz="0" w:space="0" w:color="auto"/>
                    <w:right w:val="none" w:sz="0" w:space="0" w:color="auto"/>
                  </w:divBdr>
                  <w:divsChild>
                    <w:div w:id="1105420792">
                      <w:marLeft w:val="0"/>
                      <w:marRight w:val="0"/>
                      <w:marTop w:val="0"/>
                      <w:marBottom w:val="0"/>
                      <w:divBdr>
                        <w:top w:val="none" w:sz="0" w:space="0" w:color="auto"/>
                        <w:left w:val="none" w:sz="0" w:space="0" w:color="auto"/>
                        <w:bottom w:val="none" w:sz="0" w:space="0" w:color="auto"/>
                        <w:right w:val="none" w:sz="0" w:space="0" w:color="auto"/>
                      </w:divBdr>
                    </w:div>
                    <w:div w:id="78991744">
                      <w:marLeft w:val="0"/>
                      <w:marRight w:val="0"/>
                      <w:marTop w:val="0"/>
                      <w:marBottom w:val="0"/>
                      <w:divBdr>
                        <w:top w:val="none" w:sz="0" w:space="0" w:color="auto"/>
                        <w:left w:val="none" w:sz="0" w:space="0" w:color="auto"/>
                        <w:bottom w:val="none" w:sz="0" w:space="0" w:color="auto"/>
                        <w:right w:val="none" w:sz="0" w:space="0" w:color="auto"/>
                      </w:divBdr>
                    </w:div>
                  </w:divsChild>
                </w:div>
                <w:div w:id="542444554">
                  <w:marLeft w:val="0"/>
                  <w:marRight w:val="0"/>
                  <w:marTop w:val="0"/>
                  <w:marBottom w:val="0"/>
                  <w:divBdr>
                    <w:top w:val="none" w:sz="0" w:space="0" w:color="auto"/>
                    <w:left w:val="none" w:sz="0" w:space="0" w:color="auto"/>
                    <w:bottom w:val="none" w:sz="0" w:space="0" w:color="auto"/>
                    <w:right w:val="none" w:sz="0" w:space="0" w:color="auto"/>
                  </w:divBdr>
                  <w:divsChild>
                    <w:div w:id="425688160">
                      <w:marLeft w:val="0"/>
                      <w:marRight w:val="0"/>
                      <w:marTop w:val="0"/>
                      <w:marBottom w:val="0"/>
                      <w:divBdr>
                        <w:top w:val="none" w:sz="0" w:space="0" w:color="auto"/>
                        <w:left w:val="none" w:sz="0" w:space="0" w:color="auto"/>
                        <w:bottom w:val="none" w:sz="0" w:space="0" w:color="auto"/>
                        <w:right w:val="none" w:sz="0" w:space="0" w:color="auto"/>
                      </w:divBdr>
                    </w:div>
                    <w:div w:id="573441922">
                      <w:marLeft w:val="0"/>
                      <w:marRight w:val="0"/>
                      <w:marTop w:val="0"/>
                      <w:marBottom w:val="0"/>
                      <w:divBdr>
                        <w:top w:val="none" w:sz="0" w:space="0" w:color="auto"/>
                        <w:left w:val="none" w:sz="0" w:space="0" w:color="auto"/>
                        <w:bottom w:val="none" w:sz="0" w:space="0" w:color="auto"/>
                        <w:right w:val="none" w:sz="0" w:space="0" w:color="auto"/>
                      </w:divBdr>
                    </w:div>
                  </w:divsChild>
                </w:div>
                <w:div w:id="869032367">
                  <w:marLeft w:val="0"/>
                  <w:marRight w:val="0"/>
                  <w:marTop w:val="0"/>
                  <w:marBottom w:val="0"/>
                  <w:divBdr>
                    <w:top w:val="none" w:sz="0" w:space="0" w:color="auto"/>
                    <w:left w:val="none" w:sz="0" w:space="0" w:color="auto"/>
                    <w:bottom w:val="none" w:sz="0" w:space="0" w:color="auto"/>
                    <w:right w:val="none" w:sz="0" w:space="0" w:color="auto"/>
                  </w:divBdr>
                  <w:divsChild>
                    <w:div w:id="2006518894">
                      <w:marLeft w:val="0"/>
                      <w:marRight w:val="0"/>
                      <w:marTop w:val="0"/>
                      <w:marBottom w:val="0"/>
                      <w:divBdr>
                        <w:top w:val="none" w:sz="0" w:space="0" w:color="auto"/>
                        <w:left w:val="none" w:sz="0" w:space="0" w:color="auto"/>
                        <w:bottom w:val="none" w:sz="0" w:space="0" w:color="auto"/>
                        <w:right w:val="none" w:sz="0" w:space="0" w:color="auto"/>
                      </w:divBdr>
                    </w:div>
                    <w:div w:id="1819960018">
                      <w:marLeft w:val="0"/>
                      <w:marRight w:val="0"/>
                      <w:marTop w:val="0"/>
                      <w:marBottom w:val="0"/>
                      <w:divBdr>
                        <w:top w:val="none" w:sz="0" w:space="0" w:color="auto"/>
                        <w:left w:val="none" w:sz="0" w:space="0" w:color="auto"/>
                        <w:bottom w:val="none" w:sz="0" w:space="0" w:color="auto"/>
                        <w:right w:val="none" w:sz="0" w:space="0" w:color="auto"/>
                      </w:divBdr>
                    </w:div>
                  </w:divsChild>
                </w:div>
                <w:div w:id="905072513">
                  <w:marLeft w:val="0"/>
                  <w:marRight w:val="0"/>
                  <w:marTop w:val="0"/>
                  <w:marBottom w:val="0"/>
                  <w:divBdr>
                    <w:top w:val="none" w:sz="0" w:space="0" w:color="auto"/>
                    <w:left w:val="none" w:sz="0" w:space="0" w:color="auto"/>
                    <w:bottom w:val="none" w:sz="0" w:space="0" w:color="auto"/>
                    <w:right w:val="none" w:sz="0" w:space="0" w:color="auto"/>
                  </w:divBdr>
                  <w:divsChild>
                    <w:div w:id="292104827">
                      <w:marLeft w:val="0"/>
                      <w:marRight w:val="0"/>
                      <w:marTop w:val="0"/>
                      <w:marBottom w:val="0"/>
                      <w:divBdr>
                        <w:top w:val="none" w:sz="0" w:space="0" w:color="auto"/>
                        <w:left w:val="none" w:sz="0" w:space="0" w:color="auto"/>
                        <w:bottom w:val="none" w:sz="0" w:space="0" w:color="auto"/>
                        <w:right w:val="none" w:sz="0" w:space="0" w:color="auto"/>
                      </w:divBdr>
                    </w:div>
                    <w:div w:id="1315717710">
                      <w:marLeft w:val="0"/>
                      <w:marRight w:val="0"/>
                      <w:marTop w:val="0"/>
                      <w:marBottom w:val="0"/>
                      <w:divBdr>
                        <w:top w:val="none" w:sz="0" w:space="0" w:color="auto"/>
                        <w:left w:val="none" w:sz="0" w:space="0" w:color="auto"/>
                        <w:bottom w:val="none" w:sz="0" w:space="0" w:color="auto"/>
                        <w:right w:val="none" w:sz="0" w:space="0" w:color="auto"/>
                      </w:divBdr>
                    </w:div>
                  </w:divsChild>
                </w:div>
                <w:div w:id="1555240026">
                  <w:marLeft w:val="0"/>
                  <w:marRight w:val="0"/>
                  <w:marTop w:val="0"/>
                  <w:marBottom w:val="0"/>
                  <w:divBdr>
                    <w:top w:val="none" w:sz="0" w:space="0" w:color="auto"/>
                    <w:left w:val="none" w:sz="0" w:space="0" w:color="auto"/>
                    <w:bottom w:val="none" w:sz="0" w:space="0" w:color="auto"/>
                    <w:right w:val="none" w:sz="0" w:space="0" w:color="auto"/>
                  </w:divBdr>
                  <w:divsChild>
                    <w:div w:id="639531620">
                      <w:marLeft w:val="0"/>
                      <w:marRight w:val="0"/>
                      <w:marTop w:val="0"/>
                      <w:marBottom w:val="0"/>
                      <w:divBdr>
                        <w:top w:val="none" w:sz="0" w:space="0" w:color="auto"/>
                        <w:left w:val="none" w:sz="0" w:space="0" w:color="auto"/>
                        <w:bottom w:val="none" w:sz="0" w:space="0" w:color="auto"/>
                        <w:right w:val="none" w:sz="0" w:space="0" w:color="auto"/>
                      </w:divBdr>
                    </w:div>
                    <w:div w:id="1746684368">
                      <w:marLeft w:val="0"/>
                      <w:marRight w:val="0"/>
                      <w:marTop w:val="0"/>
                      <w:marBottom w:val="0"/>
                      <w:divBdr>
                        <w:top w:val="none" w:sz="0" w:space="0" w:color="auto"/>
                        <w:left w:val="none" w:sz="0" w:space="0" w:color="auto"/>
                        <w:bottom w:val="none" w:sz="0" w:space="0" w:color="auto"/>
                        <w:right w:val="none" w:sz="0" w:space="0" w:color="auto"/>
                      </w:divBdr>
                    </w:div>
                  </w:divsChild>
                </w:div>
                <w:div w:id="2046179219">
                  <w:marLeft w:val="0"/>
                  <w:marRight w:val="0"/>
                  <w:marTop w:val="0"/>
                  <w:marBottom w:val="0"/>
                  <w:divBdr>
                    <w:top w:val="none" w:sz="0" w:space="0" w:color="auto"/>
                    <w:left w:val="none" w:sz="0" w:space="0" w:color="auto"/>
                    <w:bottom w:val="none" w:sz="0" w:space="0" w:color="auto"/>
                    <w:right w:val="none" w:sz="0" w:space="0" w:color="auto"/>
                  </w:divBdr>
                  <w:divsChild>
                    <w:div w:id="1450778502">
                      <w:marLeft w:val="0"/>
                      <w:marRight w:val="0"/>
                      <w:marTop w:val="0"/>
                      <w:marBottom w:val="0"/>
                      <w:divBdr>
                        <w:top w:val="none" w:sz="0" w:space="0" w:color="auto"/>
                        <w:left w:val="none" w:sz="0" w:space="0" w:color="auto"/>
                        <w:bottom w:val="none" w:sz="0" w:space="0" w:color="auto"/>
                        <w:right w:val="none" w:sz="0" w:space="0" w:color="auto"/>
                      </w:divBdr>
                    </w:div>
                  </w:divsChild>
                </w:div>
                <w:div w:id="318122553">
                  <w:marLeft w:val="0"/>
                  <w:marRight w:val="0"/>
                  <w:marTop w:val="0"/>
                  <w:marBottom w:val="0"/>
                  <w:divBdr>
                    <w:top w:val="none" w:sz="0" w:space="0" w:color="auto"/>
                    <w:left w:val="none" w:sz="0" w:space="0" w:color="auto"/>
                    <w:bottom w:val="none" w:sz="0" w:space="0" w:color="auto"/>
                    <w:right w:val="none" w:sz="0" w:space="0" w:color="auto"/>
                  </w:divBdr>
                  <w:divsChild>
                    <w:div w:id="709185679">
                      <w:marLeft w:val="0"/>
                      <w:marRight w:val="0"/>
                      <w:marTop w:val="0"/>
                      <w:marBottom w:val="0"/>
                      <w:divBdr>
                        <w:top w:val="none" w:sz="0" w:space="0" w:color="auto"/>
                        <w:left w:val="none" w:sz="0" w:space="0" w:color="auto"/>
                        <w:bottom w:val="none" w:sz="0" w:space="0" w:color="auto"/>
                        <w:right w:val="none" w:sz="0" w:space="0" w:color="auto"/>
                      </w:divBdr>
                    </w:div>
                  </w:divsChild>
                </w:div>
                <w:div w:id="1728185304">
                  <w:marLeft w:val="0"/>
                  <w:marRight w:val="0"/>
                  <w:marTop w:val="0"/>
                  <w:marBottom w:val="0"/>
                  <w:divBdr>
                    <w:top w:val="none" w:sz="0" w:space="0" w:color="auto"/>
                    <w:left w:val="none" w:sz="0" w:space="0" w:color="auto"/>
                    <w:bottom w:val="none" w:sz="0" w:space="0" w:color="auto"/>
                    <w:right w:val="none" w:sz="0" w:space="0" w:color="auto"/>
                  </w:divBdr>
                  <w:divsChild>
                    <w:div w:id="1393700643">
                      <w:marLeft w:val="0"/>
                      <w:marRight w:val="0"/>
                      <w:marTop w:val="0"/>
                      <w:marBottom w:val="0"/>
                      <w:divBdr>
                        <w:top w:val="none" w:sz="0" w:space="0" w:color="auto"/>
                        <w:left w:val="none" w:sz="0" w:space="0" w:color="auto"/>
                        <w:bottom w:val="none" w:sz="0" w:space="0" w:color="auto"/>
                        <w:right w:val="none" w:sz="0" w:space="0" w:color="auto"/>
                      </w:divBdr>
                    </w:div>
                  </w:divsChild>
                </w:div>
                <w:div w:id="1067729572">
                  <w:marLeft w:val="0"/>
                  <w:marRight w:val="0"/>
                  <w:marTop w:val="0"/>
                  <w:marBottom w:val="0"/>
                  <w:divBdr>
                    <w:top w:val="none" w:sz="0" w:space="0" w:color="auto"/>
                    <w:left w:val="none" w:sz="0" w:space="0" w:color="auto"/>
                    <w:bottom w:val="none" w:sz="0" w:space="0" w:color="auto"/>
                    <w:right w:val="none" w:sz="0" w:space="0" w:color="auto"/>
                  </w:divBdr>
                  <w:divsChild>
                    <w:div w:id="1956398774">
                      <w:marLeft w:val="0"/>
                      <w:marRight w:val="0"/>
                      <w:marTop w:val="0"/>
                      <w:marBottom w:val="0"/>
                      <w:divBdr>
                        <w:top w:val="none" w:sz="0" w:space="0" w:color="auto"/>
                        <w:left w:val="none" w:sz="0" w:space="0" w:color="auto"/>
                        <w:bottom w:val="none" w:sz="0" w:space="0" w:color="auto"/>
                        <w:right w:val="none" w:sz="0" w:space="0" w:color="auto"/>
                      </w:divBdr>
                    </w:div>
                  </w:divsChild>
                </w:div>
                <w:div w:id="428888834">
                  <w:marLeft w:val="0"/>
                  <w:marRight w:val="0"/>
                  <w:marTop w:val="0"/>
                  <w:marBottom w:val="0"/>
                  <w:divBdr>
                    <w:top w:val="none" w:sz="0" w:space="0" w:color="auto"/>
                    <w:left w:val="none" w:sz="0" w:space="0" w:color="auto"/>
                    <w:bottom w:val="none" w:sz="0" w:space="0" w:color="auto"/>
                    <w:right w:val="none" w:sz="0" w:space="0" w:color="auto"/>
                  </w:divBdr>
                  <w:divsChild>
                    <w:div w:id="835534272">
                      <w:marLeft w:val="0"/>
                      <w:marRight w:val="0"/>
                      <w:marTop w:val="0"/>
                      <w:marBottom w:val="0"/>
                      <w:divBdr>
                        <w:top w:val="none" w:sz="0" w:space="0" w:color="auto"/>
                        <w:left w:val="none" w:sz="0" w:space="0" w:color="auto"/>
                        <w:bottom w:val="none" w:sz="0" w:space="0" w:color="auto"/>
                        <w:right w:val="none" w:sz="0" w:space="0" w:color="auto"/>
                      </w:divBdr>
                    </w:div>
                  </w:divsChild>
                </w:div>
                <w:div w:id="1837263411">
                  <w:marLeft w:val="0"/>
                  <w:marRight w:val="0"/>
                  <w:marTop w:val="0"/>
                  <w:marBottom w:val="0"/>
                  <w:divBdr>
                    <w:top w:val="none" w:sz="0" w:space="0" w:color="auto"/>
                    <w:left w:val="none" w:sz="0" w:space="0" w:color="auto"/>
                    <w:bottom w:val="none" w:sz="0" w:space="0" w:color="auto"/>
                    <w:right w:val="none" w:sz="0" w:space="0" w:color="auto"/>
                  </w:divBdr>
                  <w:divsChild>
                    <w:div w:id="288365306">
                      <w:marLeft w:val="0"/>
                      <w:marRight w:val="0"/>
                      <w:marTop w:val="0"/>
                      <w:marBottom w:val="0"/>
                      <w:divBdr>
                        <w:top w:val="none" w:sz="0" w:space="0" w:color="auto"/>
                        <w:left w:val="none" w:sz="0" w:space="0" w:color="auto"/>
                        <w:bottom w:val="none" w:sz="0" w:space="0" w:color="auto"/>
                        <w:right w:val="none" w:sz="0" w:space="0" w:color="auto"/>
                      </w:divBdr>
                    </w:div>
                  </w:divsChild>
                </w:div>
                <w:div w:id="942692033">
                  <w:marLeft w:val="0"/>
                  <w:marRight w:val="0"/>
                  <w:marTop w:val="0"/>
                  <w:marBottom w:val="0"/>
                  <w:divBdr>
                    <w:top w:val="none" w:sz="0" w:space="0" w:color="auto"/>
                    <w:left w:val="none" w:sz="0" w:space="0" w:color="auto"/>
                    <w:bottom w:val="none" w:sz="0" w:space="0" w:color="auto"/>
                    <w:right w:val="none" w:sz="0" w:space="0" w:color="auto"/>
                  </w:divBdr>
                  <w:divsChild>
                    <w:div w:id="1283684505">
                      <w:marLeft w:val="0"/>
                      <w:marRight w:val="0"/>
                      <w:marTop w:val="0"/>
                      <w:marBottom w:val="0"/>
                      <w:divBdr>
                        <w:top w:val="none" w:sz="0" w:space="0" w:color="auto"/>
                        <w:left w:val="none" w:sz="0" w:space="0" w:color="auto"/>
                        <w:bottom w:val="none" w:sz="0" w:space="0" w:color="auto"/>
                        <w:right w:val="none" w:sz="0" w:space="0" w:color="auto"/>
                      </w:divBdr>
                    </w:div>
                  </w:divsChild>
                </w:div>
                <w:div w:id="368838341">
                  <w:marLeft w:val="0"/>
                  <w:marRight w:val="0"/>
                  <w:marTop w:val="0"/>
                  <w:marBottom w:val="0"/>
                  <w:divBdr>
                    <w:top w:val="none" w:sz="0" w:space="0" w:color="auto"/>
                    <w:left w:val="none" w:sz="0" w:space="0" w:color="auto"/>
                    <w:bottom w:val="none" w:sz="0" w:space="0" w:color="auto"/>
                    <w:right w:val="none" w:sz="0" w:space="0" w:color="auto"/>
                  </w:divBdr>
                  <w:divsChild>
                    <w:div w:id="1063790478">
                      <w:marLeft w:val="0"/>
                      <w:marRight w:val="0"/>
                      <w:marTop w:val="0"/>
                      <w:marBottom w:val="0"/>
                      <w:divBdr>
                        <w:top w:val="none" w:sz="0" w:space="0" w:color="auto"/>
                        <w:left w:val="none" w:sz="0" w:space="0" w:color="auto"/>
                        <w:bottom w:val="none" w:sz="0" w:space="0" w:color="auto"/>
                        <w:right w:val="none" w:sz="0" w:space="0" w:color="auto"/>
                      </w:divBdr>
                    </w:div>
                  </w:divsChild>
                </w:div>
                <w:div w:id="208226950">
                  <w:marLeft w:val="0"/>
                  <w:marRight w:val="0"/>
                  <w:marTop w:val="0"/>
                  <w:marBottom w:val="0"/>
                  <w:divBdr>
                    <w:top w:val="none" w:sz="0" w:space="0" w:color="auto"/>
                    <w:left w:val="none" w:sz="0" w:space="0" w:color="auto"/>
                    <w:bottom w:val="none" w:sz="0" w:space="0" w:color="auto"/>
                    <w:right w:val="none" w:sz="0" w:space="0" w:color="auto"/>
                  </w:divBdr>
                  <w:divsChild>
                    <w:div w:id="1295254852">
                      <w:marLeft w:val="0"/>
                      <w:marRight w:val="0"/>
                      <w:marTop w:val="0"/>
                      <w:marBottom w:val="0"/>
                      <w:divBdr>
                        <w:top w:val="none" w:sz="0" w:space="0" w:color="auto"/>
                        <w:left w:val="none" w:sz="0" w:space="0" w:color="auto"/>
                        <w:bottom w:val="none" w:sz="0" w:space="0" w:color="auto"/>
                        <w:right w:val="none" w:sz="0" w:space="0" w:color="auto"/>
                      </w:divBdr>
                    </w:div>
                  </w:divsChild>
                </w:div>
                <w:div w:id="264313868">
                  <w:marLeft w:val="0"/>
                  <w:marRight w:val="0"/>
                  <w:marTop w:val="0"/>
                  <w:marBottom w:val="0"/>
                  <w:divBdr>
                    <w:top w:val="none" w:sz="0" w:space="0" w:color="auto"/>
                    <w:left w:val="none" w:sz="0" w:space="0" w:color="auto"/>
                    <w:bottom w:val="none" w:sz="0" w:space="0" w:color="auto"/>
                    <w:right w:val="none" w:sz="0" w:space="0" w:color="auto"/>
                  </w:divBdr>
                  <w:divsChild>
                    <w:div w:id="138377605">
                      <w:marLeft w:val="0"/>
                      <w:marRight w:val="0"/>
                      <w:marTop w:val="0"/>
                      <w:marBottom w:val="0"/>
                      <w:divBdr>
                        <w:top w:val="none" w:sz="0" w:space="0" w:color="auto"/>
                        <w:left w:val="none" w:sz="0" w:space="0" w:color="auto"/>
                        <w:bottom w:val="none" w:sz="0" w:space="0" w:color="auto"/>
                        <w:right w:val="none" w:sz="0" w:space="0" w:color="auto"/>
                      </w:divBdr>
                    </w:div>
                  </w:divsChild>
                </w:div>
                <w:div w:id="1724476058">
                  <w:marLeft w:val="0"/>
                  <w:marRight w:val="0"/>
                  <w:marTop w:val="0"/>
                  <w:marBottom w:val="0"/>
                  <w:divBdr>
                    <w:top w:val="none" w:sz="0" w:space="0" w:color="auto"/>
                    <w:left w:val="none" w:sz="0" w:space="0" w:color="auto"/>
                    <w:bottom w:val="none" w:sz="0" w:space="0" w:color="auto"/>
                    <w:right w:val="none" w:sz="0" w:space="0" w:color="auto"/>
                  </w:divBdr>
                  <w:divsChild>
                    <w:div w:id="202641308">
                      <w:marLeft w:val="0"/>
                      <w:marRight w:val="0"/>
                      <w:marTop w:val="0"/>
                      <w:marBottom w:val="0"/>
                      <w:divBdr>
                        <w:top w:val="none" w:sz="0" w:space="0" w:color="auto"/>
                        <w:left w:val="none" w:sz="0" w:space="0" w:color="auto"/>
                        <w:bottom w:val="none" w:sz="0" w:space="0" w:color="auto"/>
                        <w:right w:val="none" w:sz="0" w:space="0" w:color="auto"/>
                      </w:divBdr>
                    </w:div>
                  </w:divsChild>
                </w:div>
                <w:div w:id="1143079131">
                  <w:marLeft w:val="0"/>
                  <w:marRight w:val="0"/>
                  <w:marTop w:val="0"/>
                  <w:marBottom w:val="0"/>
                  <w:divBdr>
                    <w:top w:val="none" w:sz="0" w:space="0" w:color="auto"/>
                    <w:left w:val="none" w:sz="0" w:space="0" w:color="auto"/>
                    <w:bottom w:val="none" w:sz="0" w:space="0" w:color="auto"/>
                    <w:right w:val="none" w:sz="0" w:space="0" w:color="auto"/>
                  </w:divBdr>
                  <w:divsChild>
                    <w:div w:id="1244607854">
                      <w:marLeft w:val="0"/>
                      <w:marRight w:val="0"/>
                      <w:marTop w:val="0"/>
                      <w:marBottom w:val="0"/>
                      <w:divBdr>
                        <w:top w:val="none" w:sz="0" w:space="0" w:color="auto"/>
                        <w:left w:val="none" w:sz="0" w:space="0" w:color="auto"/>
                        <w:bottom w:val="none" w:sz="0" w:space="0" w:color="auto"/>
                        <w:right w:val="none" w:sz="0" w:space="0" w:color="auto"/>
                      </w:divBdr>
                    </w:div>
                  </w:divsChild>
                </w:div>
                <w:div w:id="97070789">
                  <w:marLeft w:val="0"/>
                  <w:marRight w:val="0"/>
                  <w:marTop w:val="0"/>
                  <w:marBottom w:val="0"/>
                  <w:divBdr>
                    <w:top w:val="none" w:sz="0" w:space="0" w:color="auto"/>
                    <w:left w:val="none" w:sz="0" w:space="0" w:color="auto"/>
                    <w:bottom w:val="none" w:sz="0" w:space="0" w:color="auto"/>
                    <w:right w:val="none" w:sz="0" w:space="0" w:color="auto"/>
                  </w:divBdr>
                  <w:divsChild>
                    <w:div w:id="1778940880">
                      <w:marLeft w:val="0"/>
                      <w:marRight w:val="0"/>
                      <w:marTop w:val="0"/>
                      <w:marBottom w:val="0"/>
                      <w:divBdr>
                        <w:top w:val="none" w:sz="0" w:space="0" w:color="auto"/>
                        <w:left w:val="none" w:sz="0" w:space="0" w:color="auto"/>
                        <w:bottom w:val="none" w:sz="0" w:space="0" w:color="auto"/>
                        <w:right w:val="none" w:sz="0" w:space="0" w:color="auto"/>
                      </w:divBdr>
                    </w:div>
                  </w:divsChild>
                </w:div>
                <w:div w:id="754320457">
                  <w:marLeft w:val="0"/>
                  <w:marRight w:val="0"/>
                  <w:marTop w:val="0"/>
                  <w:marBottom w:val="0"/>
                  <w:divBdr>
                    <w:top w:val="none" w:sz="0" w:space="0" w:color="auto"/>
                    <w:left w:val="none" w:sz="0" w:space="0" w:color="auto"/>
                    <w:bottom w:val="none" w:sz="0" w:space="0" w:color="auto"/>
                    <w:right w:val="none" w:sz="0" w:space="0" w:color="auto"/>
                  </w:divBdr>
                  <w:divsChild>
                    <w:div w:id="1219169819">
                      <w:marLeft w:val="0"/>
                      <w:marRight w:val="0"/>
                      <w:marTop w:val="0"/>
                      <w:marBottom w:val="0"/>
                      <w:divBdr>
                        <w:top w:val="none" w:sz="0" w:space="0" w:color="auto"/>
                        <w:left w:val="none" w:sz="0" w:space="0" w:color="auto"/>
                        <w:bottom w:val="none" w:sz="0" w:space="0" w:color="auto"/>
                        <w:right w:val="none" w:sz="0" w:space="0" w:color="auto"/>
                      </w:divBdr>
                    </w:div>
                  </w:divsChild>
                </w:div>
                <w:div w:id="303514027">
                  <w:marLeft w:val="0"/>
                  <w:marRight w:val="0"/>
                  <w:marTop w:val="0"/>
                  <w:marBottom w:val="0"/>
                  <w:divBdr>
                    <w:top w:val="none" w:sz="0" w:space="0" w:color="auto"/>
                    <w:left w:val="none" w:sz="0" w:space="0" w:color="auto"/>
                    <w:bottom w:val="none" w:sz="0" w:space="0" w:color="auto"/>
                    <w:right w:val="none" w:sz="0" w:space="0" w:color="auto"/>
                  </w:divBdr>
                  <w:divsChild>
                    <w:div w:id="2027555638">
                      <w:marLeft w:val="0"/>
                      <w:marRight w:val="0"/>
                      <w:marTop w:val="0"/>
                      <w:marBottom w:val="0"/>
                      <w:divBdr>
                        <w:top w:val="none" w:sz="0" w:space="0" w:color="auto"/>
                        <w:left w:val="none" w:sz="0" w:space="0" w:color="auto"/>
                        <w:bottom w:val="none" w:sz="0" w:space="0" w:color="auto"/>
                        <w:right w:val="none" w:sz="0" w:space="0" w:color="auto"/>
                      </w:divBdr>
                    </w:div>
                  </w:divsChild>
                </w:div>
                <w:div w:id="709034572">
                  <w:marLeft w:val="0"/>
                  <w:marRight w:val="0"/>
                  <w:marTop w:val="0"/>
                  <w:marBottom w:val="0"/>
                  <w:divBdr>
                    <w:top w:val="none" w:sz="0" w:space="0" w:color="auto"/>
                    <w:left w:val="none" w:sz="0" w:space="0" w:color="auto"/>
                    <w:bottom w:val="none" w:sz="0" w:space="0" w:color="auto"/>
                    <w:right w:val="none" w:sz="0" w:space="0" w:color="auto"/>
                  </w:divBdr>
                  <w:divsChild>
                    <w:div w:id="1580671596">
                      <w:marLeft w:val="0"/>
                      <w:marRight w:val="0"/>
                      <w:marTop w:val="0"/>
                      <w:marBottom w:val="0"/>
                      <w:divBdr>
                        <w:top w:val="none" w:sz="0" w:space="0" w:color="auto"/>
                        <w:left w:val="none" w:sz="0" w:space="0" w:color="auto"/>
                        <w:bottom w:val="none" w:sz="0" w:space="0" w:color="auto"/>
                        <w:right w:val="none" w:sz="0" w:space="0" w:color="auto"/>
                      </w:divBdr>
                    </w:div>
                  </w:divsChild>
                </w:div>
                <w:div w:id="235169865">
                  <w:marLeft w:val="0"/>
                  <w:marRight w:val="0"/>
                  <w:marTop w:val="0"/>
                  <w:marBottom w:val="0"/>
                  <w:divBdr>
                    <w:top w:val="none" w:sz="0" w:space="0" w:color="auto"/>
                    <w:left w:val="none" w:sz="0" w:space="0" w:color="auto"/>
                    <w:bottom w:val="none" w:sz="0" w:space="0" w:color="auto"/>
                    <w:right w:val="none" w:sz="0" w:space="0" w:color="auto"/>
                  </w:divBdr>
                  <w:divsChild>
                    <w:div w:id="712122707">
                      <w:marLeft w:val="0"/>
                      <w:marRight w:val="0"/>
                      <w:marTop w:val="0"/>
                      <w:marBottom w:val="0"/>
                      <w:divBdr>
                        <w:top w:val="none" w:sz="0" w:space="0" w:color="auto"/>
                        <w:left w:val="none" w:sz="0" w:space="0" w:color="auto"/>
                        <w:bottom w:val="none" w:sz="0" w:space="0" w:color="auto"/>
                        <w:right w:val="none" w:sz="0" w:space="0" w:color="auto"/>
                      </w:divBdr>
                    </w:div>
                  </w:divsChild>
                </w:div>
                <w:div w:id="1803841171">
                  <w:marLeft w:val="0"/>
                  <w:marRight w:val="0"/>
                  <w:marTop w:val="0"/>
                  <w:marBottom w:val="0"/>
                  <w:divBdr>
                    <w:top w:val="none" w:sz="0" w:space="0" w:color="auto"/>
                    <w:left w:val="none" w:sz="0" w:space="0" w:color="auto"/>
                    <w:bottom w:val="none" w:sz="0" w:space="0" w:color="auto"/>
                    <w:right w:val="none" w:sz="0" w:space="0" w:color="auto"/>
                  </w:divBdr>
                  <w:divsChild>
                    <w:div w:id="1477264882">
                      <w:marLeft w:val="0"/>
                      <w:marRight w:val="0"/>
                      <w:marTop w:val="0"/>
                      <w:marBottom w:val="0"/>
                      <w:divBdr>
                        <w:top w:val="none" w:sz="0" w:space="0" w:color="auto"/>
                        <w:left w:val="none" w:sz="0" w:space="0" w:color="auto"/>
                        <w:bottom w:val="none" w:sz="0" w:space="0" w:color="auto"/>
                        <w:right w:val="none" w:sz="0" w:space="0" w:color="auto"/>
                      </w:divBdr>
                    </w:div>
                  </w:divsChild>
                </w:div>
                <w:div w:id="573979428">
                  <w:marLeft w:val="0"/>
                  <w:marRight w:val="0"/>
                  <w:marTop w:val="0"/>
                  <w:marBottom w:val="0"/>
                  <w:divBdr>
                    <w:top w:val="none" w:sz="0" w:space="0" w:color="auto"/>
                    <w:left w:val="none" w:sz="0" w:space="0" w:color="auto"/>
                    <w:bottom w:val="none" w:sz="0" w:space="0" w:color="auto"/>
                    <w:right w:val="none" w:sz="0" w:space="0" w:color="auto"/>
                  </w:divBdr>
                  <w:divsChild>
                    <w:div w:id="501162684">
                      <w:marLeft w:val="0"/>
                      <w:marRight w:val="0"/>
                      <w:marTop w:val="0"/>
                      <w:marBottom w:val="0"/>
                      <w:divBdr>
                        <w:top w:val="none" w:sz="0" w:space="0" w:color="auto"/>
                        <w:left w:val="none" w:sz="0" w:space="0" w:color="auto"/>
                        <w:bottom w:val="none" w:sz="0" w:space="0" w:color="auto"/>
                        <w:right w:val="none" w:sz="0" w:space="0" w:color="auto"/>
                      </w:divBdr>
                    </w:div>
                  </w:divsChild>
                </w:div>
                <w:div w:id="1302691602">
                  <w:marLeft w:val="0"/>
                  <w:marRight w:val="0"/>
                  <w:marTop w:val="0"/>
                  <w:marBottom w:val="0"/>
                  <w:divBdr>
                    <w:top w:val="none" w:sz="0" w:space="0" w:color="auto"/>
                    <w:left w:val="none" w:sz="0" w:space="0" w:color="auto"/>
                    <w:bottom w:val="none" w:sz="0" w:space="0" w:color="auto"/>
                    <w:right w:val="none" w:sz="0" w:space="0" w:color="auto"/>
                  </w:divBdr>
                  <w:divsChild>
                    <w:div w:id="7871752">
                      <w:marLeft w:val="0"/>
                      <w:marRight w:val="0"/>
                      <w:marTop w:val="0"/>
                      <w:marBottom w:val="0"/>
                      <w:divBdr>
                        <w:top w:val="none" w:sz="0" w:space="0" w:color="auto"/>
                        <w:left w:val="none" w:sz="0" w:space="0" w:color="auto"/>
                        <w:bottom w:val="none" w:sz="0" w:space="0" w:color="auto"/>
                        <w:right w:val="none" w:sz="0" w:space="0" w:color="auto"/>
                      </w:divBdr>
                    </w:div>
                  </w:divsChild>
                </w:div>
                <w:div w:id="1947498365">
                  <w:marLeft w:val="0"/>
                  <w:marRight w:val="0"/>
                  <w:marTop w:val="0"/>
                  <w:marBottom w:val="0"/>
                  <w:divBdr>
                    <w:top w:val="none" w:sz="0" w:space="0" w:color="auto"/>
                    <w:left w:val="none" w:sz="0" w:space="0" w:color="auto"/>
                    <w:bottom w:val="none" w:sz="0" w:space="0" w:color="auto"/>
                    <w:right w:val="none" w:sz="0" w:space="0" w:color="auto"/>
                  </w:divBdr>
                  <w:divsChild>
                    <w:div w:id="1951664495">
                      <w:marLeft w:val="0"/>
                      <w:marRight w:val="0"/>
                      <w:marTop w:val="0"/>
                      <w:marBottom w:val="0"/>
                      <w:divBdr>
                        <w:top w:val="none" w:sz="0" w:space="0" w:color="auto"/>
                        <w:left w:val="none" w:sz="0" w:space="0" w:color="auto"/>
                        <w:bottom w:val="none" w:sz="0" w:space="0" w:color="auto"/>
                        <w:right w:val="none" w:sz="0" w:space="0" w:color="auto"/>
                      </w:divBdr>
                    </w:div>
                  </w:divsChild>
                </w:div>
                <w:div w:id="1544516372">
                  <w:marLeft w:val="0"/>
                  <w:marRight w:val="0"/>
                  <w:marTop w:val="0"/>
                  <w:marBottom w:val="0"/>
                  <w:divBdr>
                    <w:top w:val="none" w:sz="0" w:space="0" w:color="auto"/>
                    <w:left w:val="none" w:sz="0" w:space="0" w:color="auto"/>
                    <w:bottom w:val="none" w:sz="0" w:space="0" w:color="auto"/>
                    <w:right w:val="none" w:sz="0" w:space="0" w:color="auto"/>
                  </w:divBdr>
                  <w:divsChild>
                    <w:div w:id="732776729">
                      <w:marLeft w:val="0"/>
                      <w:marRight w:val="0"/>
                      <w:marTop w:val="0"/>
                      <w:marBottom w:val="0"/>
                      <w:divBdr>
                        <w:top w:val="none" w:sz="0" w:space="0" w:color="auto"/>
                        <w:left w:val="none" w:sz="0" w:space="0" w:color="auto"/>
                        <w:bottom w:val="none" w:sz="0" w:space="0" w:color="auto"/>
                        <w:right w:val="none" w:sz="0" w:space="0" w:color="auto"/>
                      </w:divBdr>
                    </w:div>
                  </w:divsChild>
                </w:div>
                <w:div w:id="1337884323">
                  <w:marLeft w:val="0"/>
                  <w:marRight w:val="0"/>
                  <w:marTop w:val="0"/>
                  <w:marBottom w:val="0"/>
                  <w:divBdr>
                    <w:top w:val="none" w:sz="0" w:space="0" w:color="auto"/>
                    <w:left w:val="none" w:sz="0" w:space="0" w:color="auto"/>
                    <w:bottom w:val="none" w:sz="0" w:space="0" w:color="auto"/>
                    <w:right w:val="none" w:sz="0" w:space="0" w:color="auto"/>
                  </w:divBdr>
                  <w:divsChild>
                    <w:div w:id="1690914123">
                      <w:marLeft w:val="0"/>
                      <w:marRight w:val="0"/>
                      <w:marTop w:val="0"/>
                      <w:marBottom w:val="0"/>
                      <w:divBdr>
                        <w:top w:val="none" w:sz="0" w:space="0" w:color="auto"/>
                        <w:left w:val="none" w:sz="0" w:space="0" w:color="auto"/>
                        <w:bottom w:val="none" w:sz="0" w:space="0" w:color="auto"/>
                        <w:right w:val="none" w:sz="0" w:space="0" w:color="auto"/>
                      </w:divBdr>
                    </w:div>
                  </w:divsChild>
                </w:div>
                <w:div w:id="1566836119">
                  <w:marLeft w:val="0"/>
                  <w:marRight w:val="0"/>
                  <w:marTop w:val="0"/>
                  <w:marBottom w:val="0"/>
                  <w:divBdr>
                    <w:top w:val="none" w:sz="0" w:space="0" w:color="auto"/>
                    <w:left w:val="none" w:sz="0" w:space="0" w:color="auto"/>
                    <w:bottom w:val="none" w:sz="0" w:space="0" w:color="auto"/>
                    <w:right w:val="none" w:sz="0" w:space="0" w:color="auto"/>
                  </w:divBdr>
                  <w:divsChild>
                    <w:div w:id="1753314878">
                      <w:marLeft w:val="0"/>
                      <w:marRight w:val="0"/>
                      <w:marTop w:val="0"/>
                      <w:marBottom w:val="0"/>
                      <w:divBdr>
                        <w:top w:val="none" w:sz="0" w:space="0" w:color="auto"/>
                        <w:left w:val="none" w:sz="0" w:space="0" w:color="auto"/>
                        <w:bottom w:val="none" w:sz="0" w:space="0" w:color="auto"/>
                        <w:right w:val="none" w:sz="0" w:space="0" w:color="auto"/>
                      </w:divBdr>
                    </w:div>
                  </w:divsChild>
                </w:div>
                <w:div w:id="1439063901">
                  <w:marLeft w:val="0"/>
                  <w:marRight w:val="0"/>
                  <w:marTop w:val="0"/>
                  <w:marBottom w:val="0"/>
                  <w:divBdr>
                    <w:top w:val="none" w:sz="0" w:space="0" w:color="auto"/>
                    <w:left w:val="none" w:sz="0" w:space="0" w:color="auto"/>
                    <w:bottom w:val="none" w:sz="0" w:space="0" w:color="auto"/>
                    <w:right w:val="none" w:sz="0" w:space="0" w:color="auto"/>
                  </w:divBdr>
                  <w:divsChild>
                    <w:div w:id="191578999">
                      <w:marLeft w:val="0"/>
                      <w:marRight w:val="0"/>
                      <w:marTop w:val="0"/>
                      <w:marBottom w:val="0"/>
                      <w:divBdr>
                        <w:top w:val="none" w:sz="0" w:space="0" w:color="auto"/>
                        <w:left w:val="none" w:sz="0" w:space="0" w:color="auto"/>
                        <w:bottom w:val="none" w:sz="0" w:space="0" w:color="auto"/>
                        <w:right w:val="none" w:sz="0" w:space="0" w:color="auto"/>
                      </w:divBdr>
                    </w:div>
                  </w:divsChild>
                </w:div>
                <w:div w:id="2070574511">
                  <w:marLeft w:val="0"/>
                  <w:marRight w:val="0"/>
                  <w:marTop w:val="0"/>
                  <w:marBottom w:val="0"/>
                  <w:divBdr>
                    <w:top w:val="none" w:sz="0" w:space="0" w:color="auto"/>
                    <w:left w:val="none" w:sz="0" w:space="0" w:color="auto"/>
                    <w:bottom w:val="none" w:sz="0" w:space="0" w:color="auto"/>
                    <w:right w:val="none" w:sz="0" w:space="0" w:color="auto"/>
                  </w:divBdr>
                  <w:divsChild>
                    <w:div w:id="266548087">
                      <w:marLeft w:val="0"/>
                      <w:marRight w:val="0"/>
                      <w:marTop w:val="0"/>
                      <w:marBottom w:val="0"/>
                      <w:divBdr>
                        <w:top w:val="none" w:sz="0" w:space="0" w:color="auto"/>
                        <w:left w:val="none" w:sz="0" w:space="0" w:color="auto"/>
                        <w:bottom w:val="none" w:sz="0" w:space="0" w:color="auto"/>
                        <w:right w:val="none" w:sz="0" w:space="0" w:color="auto"/>
                      </w:divBdr>
                    </w:div>
                  </w:divsChild>
                </w:div>
                <w:div w:id="2064912395">
                  <w:marLeft w:val="0"/>
                  <w:marRight w:val="0"/>
                  <w:marTop w:val="0"/>
                  <w:marBottom w:val="0"/>
                  <w:divBdr>
                    <w:top w:val="none" w:sz="0" w:space="0" w:color="auto"/>
                    <w:left w:val="none" w:sz="0" w:space="0" w:color="auto"/>
                    <w:bottom w:val="none" w:sz="0" w:space="0" w:color="auto"/>
                    <w:right w:val="none" w:sz="0" w:space="0" w:color="auto"/>
                  </w:divBdr>
                  <w:divsChild>
                    <w:div w:id="1497569725">
                      <w:marLeft w:val="0"/>
                      <w:marRight w:val="0"/>
                      <w:marTop w:val="0"/>
                      <w:marBottom w:val="0"/>
                      <w:divBdr>
                        <w:top w:val="none" w:sz="0" w:space="0" w:color="auto"/>
                        <w:left w:val="none" w:sz="0" w:space="0" w:color="auto"/>
                        <w:bottom w:val="none" w:sz="0" w:space="0" w:color="auto"/>
                        <w:right w:val="none" w:sz="0" w:space="0" w:color="auto"/>
                      </w:divBdr>
                    </w:div>
                  </w:divsChild>
                </w:div>
                <w:div w:id="1192451712">
                  <w:marLeft w:val="0"/>
                  <w:marRight w:val="0"/>
                  <w:marTop w:val="0"/>
                  <w:marBottom w:val="0"/>
                  <w:divBdr>
                    <w:top w:val="none" w:sz="0" w:space="0" w:color="auto"/>
                    <w:left w:val="none" w:sz="0" w:space="0" w:color="auto"/>
                    <w:bottom w:val="none" w:sz="0" w:space="0" w:color="auto"/>
                    <w:right w:val="none" w:sz="0" w:space="0" w:color="auto"/>
                  </w:divBdr>
                  <w:divsChild>
                    <w:div w:id="61216254">
                      <w:marLeft w:val="0"/>
                      <w:marRight w:val="0"/>
                      <w:marTop w:val="0"/>
                      <w:marBottom w:val="0"/>
                      <w:divBdr>
                        <w:top w:val="none" w:sz="0" w:space="0" w:color="auto"/>
                        <w:left w:val="none" w:sz="0" w:space="0" w:color="auto"/>
                        <w:bottom w:val="none" w:sz="0" w:space="0" w:color="auto"/>
                        <w:right w:val="none" w:sz="0" w:space="0" w:color="auto"/>
                      </w:divBdr>
                    </w:div>
                  </w:divsChild>
                </w:div>
                <w:div w:id="1856114048">
                  <w:marLeft w:val="0"/>
                  <w:marRight w:val="0"/>
                  <w:marTop w:val="0"/>
                  <w:marBottom w:val="0"/>
                  <w:divBdr>
                    <w:top w:val="none" w:sz="0" w:space="0" w:color="auto"/>
                    <w:left w:val="none" w:sz="0" w:space="0" w:color="auto"/>
                    <w:bottom w:val="none" w:sz="0" w:space="0" w:color="auto"/>
                    <w:right w:val="none" w:sz="0" w:space="0" w:color="auto"/>
                  </w:divBdr>
                  <w:divsChild>
                    <w:div w:id="1827237999">
                      <w:marLeft w:val="0"/>
                      <w:marRight w:val="0"/>
                      <w:marTop w:val="0"/>
                      <w:marBottom w:val="0"/>
                      <w:divBdr>
                        <w:top w:val="none" w:sz="0" w:space="0" w:color="auto"/>
                        <w:left w:val="none" w:sz="0" w:space="0" w:color="auto"/>
                        <w:bottom w:val="none" w:sz="0" w:space="0" w:color="auto"/>
                        <w:right w:val="none" w:sz="0" w:space="0" w:color="auto"/>
                      </w:divBdr>
                    </w:div>
                  </w:divsChild>
                </w:div>
                <w:div w:id="828979371">
                  <w:marLeft w:val="0"/>
                  <w:marRight w:val="0"/>
                  <w:marTop w:val="0"/>
                  <w:marBottom w:val="0"/>
                  <w:divBdr>
                    <w:top w:val="none" w:sz="0" w:space="0" w:color="auto"/>
                    <w:left w:val="none" w:sz="0" w:space="0" w:color="auto"/>
                    <w:bottom w:val="none" w:sz="0" w:space="0" w:color="auto"/>
                    <w:right w:val="none" w:sz="0" w:space="0" w:color="auto"/>
                  </w:divBdr>
                  <w:divsChild>
                    <w:div w:id="2145999996">
                      <w:marLeft w:val="0"/>
                      <w:marRight w:val="0"/>
                      <w:marTop w:val="0"/>
                      <w:marBottom w:val="0"/>
                      <w:divBdr>
                        <w:top w:val="none" w:sz="0" w:space="0" w:color="auto"/>
                        <w:left w:val="none" w:sz="0" w:space="0" w:color="auto"/>
                        <w:bottom w:val="none" w:sz="0" w:space="0" w:color="auto"/>
                        <w:right w:val="none" w:sz="0" w:space="0" w:color="auto"/>
                      </w:divBdr>
                    </w:div>
                  </w:divsChild>
                </w:div>
                <w:div w:id="43139090">
                  <w:marLeft w:val="0"/>
                  <w:marRight w:val="0"/>
                  <w:marTop w:val="0"/>
                  <w:marBottom w:val="0"/>
                  <w:divBdr>
                    <w:top w:val="none" w:sz="0" w:space="0" w:color="auto"/>
                    <w:left w:val="none" w:sz="0" w:space="0" w:color="auto"/>
                    <w:bottom w:val="none" w:sz="0" w:space="0" w:color="auto"/>
                    <w:right w:val="none" w:sz="0" w:space="0" w:color="auto"/>
                  </w:divBdr>
                  <w:divsChild>
                    <w:div w:id="103698317">
                      <w:marLeft w:val="0"/>
                      <w:marRight w:val="0"/>
                      <w:marTop w:val="0"/>
                      <w:marBottom w:val="0"/>
                      <w:divBdr>
                        <w:top w:val="none" w:sz="0" w:space="0" w:color="auto"/>
                        <w:left w:val="none" w:sz="0" w:space="0" w:color="auto"/>
                        <w:bottom w:val="none" w:sz="0" w:space="0" w:color="auto"/>
                        <w:right w:val="none" w:sz="0" w:space="0" w:color="auto"/>
                      </w:divBdr>
                    </w:div>
                  </w:divsChild>
                </w:div>
                <w:div w:id="379211387">
                  <w:marLeft w:val="0"/>
                  <w:marRight w:val="0"/>
                  <w:marTop w:val="0"/>
                  <w:marBottom w:val="0"/>
                  <w:divBdr>
                    <w:top w:val="none" w:sz="0" w:space="0" w:color="auto"/>
                    <w:left w:val="none" w:sz="0" w:space="0" w:color="auto"/>
                    <w:bottom w:val="none" w:sz="0" w:space="0" w:color="auto"/>
                    <w:right w:val="none" w:sz="0" w:space="0" w:color="auto"/>
                  </w:divBdr>
                  <w:divsChild>
                    <w:div w:id="386951926">
                      <w:marLeft w:val="0"/>
                      <w:marRight w:val="0"/>
                      <w:marTop w:val="0"/>
                      <w:marBottom w:val="0"/>
                      <w:divBdr>
                        <w:top w:val="none" w:sz="0" w:space="0" w:color="auto"/>
                        <w:left w:val="none" w:sz="0" w:space="0" w:color="auto"/>
                        <w:bottom w:val="none" w:sz="0" w:space="0" w:color="auto"/>
                        <w:right w:val="none" w:sz="0" w:space="0" w:color="auto"/>
                      </w:divBdr>
                    </w:div>
                  </w:divsChild>
                </w:div>
                <w:div w:id="1025406815">
                  <w:marLeft w:val="0"/>
                  <w:marRight w:val="0"/>
                  <w:marTop w:val="0"/>
                  <w:marBottom w:val="0"/>
                  <w:divBdr>
                    <w:top w:val="none" w:sz="0" w:space="0" w:color="auto"/>
                    <w:left w:val="none" w:sz="0" w:space="0" w:color="auto"/>
                    <w:bottom w:val="none" w:sz="0" w:space="0" w:color="auto"/>
                    <w:right w:val="none" w:sz="0" w:space="0" w:color="auto"/>
                  </w:divBdr>
                  <w:divsChild>
                    <w:div w:id="1719235674">
                      <w:marLeft w:val="0"/>
                      <w:marRight w:val="0"/>
                      <w:marTop w:val="0"/>
                      <w:marBottom w:val="0"/>
                      <w:divBdr>
                        <w:top w:val="none" w:sz="0" w:space="0" w:color="auto"/>
                        <w:left w:val="none" w:sz="0" w:space="0" w:color="auto"/>
                        <w:bottom w:val="none" w:sz="0" w:space="0" w:color="auto"/>
                        <w:right w:val="none" w:sz="0" w:space="0" w:color="auto"/>
                      </w:divBdr>
                    </w:div>
                  </w:divsChild>
                </w:div>
                <w:div w:id="609162858">
                  <w:marLeft w:val="0"/>
                  <w:marRight w:val="0"/>
                  <w:marTop w:val="0"/>
                  <w:marBottom w:val="0"/>
                  <w:divBdr>
                    <w:top w:val="none" w:sz="0" w:space="0" w:color="auto"/>
                    <w:left w:val="none" w:sz="0" w:space="0" w:color="auto"/>
                    <w:bottom w:val="none" w:sz="0" w:space="0" w:color="auto"/>
                    <w:right w:val="none" w:sz="0" w:space="0" w:color="auto"/>
                  </w:divBdr>
                  <w:divsChild>
                    <w:div w:id="829444603">
                      <w:marLeft w:val="0"/>
                      <w:marRight w:val="0"/>
                      <w:marTop w:val="0"/>
                      <w:marBottom w:val="0"/>
                      <w:divBdr>
                        <w:top w:val="none" w:sz="0" w:space="0" w:color="auto"/>
                        <w:left w:val="none" w:sz="0" w:space="0" w:color="auto"/>
                        <w:bottom w:val="none" w:sz="0" w:space="0" w:color="auto"/>
                        <w:right w:val="none" w:sz="0" w:space="0" w:color="auto"/>
                      </w:divBdr>
                    </w:div>
                  </w:divsChild>
                </w:div>
                <w:div w:id="379676144">
                  <w:marLeft w:val="0"/>
                  <w:marRight w:val="0"/>
                  <w:marTop w:val="0"/>
                  <w:marBottom w:val="0"/>
                  <w:divBdr>
                    <w:top w:val="none" w:sz="0" w:space="0" w:color="auto"/>
                    <w:left w:val="none" w:sz="0" w:space="0" w:color="auto"/>
                    <w:bottom w:val="none" w:sz="0" w:space="0" w:color="auto"/>
                    <w:right w:val="none" w:sz="0" w:space="0" w:color="auto"/>
                  </w:divBdr>
                  <w:divsChild>
                    <w:div w:id="1782720799">
                      <w:marLeft w:val="0"/>
                      <w:marRight w:val="0"/>
                      <w:marTop w:val="0"/>
                      <w:marBottom w:val="0"/>
                      <w:divBdr>
                        <w:top w:val="none" w:sz="0" w:space="0" w:color="auto"/>
                        <w:left w:val="none" w:sz="0" w:space="0" w:color="auto"/>
                        <w:bottom w:val="none" w:sz="0" w:space="0" w:color="auto"/>
                        <w:right w:val="none" w:sz="0" w:space="0" w:color="auto"/>
                      </w:divBdr>
                    </w:div>
                  </w:divsChild>
                </w:div>
                <w:div w:id="1795366349">
                  <w:marLeft w:val="0"/>
                  <w:marRight w:val="0"/>
                  <w:marTop w:val="0"/>
                  <w:marBottom w:val="0"/>
                  <w:divBdr>
                    <w:top w:val="none" w:sz="0" w:space="0" w:color="auto"/>
                    <w:left w:val="none" w:sz="0" w:space="0" w:color="auto"/>
                    <w:bottom w:val="none" w:sz="0" w:space="0" w:color="auto"/>
                    <w:right w:val="none" w:sz="0" w:space="0" w:color="auto"/>
                  </w:divBdr>
                  <w:divsChild>
                    <w:div w:id="1615013810">
                      <w:marLeft w:val="0"/>
                      <w:marRight w:val="0"/>
                      <w:marTop w:val="0"/>
                      <w:marBottom w:val="0"/>
                      <w:divBdr>
                        <w:top w:val="none" w:sz="0" w:space="0" w:color="auto"/>
                        <w:left w:val="none" w:sz="0" w:space="0" w:color="auto"/>
                        <w:bottom w:val="none" w:sz="0" w:space="0" w:color="auto"/>
                        <w:right w:val="none" w:sz="0" w:space="0" w:color="auto"/>
                      </w:divBdr>
                    </w:div>
                  </w:divsChild>
                </w:div>
                <w:div w:id="1834222643">
                  <w:marLeft w:val="0"/>
                  <w:marRight w:val="0"/>
                  <w:marTop w:val="0"/>
                  <w:marBottom w:val="0"/>
                  <w:divBdr>
                    <w:top w:val="none" w:sz="0" w:space="0" w:color="auto"/>
                    <w:left w:val="none" w:sz="0" w:space="0" w:color="auto"/>
                    <w:bottom w:val="none" w:sz="0" w:space="0" w:color="auto"/>
                    <w:right w:val="none" w:sz="0" w:space="0" w:color="auto"/>
                  </w:divBdr>
                  <w:divsChild>
                    <w:div w:id="1366519672">
                      <w:marLeft w:val="0"/>
                      <w:marRight w:val="0"/>
                      <w:marTop w:val="0"/>
                      <w:marBottom w:val="0"/>
                      <w:divBdr>
                        <w:top w:val="none" w:sz="0" w:space="0" w:color="auto"/>
                        <w:left w:val="none" w:sz="0" w:space="0" w:color="auto"/>
                        <w:bottom w:val="none" w:sz="0" w:space="0" w:color="auto"/>
                        <w:right w:val="none" w:sz="0" w:space="0" w:color="auto"/>
                      </w:divBdr>
                    </w:div>
                  </w:divsChild>
                </w:div>
                <w:div w:id="1928154735">
                  <w:marLeft w:val="0"/>
                  <w:marRight w:val="0"/>
                  <w:marTop w:val="0"/>
                  <w:marBottom w:val="0"/>
                  <w:divBdr>
                    <w:top w:val="none" w:sz="0" w:space="0" w:color="auto"/>
                    <w:left w:val="none" w:sz="0" w:space="0" w:color="auto"/>
                    <w:bottom w:val="none" w:sz="0" w:space="0" w:color="auto"/>
                    <w:right w:val="none" w:sz="0" w:space="0" w:color="auto"/>
                  </w:divBdr>
                  <w:divsChild>
                    <w:div w:id="483473345">
                      <w:marLeft w:val="0"/>
                      <w:marRight w:val="0"/>
                      <w:marTop w:val="0"/>
                      <w:marBottom w:val="0"/>
                      <w:divBdr>
                        <w:top w:val="none" w:sz="0" w:space="0" w:color="auto"/>
                        <w:left w:val="none" w:sz="0" w:space="0" w:color="auto"/>
                        <w:bottom w:val="none" w:sz="0" w:space="0" w:color="auto"/>
                        <w:right w:val="none" w:sz="0" w:space="0" w:color="auto"/>
                      </w:divBdr>
                    </w:div>
                  </w:divsChild>
                </w:div>
                <w:div w:id="1070231750">
                  <w:marLeft w:val="0"/>
                  <w:marRight w:val="0"/>
                  <w:marTop w:val="0"/>
                  <w:marBottom w:val="0"/>
                  <w:divBdr>
                    <w:top w:val="none" w:sz="0" w:space="0" w:color="auto"/>
                    <w:left w:val="none" w:sz="0" w:space="0" w:color="auto"/>
                    <w:bottom w:val="none" w:sz="0" w:space="0" w:color="auto"/>
                    <w:right w:val="none" w:sz="0" w:space="0" w:color="auto"/>
                  </w:divBdr>
                  <w:divsChild>
                    <w:div w:id="552498386">
                      <w:marLeft w:val="0"/>
                      <w:marRight w:val="0"/>
                      <w:marTop w:val="0"/>
                      <w:marBottom w:val="0"/>
                      <w:divBdr>
                        <w:top w:val="none" w:sz="0" w:space="0" w:color="auto"/>
                        <w:left w:val="none" w:sz="0" w:space="0" w:color="auto"/>
                        <w:bottom w:val="none" w:sz="0" w:space="0" w:color="auto"/>
                        <w:right w:val="none" w:sz="0" w:space="0" w:color="auto"/>
                      </w:divBdr>
                    </w:div>
                  </w:divsChild>
                </w:div>
                <w:div w:id="220364605">
                  <w:marLeft w:val="0"/>
                  <w:marRight w:val="0"/>
                  <w:marTop w:val="0"/>
                  <w:marBottom w:val="0"/>
                  <w:divBdr>
                    <w:top w:val="none" w:sz="0" w:space="0" w:color="auto"/>
                    <w:left w:val="none" w:sz="0" w:space="0" w:color="auto"/>
                    <w:bottom w:val="none" w:sz="0" w:space="0" w:color="auto"/>
                    <w:right w:val="none" w:sz="0" w:space="0" w:color="auto"/>
                  </w:divBdr>
                  <w:divsChild>
                    <w:div w:id="167452417">
                      <w:marLeft w:val="0"/>
                      <w:marRight w:val="0"/>
                      <w:marTop w:val="0"/>
                      <w:marBottom w:val="0"/>
                      <w:divBdr>
                        <w:top w:val="none" w:sz="0" w:space="0" w:color="auto"/>
                        <w:left w:val="none" w:sz="0" w:space="0" w:color="auto"/>
                        <w:bottom w:val="none" w:sz="0" w:space="0" w:color="auto"/>
                        <w:right w:val="none" w:sz="0" w:space="0" w:color="auto"/>
                      </w:divBdr>
                    </w:div>
                  </w:divsChild>
                </w:div>
                <w:div w:id="1508866768">
                  <w:marLeft w:val="0"/>
                  <w:marRight w:val="0"/>
                  <w:marTop w:val="0"/>
                  <w:marBottom w:val="0"/>
                  <w:divBdr>
                    <w:top w:val="none" w:sz="0" w:space="0" w:color="auto"/>
                    <w:left w:val="none" w:sz="0" w:space="0" w:color="auto"/>
                    <w:bottom w:val="none" w:sz="0" w:space="0" w:color="auto"/>
                    <w:right w:val="none" w:sz="0" w:space="0" w:color="auto"/>
                  </w:divBdr>
                  <w:divsChild>
                    <w:div w:id="1949386979">
                      <w:marLeft w:val="0"/>
                      <w:marRight w:val="0"/>
                      <w:marTop w:val="0"/>
                      <w:marBottom w:val="0"/>
                      <w:divBdr>
                        <w:top w:val="none" w:sz="0" w:space="0" w:color="auto"/>
                        <w:left w:val="none" w:sz="0" w:space="0" w:color="auto"/>
                        <w:bottom w:val="none" w:sz="0" w:space="0" w:color="auto"/>
                        <w:right w:val="none" w:sz="0" w:space="0" w:color="auto"/>
                      </w:divBdr>
                    </w:div>
                  </w:divsChild>
                </w:div>
                <w:div w:id="1099717667">
                  <w:marLeft w:val="0"/>
                  <w:marRight w:val="0"/>
                  <w:marTop w:val="0"/>
                  <w:marBottom w:val="0"/>
                  <w:divBdr>
                    <w:top w:val="none" w:sz="0" w:space="0" w:color="auto"/>
                    <w:left w:val="none" w:sz="0" w:space="0" w:color="auto"/>
                    <w:bottom w:val="none" w:sz="0" w:space="0" w:color="auto"/>
                    <w:right w:val="none" w:sz="0" w:space="0" w:color="auto"/>
                  </w:divBdr>
                  <w:divsChild>
                    <w:div w:id="694965856">
                      <w:marLeft w:val="0"/>
                      <w:marRight w:val="0"/>
                      <w:marTop w:val="0"/>
                      <w:marBottom w:val="0"/>
                      <w:divBdr>
                        <w:top w:val="none" w:sz="0" w:space="0" w:color="auto"/>
                        <w:left w:val="none" w:sz="0" w:space="0" w:color="auto"/>
                        <w:bottom w:val="none" w:sz="0" w:space="0" w:color="auto"/>
                        <w:right w:val="none" w:sz="0" w:space="0" w:color="auto"/>
                      </w:divBdr>
                    </w:div>
                  </w:divsChild>
                </w:div>
                <w:div w:id="1501313373">
                  <w:marLeft w:val="0"/>
                  <w:marRight w:val="0"/>
                  <w:marTop w:val="0"/>
                  <w:marBottom w:val="0"/>
                  <w:divBdr>
                    <w:top w:val="none" w:sz="0" w:space="0" w:color="auto"/>
                    <w:left w:val="none" w:sz="0" w:space="0" w:color="auto"/>
                    <w:bottom w:val="none" w:sz="0" w:space="0" w:color="auto"/>
                    <w:right w:val="none" w:sz="0" w:space="0" w:color="auto"/>
                  </w:divBdr>
                  <w:divsChild>
                    <w:div w:id="1444421813">
                      <w:marLeft w:val="0"/>
                      <w:marRight w:val="0"/>
                      <w:marTop w:val="0"/>
                      <w:marBottom w:val="0"/>
                      <w:divBdr>
                        <w:top w:val="none" w:sz="0" w:space="0" w:color="auto"/>
                        <w:left w:val="none" w:sz="0" w:space="0" w:color="auto"/>
                        <w:bottom w:val="none" w:sz="0" w:space="0" w:color="auto"/>
                        <w:right w:val="none" w:sz="0" w:space="0" w:color="auto"/>
                      </w:divBdr>
                    </w:div>
                  </w:divsChild>
                </w:div>
                <w:div w:id="100345057">
                  <w:marLeft w:val="0"/>
                  <w:marRight w:val="0"/>
                  <w:marTop w:val="0"/>
                  <w:marBottom w:val="0"/>
                  <w:divBdr>
                    <w:top w:val="none" w:sz="0" w:space="0" w:color="auto"/>
                    <w:left w:val="none" w:sz="0" w:space="0" w:color="auto"/>
                    <w:bottom w:val="none" w:sz="0" w:space="0" w:color="auto"/>
                    <w:right w:val="none" w:sz="0" w:space="0" w:color="auto"/>
                  </w:divBdr>
                  <w:divsChild>
                    <w:div w:id="763915572">
                      <w:marLeft w:val="0"/>
                      <w:marRight w:val="0"/>
                      <w:marTop w:val="0"/>
                      <w:marBottom w:val="0"/>
                      <w:divBdr>
                        <w:top w:val="none" w:sz="0" w:space="0" w:color="auto"/>
                        <w:left w:val="none" w:sz="0" w:space="0" w:color="auto"/>
                        <w:bottom w:val="none" w:sz="0" w:space="0" w:color="auto"/>
                        <w:right w:val="none" w:sz="0" w:space="0" w:color="auto"/>
                      </w:divBdr>
                    </w:div>
                  </w:divsChild>
                </w:div>
                <w:div w:id="1954433901">
                  <w:marLeft w:val="0"/>
                  <w:marRight w:val="0"/>
                  <w:marTop w:val="0"/>
                  <w:marBottom w:val="0"/>
                  <w:divBdr>
                    <w:top w:val="none" w:sz="0" w:space="0" w:color="auto"/>
                    <w:left w:val="none" w:sz="0" w:space="0" w:color="auto"/>
                    <w:bottom w:val="none" w:sz="0" w:space="0" w:color="auto"/>
                    <w:right w:val="none" w:sz="0" w:space="0" w:color="auto"/>
                  </w:divBdr>
                  <w:divsChild>
                    <w:div w:id="1403063543">
                      <w:marLeft w:val="0"/>
                      <w:marRight w:val="0"/>
                      <w:marTop w:val="0"/>
                      <w:marBottom w:val="0"/>
                      <w:divBdr>
                        <w:top w:val="none" w:sz="0" w:space="0" w:color="auto"/>
                        <w:left w:val="none" w:sz="0" w:space="0" w:color="auto"/>
                        <w:bottom w:val="none" w:sz="0" w:space="0" w:color="auto"/>
                        <w:right w:val="none" w:sz="0" w:space="0" w:color="auto"/>
                      </w:divBdr>
                    </w:div>
                  </w:divsChild>
                </w:div>
                <w:div w:id="162428514">
                  <w:marLeft w:val="0"/>
                  <w:marRight w:val="0"/>
                  <w:marTop w:val="0"/>
                  <w:marBottom w:val="0"/>
                  <w:divBdr>
                    <w:top w:val="none" w:sz="0" w:space="0" w:color="auto"/>
                    <w:left w:val="none" w:sz="0" w:space="0" w:color="auto"/>
                    <w:bottom w:val="none" w:sz="0" w:space="0" w:color="auto"/>
                    <w:right w:val="none" w:sz="0" w:space="0" w:color="auto"/>
                  </w:divBdr>
                  <w:divsChild>
                    <w:div w:id="1072004198">
                      <w:marLeft w:val="0"/>
                      <w:marRight w:val="0"/>
                      <w:marTop w:val="0"/>
                      <w:marBottom w:val="0"/>
                      <w:divBdr>
                        <w:top w:val="none" w:sz="0" w:space="0" w:color="auto"/>
                        <w:left w:val="none" w:sz="0" w:space="0" w:color="auto"/>
                        <w:bottom w:val="none" w:sz="0" w:space="0" w:color="auto"/>
                        <w:right w:val="none" w:sz="0" w:space="0" w:color="auto"/>
                      </w:divBdr>
                    </w:div>
                  </w:divsChild>
                </w:div>
                <w:div w:id="717776130">
                  <w:marLeft w:val="0"/>
                  <w:marRight w:val="0"/>
                  <w:marTop w:val="0"/>
                  <w:marBottom w:val="0"/>
                  <w:divBdr>
                    <w:top w:val="none" w:sz="0" w:space="0" w:color="auto"/>
                    <w:left w:val="none" w:sz="0" w:space="0" w:color="auto"/>
                    <w:bottom w:val="none" w:sz="0" w:space="0" w:color="auto"/>
                    <w:right w:val="none" w:sz="0" w:space="0" w:color="auto"/>
                  </w:divBdr>
                  <w:divsChild>
                    <w:div w:id="1088310745">
                      <w:marLeft w:val="0"/>
                      <w:marRight w:val="0"/>
                      <w:marTop w:val="0"/>
                      <w:marBottom w:val="0"/>
                      <w:divBdr>
                        <w:top w:val="none" w:sz="0" w:space="0" w:color="auto"/>
                        <w:left w:val="none" w:sz="0" w:space="0" w:color="auto"/>
                        <w:bottom w:val="none" w:sz="0" w:space="0" w:color="auto"/>
                        <w:right w:val="none" w:sz="0" w:space="0" w:color="auto"/>
                      </w:divBdr>
                    </w:div>
                  </w:divsChild>
                </w:div>
                <w:div w:id="1197352972">
                  <w:marLeft w:val="0"/>
                  <w:marRight w:val="0"/>
                  <w:marTop w:val="0"/>
                  <w:marBottom w:val="0"/>
                  <w:divBdr>
                    <w:top w:val="none" w:sz="0" w:space="0" w:color="auto"/>
                    <w:left w:val="none" w:sz="0" w:space="0" w:color="auto"/>
                    <w:bottom w:val="none" w:sz="0" w:space="0" w:color="auto"/>
                    <w:right w:val="none" w:sz="0" w:space="0" w:color="auto"/>
                  </w:divBdr>
                  <w:divsChild>
                    <w:div w:id="762460122">
                      <w:marLeft w:val="0"/>
                      <w:marRight w:val="0"/>
                      <w:marTop w:val="0"/>
                      <w:marBottom w:val="0"/>
                      <w:divBdr>
                        <w:top w:val="none" w:sz="0" w:space="0" w:color="auto"/>
                        <w:left w:val="none" w:sz="0" w:space="0" w:color="auto"/>
                        <w:bottom w:val="none" w:sz="0" w:space="0" w:color="auto"/>
                        <w:right w:val="none" w:sz="0" w:space="0" w:color="auto"/>
                      </w:divBdr>
                    </w:div>
                  </w:divsChild>
                </w:div>
                <w:div w:id="1394430080">
                  <w:marLeft w:val="0"/>
                  <w:marRight w:val="0"/>
                  <w:marTop w:val="0"/>
                  <w:marBottom w:val="0"/>
                  <w:divBdr>
                    <w:top w:val="none" w:sz="0" w:space="0" w:color="auto"/>
                    <w:left w:val="none" w:sz="0" w:space="0" w:color="auto"/>
                    <w:bottom w:val="none" w:sz="0" w:space="0" w:color="auto"/>
                    <w:right w:val="none" w:sz="0" w:space="0" w:color="auto"/>
                  </w:divBdr>
                  <w:divsChild>
                    <w:div w:id="1631285458">
                      <w:marLeft w:val="0"/>
                      <w:marRight w:val="0"/>
                      <w:marTop w:val="0"/>
                      <w:marBottom w:val="0"/>
                      <w:divBdr>
                        <w:top w:val="none" w:sz="0" w:space="0" w:color="auto"/>
                        <w:left w:val="none" w:sz="0" w:space="0" w:color="auto"/>
                        <w:bottom w:val="none" w:sz="0" w:space="0" w:color="auto"/>
                        <w:right w:val="none" w:sz="0" w:space="0" w:color="auto"/>
                      </w:divBdr>
                    </w:div>
                  </w:divsChild>
                </w:div>
                <w:div w:id="1657954194">
                  <w:marLeft w:val="0"/>
                  <w:marRight w:val="0"/>
                  <w:marTop w:val="0"/>
                  <w:marBottom w:val="0"/>
                  <w:divBdr>
                    <w:top w:val="none" w:sz="0" w:space="0" w:color="auto"/>
                    <w:left w:val="none" w:sz="0" w:space="0" w:color="auto"/>
                    <w:bottom w:val="none" w:sz="0" w:space="0" w:color="auto"/>
                    <w:right w:val="none" w:sz="0" w:space="0" w:color="auto"/>
                  </w:divBdr>
                  <w:divsChild>
                    <w:div w:id="1337459248">
                      <w:marLeft w:val="0"/>
                      <w:marRight w:val="0"/>
                      <w:marTop w:val="0"/>
                      <w:marBottom w:val="0"/>
                      <w:divBdr>
                        <w:top w:val="none" w:sz="0" w:space="0" w:color="auto"/>
                        <w:left w:val="none" w:sz="0" w:space="0" w:color="auto"/>
                        <w:bottom w:val="none" w:sz="0" w:space="0" w:color="auto"/>
                        <w:right w:val="none" w:sz="0" w:space="0" w:color="auto"/>
                      </w:divBdr>
                    </w:div>
                  </w:divsChild>
                </w:div>
                <w:div w:id="344330702">
                  <w:marLeft w:val="0"/>
                  <w:marRight w:val="0"/>
                  <w:marTop w:val="0"/>
                  <w:marBottom w:val="0"/>
                  <w:divBdr>
                    <w:top w:val="none" w:sz="0" w:space="0" w:color="auto"/>
                    <w:left w:val="none" w:sz="0" w:space="0" w:color="auto"/>
                    <w:bottom w:val="none" w:sz="0" w:space="0" w:color="auto"/>
                    <w:right w:val="none" w:sz="0" w:space="0" w:color="auto"/>
                  </w:divBdr>
                  <w:divsChild>
                    <w:div w:id="1997830980">
                      <w:marLeft w:val="0"/>
                      <w:marRight w:val="0"/>
                      <w:marTop w:val="0"/>
                      <w:marBottom w:val="0"/>
                      <w:divBdr>
                        <w:top w:val="none" w:sz="0" w:space="0" w:color="auto"/>
                        <w:left w:val="none" w:sz="0" w:space="0" w:color="auto"/>
                        <w:bottom w:val="none" w:sz="0" w:space="0" w:color="auto"/>
                        <w:right w:val="none" w:sz="0" w:space="0" w:color="auto"/>
                      </w:divBdr>
                    </w:div>
                  </w:divsChild>
                </w:div>
                <w:div w:id="1616209630">
                  <w:marLeft w:val="0"/>
                  <w:marRight w:val="0"/>
                  <w:marTop w:val="0"/>
                  <w:marBottom w:val="0"/>
                  <w:divBdr>
                    <w:top w:val="none" w:sz="0" w:space="0" w:color="auto"/>
                    <w:left w:val="none" w:sz="0" w:space="0" w:color="auto"/>
                    <w:bottom w:val="none" w:sz="0" w:space="0" w:color="auto"/>
                    <w:right w:val="none" w:sz="0" w:space="0" w:color="auto"/>
                  </w:divBdr>
                  <w:divsChild>
                    <w:div w:id="246379711">
                      <w:marLeft w:val="0"/>
                      <w:marRight w:val="0"/>
                      <w:marTop w:val="0"/>
                      <w:marBottom w:val="0"/>
                      <w:divBdr>
                        <w:top w:val="none" w:sz="0" w:space="0" w:color="auto"/>
                        <w:left w:val="none" w:sz="0" w:space="0" w:color="auto"/>
                        <w:bottom w:val="none" w:sz="0" w:space="0" w:color="auto"/>
                        <w:right w:val="none" w:sz="0" w:space="0" w:color="auto"/>
                      </w:divBdr>
                    </w:div>
                  </w:divsChild>
                </w:div>
                <w:div w:id="1740059248">
                  <w:marLeft w:val="0"/>
                  <w:marRight w:val="0"/>
                  <w:marTop w:val="0"/>
                  <w:marBottom w:val="0"/>
                  <w:divBdr>
                    <w:top w:val="none" w:sz="0" w:space="0" w:color="auto"/>
                    <w:left w:val="none" w:sz="0" w:space="0" w:color="auto"/>
                    <w:bottom w:val="none" w:sz="0" w:space="0" w:color="auto"/>
                    <w:right w:val="none" w:sz="0" w:space="0" w:color="auto"/>
                  </w:divBdr>
                  <w:divsChild>
                    <w:div w:id="187448000">
                      <w:marLeft w:val="0"/>
                      <w:marRight w:val="0"/>
                      <w:marTop w:val="0"/>
                      <w:marBottom w:val="0"/>
                      <w:divBdr>
                        <w:top w:val="none" w:sz="0" w:space="0" w:color="auto"/>
                        <w:left w:val="none" w:sz="0" w:space="0" w:color="auto"/>
                        <w:bottom w:val="none" w:sz="0" w:space="0" w:color="auto"/>
                        <w:right w:val="none" w:sz="0" w:space="0" w:color="auto"/>
                      </w:divBdr>
                    </w:div>
                  </w:divsChild>
                </w:div>
                <w:div w:id="904148933">
                  <w:marLeft w:val="0"/>
                  <w:marRight w:val="0"/>
                  <w:marTop w:val="0"/>
                  <w:marBottom w:val="0"/>
                  <w:divBdr>
                    <w:top w:val="none" w:sz="0" w:space="0" w:color="auto"/>
                    <w:left w:val="none" w:sz="0" w:space="0" w:color="auto"/>
                    <w:bottom w:val="none" w:sz="0" w:space="0" w:color="auto"/>
                    <w:right w:val="none" w:sz="0" w:space="0" w:color="auto"/>
                  </w:divBdr>
                  <w:divsChild>
                    <w:div w:id="222371620">
                      <w:marLeft w:val="0"/>
                      <w:marRight w:val="0"/>
                      <w:marTop w:val="0"/>
                      <w:marBottom w:val="0"/>
                      <w:divBdr>
                        <w:top w:val="none" w:sz="0" w:space="0" w:color="auto"/>
                        <w:left w:val="none" w:sz="0" w:space="0" w:color="auto"/>
                        <w:bottom w:val="none" w:sz="0" w:space="0" w:color="auto"/>
                        <w:right w:val="none" w:sz="0" w:space="0" w:color="auto"/>
                      </w:divBdr>
                    </w:div>
                  </w:divsChild>
                </w:div>
                <w:div w:id="201674810">
                  <w:marLeft w:val="0"/>
                  <w:marRight w:val="0"/>
                  <w:marTop w:val="0"/>
                  <w:marBottom w:val="0"/>
                  <w:divBdr>
                    <w:top w:val="none" w:sz="0" w:space="0" w:color="auto"/>
                    <w:left w:val="none" w:sz="0" w:space="0" w:color="auto"/>
                    <w:bottom w:val="none" w:sz="0" w:space="0" w:color="auto"/>
                    <w:right w:val="none" w:sz="0" w:space="0" w:color="auto"/>
                  </w:divBdr>
                  <w:divsChild>
                    <w:div w:id="583228730">
                      <w:marLeft w:val="0"/>
                      <w:marRight w:val="0"/>
                      <w:marTop w:val="0"/>
                      <w:marBottom w:val="0"/>
                      <w:divBdr>
                        <w:top w:val="none" w:sz="0" w:space="0" w:color="auto"/>
                        <w:left w:val="none" w:sz="0" w:space="0" w:color="auto"/>
                        <w:bottom w:val="none" w:sz="0" w:space="0" w:color="auto"/>
                        <w:right w:val="none" w:sz="0" w:space="0" w:color="auto"/>
                      </w:divBdr>
                    </w:div>
                  </w:divsChild>
                </w:div>
                <w:div w:id="1716542347">
                  <w:marLeft w:val="0"/>
                  <w:marRight w:val="0"/>
                  <w:marTop w:val="0"/>
                  <w:marBottom w:val="0"/>
                  <w:divBdr>
                    <w:top w:val="none" w:sz="0" w:space="0" w:color="auto"/>
                    <w:left w:val="none" w:sz="0" w:space="0" w:color="auto"/>
                    <w:bottom w:val="none" w:sz="0" w:space="0" w:color="auto"/>
                    <w:right w:val="none" w:sz="0" w:space="0" w:color="auto"/>
                  </w:divBdr>
                  <w:divsChild>
                    <w:div w:id="1491411322">
                      <w:marLeft w:val="0"/>
                      <w:marRight w:val="0"/>
                      <w:marTop w:val="0"/>
                      <w:marBottom w:val="0"/>
                      <w:divBdr>
                        <w:top w:val="none" w:sz="0" w:space="0" w:color="auto"/>
                        <w:left w:val="none" w:sz="0" w:space="0" w:color="auto"/>
                        <w:bottom w:val="none" w:sz="0" w:space="0" w:color="auto"/>
                        <w:right w:val="none" w:sz="0" w:space="0" w:color="auto"/>
                      </w:divBdr>
                    </w:div>
                  </w:divsChild>
                </w:div>
                <w:div w:id="2026899912">
                  <w:marLeft w:val="0"/>
                  <w:marRight w:val="0"/>
                  <w:marTop w:val="0"/>
                  <w:marBottom w:val="0"/>
                  <w:divBdr>
                    <w:top w:val="none" w:sz="0" w:space="0" w:color="auto"/>
                    <w:left w:val="none" w:sz="0" w:space="0" w:color="auto"/>
                    <w:bottom w:val="none" w:sz="0" w:space="0" w:color="auto"/>
                    <w:right w:val="none" w:sz="0" w:space="0" w:color="auto"/>
                  </w:divBdr>
                  <w:divsChild>
                    <w:div w:id="197740192">
                      <w:marLeft w:val="0"/>
                      <w:marRight w:val="0"/>
                      <w:marTop w:val="0"/>
                      <w:marBottom w:val="0"/>
                      <w:divBdr>
                        <w:top w:val="none" w:sz="0" w:space="0" w:color="auto"/>
                        <w:left w:val="none" w:sz="0" w:space="0" w:color="auto"/>
                        <w:bottom w:val="none" w:sz="0" w:space="0" w:color="auto"/>
                        <w:right w:val="none" w:sz="0" w:space="0" w:color="auto"/>
                      </w:divBdr>
                    </w:div>
                  </w:divsChild>
                </w:div>
                <w:div w:id="1000425529">
                  <w:marLeft w:val="0"/>
                  <w:marRight w:val="0"/>
                  <w:marTop w:val="0"/>
                  <w:marBottom w:val="0"/>
                  <w:divBdr>
                    <w:top w:val="none" w:sz="0" w:space="0" w:color="auto"/>
                    <w:left w:val="none" w:sz="0" w:space="0" w:color="auto"/>
                    <w:bottom w:val="none" w:sz="0" w:space="0" w:color="auto"/>
                    <w:right w:val="none" w:sz="0" w:space="0" w:color="auto"/>
                  </w:divBdr>
                  <w:divsChild>
                    <w:div w:id="1238056459">
                      <w:marLeft w:val="0"/>
                      <w:marRight w:val="0"/>
                      <w:marTop w:val="0"/>
                      <w:marBottom w:val="0"/>
                      <w:divBdr>
                        <w:top w:val="none" w:sz="0" w:space="0" w:color="auto"/>
                        <w:left w:val="none" w:sz="0" w:space="0" w:color="auto"/>
                        <w:bottom w:val="none" w:sz="0" w:space="0" w:color="auto"/>
                        <w:right w:val="none" w:sz="0" w:space="0" w:color="auto"/>
                      </w:divBdr>
                    </w:div>
                  </w:divsChild>
                </w:div>
                <w:div w:id="739326318">
                  <w:marLeft w:val="0"/>
                  <w:marRight w:val="0"/>
                  <w:marTop w:val="0"/>
                  <w:marBottom w:val="0"/>
                  <w:divBdr>
                    <w:top w:val="none" w:sz="0" w:space="0" w:color="auto"/>
                    <w:left w:val="none" w:sz="0" w:space="0" w:color="auto"/>
                    <w:bottom w:val="none" w:sz="0" w:space="0" w:color="auto"/>
                    <w:right w:val="none" w:sz="0" w:space="0" w:color="auto"/>
                  </w:divBdr>
                  <w:divsChild>
                    <w:div w:id="1054624664">
                      <w:marLeft w:val="0"/>
                      <w:marRight w:val="0"/>
                      <w:marTop w:val="0"/>
                      <w:marBottom w:val="0"/>
                      <w:divBdr>
                        <w:top w:val="none" w:sz="0" w:space="0" w:color="auto"/>
                        <w:left w:val="none" w:sz="0" w:space="0" w:color="auto"/>
                        <w:bottom w:val="none" w:sz="0" w:space="0" w:color="auto"/>
                        <w:right w:val="none" w:sz="0" w:space="0" w:color="auto"/>
                      </w:divBdr>
                    </w:div>
                  </w:divsChild>
                </w:div>
                <w:div w:id="1825589601">
                  <w:marLeft w:val="0"/>
                  <w:marRight w:val="0"/>
                  <w:marTop w:val="0"/>
                  <w:marBottom w:val="0"/>
                  <w:divBdr>
                    <w:top w:val="none" w:sz="0" w:space="0" w:color="auto"/>
                    <w:left w:val="none" w:sz="0" w:space="0" w:color="auto"/>
                    <w:bottom w:val="none" w:sz="0" w:space="0" w:color="auto"/>
                    <w:right w:val="none" w:sz="0" w:space="0" w:color="auto"/>
                  </w:divBdr>
                  <w:divsChild>
                    <w:div w:id="1090467126">
                      <w:marLeft w:val="0"/>
                      <w:marRight w:val="0"/>
                      <w:marTop w:val="0"/>
                      <w:marBottom w:val="0"/>
                      <w:divBdr>
                        <w:top w:val="none" w:sz="0" w:space="0" w:color="auto"/>
                        <w:left w:val="none" w:sz="0" w:space="0" w:color="auto"/>
                        <w:bottom w:val="none" w:sz="0" w:space="0" w:color="auto"/>
                        <w:right w:val="none" w:sz="0" w:space="0" w:color="auto"/>
                      </w:divBdr>
                    </w:div>
                  </w:divsChild>
                </w:div>
                <w:div w:id="504175767">
                  <w:marLeft w:val="0"/>
                  <w:marRight w:val="0"/>
                  <w:marTop w:val="0"/>
                  <w:marBottom w:val="0"/>
                  <w:divBdr>
                    <w:top w:val="none" w:sz="0" w:space="0" w:color="auto"/>
                    <w:left w:val="none" w:sz="0" w:space="0" w:color="auto"/>
                    <w:bottom w:val="none" w:sz="0" w:space="0" w:color="auto"/>
                    <w:right w:val="none" w:sz="0" w:space="0" w:color="auto"/>
                  </w:divBdr>
                  <w:divsChild>
                    <w:div w:id="564532026">
                      <w:marLeft w:val="0"/>
                      <w:marRight w:val="0"/>
                      <w:marTop w:val="0"/>
                      <w:marBottom w:val="0"/>
                      <w:divBdr>
                        <w:top w:val="none" w:sz="0" w:space="0" w:color="auto"/>
                        <w:left w:val="none" w:sz="0" w:space="0" w:color="auto"/>
                        <w:bottom w:val="none" w:sz="0" w:space="0" w:color="auto"/>
                        <w:right w:val="none" w:sz="0" w:space="0" w:color="auto"/>
                      </w:divBdr>
                    </w:div>
                  </w:divsChild>
                </w:div>
                <w:div w:id="1128545178">
                  <w:marLeft w:val="0"/>
                  <w:marRight w:val="0"/>
                  <w:marTop w:val="0"/>
                  <w:marBottom w:val="0"/>
                  <w:divBdr>
                    <w:top w:val="none" w:sz="0" w:space="0" w:color="auto"/>
                    <w:left w:val="none" w:sz="0" w:space="0" w:color="auto"/>
                    <w:bottom w:val="none" w:sz="0" w:space="0" w:color="auto"/>
                    <w:right w:val="none" w:sz="0" w:space="0" w:color="auto"/>
                  </w:divBdr>
                  <w:divsChild>
                    <w:div w:id="1450584175">
                      <w:marLeft w:val="0"/>
                      <w:marRight w:val="0"/>
                      <w:marTop w:val="0"/>
                      <w:marBottom w:val="0"/>
                      <w:divBdr>
                        <w:top w:val="none" w:sz="0" w:space="0" w:color="auto"/>
                        <w:left w:val="none" w:sz="0" w:space="0" w:color="auto"/>
                        <w:bottom w:val="none" w:sz="0" w:space="0" w:color="auto"/>
                        <w:right w:val="none" w:sz="0" w:space="0" w:color="auto"/>
                      </w:divBdr>
                    </w:div>
                  </w:divsChild>
                </w:div>
                <w:div w:id="1195341604">
                  <w:marLeft w:val="0"/>
                  <w:marRight w:val="0"/>
                  <w:marTop w:val="0"/>
                  <w:marBottom w:val="0"/>
                  <w:divBdr>
                    <w:top w:val="none" w:sz="0" w:space="0" w:color="auto"/>
                    <w:left w:val="none" w:sz="0" w:space="0" w:color="auto"/>
                    <w:bottom w:val="none" w:sz="0" w:space="0" w:color="auto"/>
                    <w:right w:val="none" w:sz="0" w:space="0" w:color="auto"/>
                  </w:divBdr>
                  <w:divsChild>
                    <w:div w:id="363215698">
                      <w:marLeft w:val="0"/>
                      <w:marRight w:val="0"/>
                      <w:marTop w:val="0"/>
                      <w:marBottom w:val="0"/>
                      <w:divBdr>
                        <w:top w:val="none" w:sz="0" w:space="0" w:color="auto"/>
                        <w:left w:val="none" w:sz="0" w:space="0" w:color="auto"/>
                        <w:bottom w:val="none" w:sz="0" w:space="0" w:color="auto"/>
                        <w:right w:val="none" w:sz="0" w:space="0" w:color="auto"/>
                      </w:divBdr>
                    </w:div>
                  </w:divsChild>
                </w:div>
                <w:div w:id="544562095">
                  <w:marLeft w:val="0"/>
                  <w:marRight w:val="0"/>
                  <w:marTop w:val="0"/>
                  <w:marBottom w:val="0"/>
                  <w:divBdr>
                    <w:top w:val="none" w:sz="0" w:space="0" w:color="auto"/>
                    <w:left w:val="none" w:sz="0" w:space="0" w:color="auto"/>
                    <w:bottom w:val="none" w:sz="0" w:space="0" w:color="auto"/>
                    <w:right w:val="none" w:sz="0" w:space="0" w:color="auto"/>
                  </w:divBdr>
                  <w:divsChild>
                    <w:div w:id="1328512697">
                      <w:marLeft w:val="0"/>
                      <w:marRight w:val="0"/>
                      <w:marTop w:val="0"/>
                      <w:marBottom w:val="0"/>
                      <w:divBdr>
                        <w:top w:val="none" w:sz="0" w:space="0" w:color="auto"/>
                        <w:left w:val="none" w:sz="0" w:space="0" w:color="auto"/>
                        <w:bottom w:val="none" w:sz="0" w:space="0" w:color="auto"/>
                        <w:right w:val="none" w:sz="0" w:space="0" w:color="auto"/>
                      </w:divBdr>
                    </w:div>
                  </w:divsChild>
                </w:div>
                <w:div w:id="2129812448">
                  <w:marLeft w:val="0"/>
                  <w:marRight w:val="0"/>
                  <w:marTop w:val="0"/>
                  <w:marBottom w:val="0"/>
                  <w:divBdr>
                    <w:top w:val="none" w:sz="0" w:space="0" w:color="auto"/>
                    <w:left w:val="none" w:sz="0" w:space="0" w:color="auto"/>
                    <w:bottom w:val="none" w:sz="0" w:space="0" w:color="auto"/>
                    <w:right w:val="none" w:sz="0" w:space="0" w:color="auto"/>
                  </w:divBdr>
                  <w:divsChild>
                    <w:div w:id="1670256808">
                      <w:marLeft w:val="0"/>
                      <w:marRight w:val="0"/>
                      <w:marTop w:val="0"/>
                      <w:marBottom w:val="0"/>
                      <w:divBdr>
                        <w:top w:val="none" w:sz="0" w:space="0" w:color="auto"/>
                        <w:left w:val="none" w:sz="0" w:space="0" w:color="auto"/>
                        <w:bottom w:val="none" w:sz="0" w:space="0" w:color="auto"/>
                        <w:right w:val="none" w:sz="0" w:space="0" w:color="auto"/>
                      </w:divBdr>
                    </w:div>
                  </w:divsChild>
                </w:div>
                <w:div w:id="1119108662">
                  <w:marLeft w:val="0"/>
                  <w:marRight w:val="0"/>
                  <w:marTop w:val="0"/>
                  <w:marBottom w:val="0"/>
                  <w:divBdr>
                    <w:top w:val="none" w:sz="0" w:space="0" w:color="auto"/>
                    <w:left w:val="none" w:sz="0" w:space="0" w:color="auto"/>
                    <w:bottom w:val="none" w:sz="0" w:space="0" w:color="auto"/>
                    <w:right w:val="none" w:sz="0" w:space="0" w:color="auto"/>
                  </w:divBdr>
                  <w:divsChild>
                    <w:div w:id="1178497704">
                      <w:marLeft w:val="0"/>
                      <w:marRight w:val="0"/>
                      <w:marTop w:val="0"/>
                      <w:marBottom w:val="0"/>
                      <w:divBdr>
                        <w:top w:val="none" w:sz="0" w:space="0" w:color="auto"/>
                        <w:left w:val="none" w:sz="0" w:space="0" w:color="auto"/>
                        <w:bottom w:val="none" w:sz="0" w:space="0" w:color="auto"/>
                        <w:right w:val="none" w:sz="0" w:space="0" w:color="auto"/>
                      </w:divBdr>
                    </w:div>
                  </w:divsChild>
                </w:div>
                <w:div w:id="1101685658">
                  <w:marLeft w:val="0"/>
                  <w:marRight w:val="0"/>
                  <w:marTop w:val="0"/>
                  <w:marBottom w:val="0"/>
                  <w:divBdr>
                    <w:top w:val="none" w:sz="0" w:space="0" w:color="auto"/>
                    <w:left w:val="none" w:sz="0" w:space="0" w:color="auto"/>
                    <w:bottom w:val="none" w:sz="0" w:space="0" w:color="auto"/>
                    <w:right w:val="none" w:sz="0" w:space="0" w:color="auto"/>
                  </w:divBdr>
                  <w:divsChild>
                    <w:div w:id="695812763">
                      <w:marLeft w:val="0"/>
                      <w:marRight w:val="0"/>
                      <w:marTop w:val="0"/>
                      <w:marBottom w:val="0"/>
                      <w:divBdr>
                        <w:top w:val="none" w:sz="0" w:space="0" w:color="auto"/>
                        <w:left w:val="none" w:sz="0" w:space="0" w:color="auto"/>
                        <w:bottom w:val="none" w:sz="0" w:space="0" w:color="auto"/>
                        <w:right w:val="none" w:sz="0" w:space="0" w:color="auto"/>
                      </w:divBdr>
                    </w:div>
                  </w:divsChild>
                </w:div>
                <w:div w:id="1393190528">
                  <w:marLeft w:val="0"/>
                  <w:marRight w:val="0"/>
                  <w:marTop w:val="0"/>
                  <w:marBottom w:val="0"/>
                  <w:divBdr>
                    <w:top w:val="none" w:sz="0" w:space="0" w:color="auto"/>
                    <w:left w:val="none" w:sz="0" w:space="0" w:color="auto"/>
                    <w:bottom w:val="none" w:sz="0" w:space="0" w:color="auto"/>
                    <w:right w:val="none" w:sz="0" w:space="0" w:color="auto"/>
                  </w:divBdr>
                  <w:divsChild>
                    <w:div w:id="532694430">
                      <w:marLeft w:val="0"/>
                      <w:marRight w:val="0"/>
                      <w:marTop w:val="0"/>
                      <w:marBottom w:val="0"/>
                      <w:divBdr>
                        <w:top w:val="none" w:sz="0" w:space="0" w:color="auto"/>
                        <w:left w:val="none" w:sz="0" w:space="0" w:color="auto"/>
                        <w:bottom w:val="none" w:sz="0" w:space="0" w:color="auto"/>
                        <w:right w:val="none" w:sz="0" w:space="0" w:color="auto"/>
                      </w:divBdr>
                    </w:div>
                  </w:divsChild>
                </w:div>
                <w:div w:id="159394058">
                  <w:marLeft w:val="0"/>
                  <w:marRight w:val="0"/>
                  <w:marTop w:val="0"/>
                  <w:marBottom w:val="0"/>
                  <w:divBdr>
                    <w:top w:val="none" w:sz="0" w:space="0" w:color="auto"/>
                    <w:left w:val="none" w:sz="0" w:space="0" w:color="auto"/>
                    <w:bottom w:val="none" w:sz="0" w:space="0" w:color="auto"/>
                    <w:right w:val="none" w:sz="0" w:space="0" w:color="auto"/>
                  </w:divBdr>
                  <w:divsChild>
                    <w:div w:id="1430078739">
                      <w:marLeft w:val="0"/>
                      <w:marRight w:val="0"/>
                      <w:marTop w:val="0"/>
                      <w:marBottom w:val="0"/>
                      <w:divBdr>
                        <w:top w:val="none" w:sz="0" w:space="0" w:color="auto"/>
                        <w:left w:val="none" w:sz="0" w:space="0" w:color="auto"/>
                        <w:bottom w:val="none" w:sz="0" w:space="0" w:color="auto"/>
                        <w:right w:val="none" w:sz="0" w:space="0" w:color="auto"/>
                      </w:divBdr>
                    </w:div>
                  </w:divsChild>
                </w:div>
                <w:div w:id="1350133561">
                  <w:marLeft w:val="0"/>
                  <w:marRight w:val="0"/>
                  <w:marTop w:val="0"/>
                  <w:marBottom w:val="0"/>
                  <w:divBdr>
                    <w:top w:val="none" w:sz="0" w:space="0" w:color="auto"/>
                    <w:left w:val="none" w:sz="0" w:space="0" w:color="auto"/>
                    <w:bottom w:val="none" w:sz="0" w:space="0" w:color="auto"/>
                    <w:right w:val="none" w:sz="0" w:space="0" w:color="auto"/>
                  </w:divBdr>
                  <w:divsChild>
                    <w:div w:id="1812332863">
                      <w:marLeft w:val="0"/>
                      <w:marRight w:val="0"/>
                      <w:marTop w:val="0"/>
                      <w:marBottom w:val="0"/>
                      <w:divBdr>
                        <w:top w:val="none" w:sz="0" w:space="0" w:color="auto"/>
                        <w:left w:val="none" w:sz="0" w:space="0" w:color="auto"/>
                        <w:bottom w:val="none" w:sz="0" w:space="0" w:color="auto"/>
                        <w:right w:val="none" w:sz="0" w:space="0" w:color="auto"/>
                      </w:divBdr>
                    </w:div>
                  </w:divsChild>
                </w:div>
                <w:div w:id="1190099198">
                  <w:marLeft w:val="0"/>
                  <w:marRight w:val="0"/>
                  <w:marTop w:val="0"/>
                  <w:marBottom w:val="0"/>
                  <w:divBdr>
                    <w:top w:val="none" w:sz="0" w:space="0" w:color="auto"/>
                    <w:left w:val="none" w:sz="0" w:space="0" w:color="auto"/>
                    <w:bottom w:val="none" w:sz="0" w:space="0" w:color="auto"/>
                    <w:right w:val="none" w:sz="0" w:space="0" w:color="auto"/>
                  </w:divBdr>
                  <w:divsChild>
                    <w:div w:id="179516064">
                      <w:marLeft w:val="0"/>
                      <w:marRight w:val="0"/>
                      <w:marTop w:val="0"/>
                      <w:marBottom w:val="0"/>
                      <w:divBdr>
                        <w:top w:val="none" w:sz="0" w:space="0" w:color="auto"/>
                        <w:left w:val="none" w:sz="0" w:space="0" w:color="auto"/>
                        <w:bottom w:val="none" w:sz="0" w:space="0" w:color="auto"/>
                        <w:right w:val="none" w:sz="0" w:space="0" w:color="auto"/>
                      </w:divBdr>
                    </w:div>
                  </w:divsChild>
                </w:div>
                <w:div w:id="49429628">
                  <w:marLeft w:val="0"/>
                  <w:marRight w:val="0"/>
                  <w:marTop w:val="0"/>
                  <w:marBottom w:val="0"/>
                  <w:divBdr>
                    <w:top w:val="none" w:sz="0" w:space="0" w:color="auto"/>
                    <w:left w:val="none" w:sz="0" w:space="0" w:color="auto"/>
                    <w:bottom w:val="none" w:sz="0" w:space="0" w:color="auto"/>
                    <w:right w:val="none" w:sz="0" w:space="0" w:color="auto"/>
                  </w:divBdr>
                  <w:divsChild>
                    <w:div w:id="1297563532">
                      <w:marLeft w:val="0"/>
                      <w:marRight w:val="0"/>
                      <w:marTop w:val="0"/>
                      <w:marBottom w:val="0"/>
                      <w:divBdr>
                        <w:top w:val="none" w:sz="0" w:space="0" w:color="auto"/>
                        <w:left w:val="none" w:sz="0" w:space="0" w:color="auto"/>
                        <w:bottom w:val="none" w:sz="0" w:space="0" w:color="auto"/>
                        <w:right w:val="none" w:sz="0" w:space="0" w:color="auto"/>
                      </w:divBdr>
                    </w:div>
                  </w:divsChild>
                </w:div>
                <w:div w:id="616449652">
                  <w:marLeft w:val="0"/>
                  <w:marRight w:val="0"/>
                  <w:marTop w:val="0"/>
                  <w:marBottom w:val="0"/>
                  <w:divBdr>
                    <w:top w:val="none" w:sz="0" w:space="0" w:color="auto"/>
                    <w:left w:val="none" w:sz="0" w:space="0" w:color="auto"/>
                    <w:bottom w:val="none" w:sz="0" w:space="0" w:color="auto"/>
                    <w:right w:val="none" w:sz="0" w:space="0" w:color="auto"/>
                  </w:divBdr>
                  <w:divsChild>
                    <w:div w:id="2119176067">
                      <w:marLeft w:val="0"/>
                      <w:marRight w:val="0"/>
                      <w:marTop w:val="0"/>
                      <w:marBottom w:val="0"/>
                      <w:divBdr>
                        <w:top w:val="none" w:sz="0" w:space="0" w:color="auto"/>
                        <w:left w:val="none" w:sz="0" w:space="0" w:color="auto"/>
                        <w:bottom w:val="none" w:sz="0" w:space="0" w:color="auto"/>
                        <w:right w:val="none" w:sz="0" w:space="0" w:color="auto"/>
                      </w:divBdr>
                    </w:div>
                  </w:divsChild>
                </w:div>
                <w:div w:id="1030423555">
                  <w:marLeft w:val="0"/>
                  <w:marRight w:val="0"/>
                  <w:marTop w:val="0"/>
                  <w:marBottom w:val="0"/>
                  <w:divBdr>
                    <w:top w:val="none" w:sz="0" w:space="0" w:color="auto"/>
                    <w:left w:val="none" w:sz="0" w:space="0" w:color="auto"/>
                    <w:bottom w:val="none" w:sz="0" w:space="0" w:color="auto"/>
                    <w:right w:val="none" w:sz="0" w:space="0" w:color="auto"/>
                  </w:divBdr>
                  <w:divsChild>
                    <w:div w:id="1974017414">
                      <w:marLeft w:val="0"/>
                      <w:marRight w:val="0"/>
                      <w:marTop w:val="0"/>
                      <w:marBottom w:val="0"/>
                      <w:divBdr>
                        <w:top w:val="none" w:sz="0" w:space="0" w:color="auto"/>
                        <w:left w:val="none" w:sz="0" w:space="0" w:color="auto"/>
                        <w:bottom w:val="none" w:sz="0" w:space="0" w:color="auto"/>
                        <w:right w:val="none" w:sz="0" w:space="0" w:color="auto"/>
                      </w:divBdr>
                    </w:div>
                  </w:divsChild>
                </w:div>
                <w:div w:id="992176242">
                  <w:marLeft w:val="0"/>
                  <w:marRight w:val="0"/>
                  <w:marTop w:val="0"/>
                  <w:marBottom w:val="0"/>
                  <w:divBdr>
                    <w:top w:val="none" w:sz="0" w:space="0" w:color="auto"/>
                    <w:left w:val="none" w:sz="0" w:space="0" w:color="auto"/>
                    <w:bottom w:val="none" w:sz="0" w:space="0" w:color="auto"/>
                    <w:right w:val="none" w:sz="0" w:space="0" w:color="auto"/>
                  </w:divBdr>
                  <w:divsChild>
                    <w:div w:id="2144692209">
                      <w:marLeft w:val="0"/>
                      <w:marRight w:val="0"/>
                      <w:marTop w:val="0"/>
                      <w:marBottom w:val="0"/>
                      <w:divBdr>
                        <w:top w:val="none" w:sz="0" w:space="0" w:color="auto"/>
                        <w:left w:val="none" w:sz="0" w:space="0" w:color="auto"/>
                        <w:bottom w:val="none" w:sz="0" w:space="0" w:color="auto"/>
                        <w:right w:val="none" w:sz="0" w:space="0" w:color="auto"/>
                      </w:divBdr>
                    </w:div>
                  </w:divsChild>
                </w:div>
                <w:div w:id="508760751">
                  <w:marLeft w:val="0"/>
                  <w:marRight w:val="0"/>
                  <w:marTop w:val="0"/>
                  <w:marBottom w:val="0"/>
                  <w:divBdr>
                    <w:top w:val="none" w:sz="0" w:space="0" w:color="auto"/>
                    <w:left w:val="none" w:sz="0" w:space="0" w:color="auto"/>
                    <w:bottom w:val="none" w:sz="0" w:space="0" w:color="auto"/>
                    <w:right w:val="none" w:sz="0" w:space="0" w:color="auto"/>
                  </w:divBdr>
                  <w:divsChild>
                    <w:div w:id="237641818">
                      <w:marLeft w:val="0"/>
                      <w:marRight w:val="0"/>
                      <w:marTop w:val="0"/>
                      <w:marBottom w:val="0"/>
                      <w:divBdr>
                        <w:top w:val="none" w:sz="0" w:space="0" w:color="auto"/>
                        <w:left w:val="none" w:sz="0" w:space="0" w:color="auto"/>
                        <w:bottom w:val="none" w:sz="0" w:space="0" w:color="auto"/>
                        <w:right w:val="none" w:sz="0" w:space="0" w:color="auto"/>
                      </w:divBdr>
                    </w:div>
                  </w:divsChild>
                </w:div>
                <w:div w:id="530921220">
                  <w:marLeft w:val="0"/>
                  <w:marRight w:val="0"/>
                  <w:marTop w:val="0"/>
                  <w:marBottom w:val="0"/>
                  <w:divBdr>
                    <w:top w:val="none" w:sz="0" w:space="0" w:color="auto"/>
                    <w:left w:val="none" w:sz="0" w:space="0" w:color="auto"/>
                    <w:bottom w:val="none" w:sz="0" w:space="0" w:color="auto"/>
                    <w:right w:val="none" w:sz="0" w:space="0" w:color="auto"/>
                  </w:divBdr>
                  <w:divsChild>
                    <w:div w:id="1512910632">
                      <w:marLeft w:val="0"/>
                      <w:marRight w:val="0"/>
                      <w:marTop w:val="0"/>
                      <w:marBottom w:val="0"/>
                      <w:divBdr>
                        <w:top w:val="none" w:sz="0" w:space="0" w:color="auto"/>
                        <w:left w:val="none" w:sz="0" w:space="0" w:color="auto"/>
                        <w:bottom w:val="none" w:sz="0" w:space="0" w:color="auto"/>
                        <w:right w:val="none" w:sz="0" w:space="0" w:color="auto"/>
                      </w:divBdr>
                    </w:div>
                  </w:divsChild>
                </w:div>
                <w:div w:id="711613900">
                  <w:marLeft w:val="0"/>
                  <w:marRight w:val="0"/>
                  <w:marTop w:val="0"/>
                  <w:marBottom w:val="0"/>
                  <w:divBdr>
                    <w:top w:val="none" w:sz="0" w:space="0" w:color="auto"/>
                    <w:left w:val="none" w:sz="0" w:space="0" w:color="auto"/>
                    <w:bottom w:val="none" w:sz="0" w:space="0" w:color="auto"/>
                    <w:right w:val="none" w:sz="0" w:space="0" w:color="auto"/>
                  </w:divBdr>
                  <w:divsChild>
                    <w:div w:id="934434419">
                      <w:marLeft w:val="0"/>
                      <w:marRight w:val="0"/>
                      <w:marTop w:val="0"/>
                      <w:marBottom w:val="0"/>
                      <w:divBdr>
                        <w:top w:val="none" w:sz="0" w:space="0" w:color="auto"/>
                        <w:left w:val="none" w:sz="0" w:space="0" w:color="auto"/>
                        <w:bottom w:val="none" w:sz="0" w:space="0" w:color="auto"/>
                        <w:right w:val="none" w:sz="0" w:space="0" w:color="auto"/>
                      </w:divBdr>
                    </w:div>
                  </w:divsChild>
                </w:div>
                <w:div w:id="688677886">
                  <w:marLeft w:val="0"/>
                  <w:marRight w:val="0"/>
                  <w:marTop w:val="0"/>
                  <w:marBottom w:val="0"/>
                  <w:divBdr>
                    <w:top w:val="none" w:sz="0" w:space="0" w:color="auto"/>
                    <w:left w:val="none" w:sz="0" w:space="0" w:color="auto"/>
                    <w:bottom w:val="none" w:sz="0" w:space="0" w:color="auto"/>
                    <w:right w:val="none" w:sz="0" w:space="0" w:color="auto"/>
                  </w:divBdr>
                  <w:divsChild>
                    <w:div w:id="93791349">
                      <w:marLeft w:val="0"/>
                      <w:marRight w:val="0"/>
                      <w:marTop w:val="0"/>
                      <w:marBottom w:val="0"/>
                      <w:divBdr>
                        <w:top w:val="none" w:sz="0" w:space="0" w:color="auto"/>
                        <w:left w:val="none" w:sz="0" w:space="0" w:color="auto"/>
                        <w:bottom w:val="none" w:sz="0" w:space="0" w:color="auto"/>
                        <w:right w:val="none" w:sz="0" w:space="0" w:color="auto"/>
                      </w:divBdr>
                    </w:div>
                  </w:divsChild>
                </w:div>
                <w:div w:id="132871202">
                  <w:marLeft w:val="0"/>
                  <w:marRight w:val="0"/>
                  <w:marTop w:val="0"/>
                  <w:marBottom w:val="0"/>
                  <w:divBdr>
                    <w:top w:val="none" w:sz="0" w:space="0" w:color="auto"/>
                    <w:left w:val="none" w:sz="0" w:space="0" w:color="auto"/>
                    <w:bottom w:val="none" w:sz="0" w:space="0" w:color="auto"/>
                    <w:right w:val="none" w:sz="0" w:space="0" w:color="auto"/>
                  </w:divBdr>
                  <w:divsChild>
                    <w:div w:id="832262407">
                      <w:marLeft w:val="0"/>
                      <w:marRight w:val="0"/>
                      <w:marTop w:val="0"/>
                      <w:marBottom w:val="0"/>
                      <w:divBdr>
                        <w:top w:val="none" w:sz="0" w:space="0" w:color="auto"/>
                        <w:left w:val="none" w:sz="0" w:space="0" w:color="auto"/>
                        <w:bottom w:val="none" w:sz="0" w:space="0" w:color="auto"/>
                        <w:right w:val="none" w:sz="0" w:space="0" w:color="auto"/>
                      </w:divBdr>
                    </w:div>
                  </w:divsChild>
                </w:div>
                <w:div w:id="255210515">
                  <w:marLeft w:val="0"/>
                  <w:marRight w:val="0"/>
                  <w:marTop w:val="0"/>
                  <w:marBottom w:val="0"/>
                  <w:divBdr>
                    <w:top w:val="none" w:sz="0" w:space="0" w:color="auto"/>
                    <w:left w:val="none" w:sz="0" w:space="0" w:color="auto"/>
                    <w:bottom w:val="none" w:sz="0" w:space="0" w:color="auto"/>
                    <w:right w:val="none" w:sz="0" w:space="0" w:color="auto"/>
                  </w:divBdr>
                  <w:divsChild>
                    <w:div w:id="1753238607">
                      <w:marLeft w:val="0"/>
                      <w:marRight w:val="0"/>
                      <w:marTop w:val="0"/>
                      <w:marBottom w:val="0"/>
                      <w:divBdr>
                        <w:top w:val="none" w:sz="0" w:space="0" w:color="auto"/>
                        <w:left w:val="none" w:sz="0" w:space="0" w:color="auto"/>
                        <w:bottom w:val="none" w:sz="0" w:space="0" w:color="auto"/>
                        <w:right w:val="none" w:sz="0" w:space="0" w:color="auto"/>
                      </w:divBdr>
                    </w:div>
                  </w:divsChild>
                </w:div>
                <w:div w:id="1924601463">
                  <w:marLeft w:val="0"/>
                  <w:marRight w:val="0"/>
                  <w:marTop w:val="0"/>
                  <w:marBottom w:val="0"/>
                  <w:divBdr>
                    <w:top w:val="none" w:sz="0" w:space="0" w:color="auto"/>
                    <w:left w:val="none" w:sz="0" w:space="0" w:color="auto"/>
                    <w:bottom w:val="none" w:sz="0" w:space="0" w:color="auto"/>
                    <w:right w:val="none" w:sz="0" w:space="0" w:color="auto"/>
                  </w:divBdr>
                  <w:divsChild>
                    <w:div w:id="1679849430">
                      <w:marLeft w:val="0"/>
                      <w:marRight w:val="0"/>
                      <w:marTop w:val="0"/>
                      <w:marBottom w:val="0"/>
                      <w:divBdr>
                        <w:top w:val="none" w:sz="0" w:space="0" w:color="auto"/>
                        <w:left w:val="none" w:sz="0" w:space="0" w:color="auto"/>
                        <w:bottom w:val="none" w:sz="0" w:space="0" w:color="auto"/>
                        <w:right w:val="none" w:sz="0" w:space="0" w:color="auto"/>
                      </w:divBdr>
                    </w:div>
                  </w:divsChild>
                </w:div>
                <w:div w:id="368606210">
                  <w:marLeft w:val="0"/>
                  <w:marRight w:val="0"/>
                  <w:marTop w:val="0"/>
                  <w:marBottom w:val="0"/>
                  <w:divBdr>
                    <w:top w:val="none" w:sz="0" w:space="0" w:color="auto"/>
                    <w:left w:val="none" w:sz="0" w:space="0" w:color="auto"/>
                    <w:bottom w:val="none" w:sz="0" w:space="0" w:color="auto"/>
                    <w:right w:val="none" w:sz="0" w:space="0" w:color="auto"/>
                  </w:divBdr>
                  <w:divsChild>
                    <w:div w:id="1491940706">
                      <w:marLeft w:val="0"/>
                      <w:marRight w:val="0"/>
                      <w:marTop w:val="0"/>
                      <w:marBottom w:val="0"/>
                      <w:divBdr>
                        <w:top w:val="none" w:sz="0" w:space="0" w:color="auto"/>
                        <w:left w:val="none" w:sz="0" w:space="0" w:color="auto"/>
                        <w:bottom w:val="none" w:sz="0" w:space="0" w:color="auto"/>
                        <w:right w:val="none" w:sz="0" w:space="0" w:color="auto"/>
                      </w:divBdr>
                    </w:div>
                  </w:divsChild>
                </w:div>
                <w:div w:id="565535540">
                  <w:marLeft w:val="0"/>
                  <w:marRight w:val="0"/>
                  <w:marTop w:val="0"/>
                  <w:marBottom w:val="0"/>
                  <w:divBdr>
                    <w:top w:val="none" w:sz="0" w:space="0" w:color="auto"/>
                    <w:left w:val="none" w:sz="0" w:space="0" w:color="auto"/>
                    <w:bottom w:val="none" w:sz="0" w:space="0" w:color="auto"/>
                    <w:right w:val="none" w:sz="0" w:space="0" w:color="auto"/>
                  </w:divBdr>
                  <w:divsChild>
                    <w:div w:id="1958831756">
                      <w:marLeft w:val="0"/>
                      <w:marRight w:val="0"/>
                      <w:marTop w:val="0"/>
                      <w:marBottom w:val="0"/>
                      <w:divBdr>
                        <w:top w:val="none" w:sz="0" w:space="0" w:color="auto"/>
                        <w:left w:val="none" w:sz="0" w:space="0" w:color="auto"/>
                        <w:bottom w:val="none" w:sz="0" w:space="0" w:color="auto"/>
                        <w:right w:val="none" w:sz="0" w:space="0" w:color="auto"/>
                      </w:divBdr>
                    </w:div>
                  </w:divsChild>
                </w:div>
                <w:div w:id="1204709655">
                  <w:marLeft w:val="0"/>
                  <w:marRight w:val="0"/>
                  <w:marTop w:val="0"/>
                  <w:marBottom w:val="0"/>
                  <w:divBdr>
                    <w:top w:val="none" w:sz="0" w:space="0" w:color="auto"/>
                    <w:left w:val="none" w:sz="0" w:space="0" w:color="auto"/>
                    <w:bottom w:val="none" w:sz="0" w:space="0" w:color="auto"/>
                    <w:right w:val="none" w:sz="0" w:space="0" w:color="auto"/>
                  </w:divBdr>
                  <w:divsChild>
                    <w:div w:id="1959296754">
                      <w:marLeft w:val="0"/>
                      <w:marRight w:val="0"/>
                      <w:marTop w:val="0"/>
                      <w:marBottom w:val="0"/>
                      <w:divBdr>
                        <w:top w:val="none" w:sz="0" w:space="0" w:color="auto"/>
                        <w:left w:val="none" w:sz="0" w:space="0" w:color="auto"/>
                        <w:bottom w:val="none" w:sz="0" w:space="0" w:color="auto"/>
                        <w:right w:val="none" w:sz="0" w:space="0" w:color="auto"/>
                      </w:divBdr>
                    </w:div>
                  </w:divsChild>
                </w:div>
                <w:div w:id="1540632258">
                  <w:marLeft w:val="0"/>
                  <w:marRight w:val="0"/>
                  <w:marTop w:val="0"/>
                  <w:marBottom w:val="0"/>
                  <w:divBdr>
                    <w:top w:val="none" w:sz="0" w:space="0" w:color="auto"/>
                    <w:left w:val="none" w:sz="0" w:space="0" w:color="auto"/>
                    <w:bottom w:val="none" w:sz="0" w:space="0" w:color="auto"/>
                    <w:right w:val="none" w:sz="0" w:space="0" w:color="auto"/>
                  </w:divBdr>
                  <w:divsChild>
                    <w:div w:id="737632118">
                      <w:marLeft w:val="0"/>
                      <w:marRight w:val="0"/>
                      <w:marTop w:val="0"/>
                      <w:marBottom w:val="0"/>
                      <w:divBdr>
                        <w:top w:val="none" w:sz="0" w:space="0" w:color="auto"/>
                        <w:left w:val="none" w:sz="0" w:space="0" w:color="auto"/>
                        <w:bottom w:val="none" w:sz="0" w:space="0" w:color="auto"/>
                        <w:right w:val="none" w:sz="0" w:space="0" w:color="auto"/>
                      </w:divBdr>
                    </w:div>
                  </w:divsChild>
                </w:div>
                <w:div w:id="969824664">
                  <w:marLeft w:val="0"/>
                  <w:marRight w:val="0"/>
                  <w:marTop w:val="0"/>
                  <w:marBottom w:val="0"/>
                  <w:divBdr>
                    <w:top w:val="none" w:sz="0" w:space="0" w:color="auto"/>
                    <w:left w:val="none" w:sz="0" w:space="0" w:color="auto"/>
                    <w:bottom w:val="none" w:sz="0" w:space="0" w:color="auto"/>
                    <w:right w:val="none" w:sz="0" w:space="0" w:color="auto"/>
                  </w:divBdr>
                  <w:divsChild>
                    <w:div w:id="1346861570">
                      <w:marLeft w:val="0"/>
                      <w:marRight w:val="0"/>
                      <w:marTop w:val="0"/>
                      <w:marBottom w:val="0"/>
                      <w:divBdr>
                        <w:top w:val="none" w:sz="0" w:space="0" w:color="auto"/>
                        <w:left w:val="none" w:sz="0" w:space="0" w:color="auto"/>
                        <w:bottom w:val="none" w:sz="0" w:space="0" w:color="auto"/>
                        <w:right w:val="none" w:sz="0" w:space="0" w:color="auto"/>
                      </w:divBdr>
                    </w:div>
                  </w:divsChild>
                </w:div>
                <w:div w:id="26639839">
                  <w:marLeft w:val="0"/>
                  <w:marRight w:val="0"/>
                  <w:marTop w:val="0"/>
                  <w:marBottom w:val="0"/>
                  <w:divBdr>
                    <w:top w:val="none" w:sz="0" w:space="0" w:color="auto"/>
                    <w:left w:val="none" w:sz="0" w:space="0" w:color="auto"/>
                    <w:bottom w:val="none" w:sz="0" w:space="0" w:color="auto"/>
                    <w:right w:val="none" w:sz="0" w:space="0" w:color="auto"/>
                  </w:divBdr>
                  <w:divsChild>
                    <w:div w:id="917249917">
                      <w:marLeft w:val="0"/>
                      <w:marRight w:val="0"/>
                      <w:marTop w:val="0"/>
                      <w:marBottom w:val="0"/>
                      <w:divBdr>
                        <w:top w:val="none" w:sz="0" w:space="0" w:color="auto"/>
                        <w:left w:val="none" w:sz="0" w:space="0" w:color="auto"/>
                        <w:bottom w:val="none" w:sz="0" w:space="0" w:color="auto"/>
                        <w:right w:val="none" w:sz="0" w:space="0" w:color="auto"/>
                      </w:divBdr>
                    </w:div>
                  </w:divsChild>
                </w:div>
                <w:div w:id="1311179909">
                  <w:marLeft w:val="0"/>
                  <w:marRight w:val="0"/>
                  <w:marTop w:val="0"/>
                  <w:marBottom w:val="0"/>
                  <w:divBdr>
                    <w:top w:val="none" w:sz="0" w:space="0" w:color="auto"/>
                    <w:left w:val="none" w:sz="0" w:space="0" w:color="auto"/>
                    <w:bottom w:val="none" w:sz="0" w:space="0" w:color="auto"/>
                    <w:right w:val="none" w:sz="0" w:space="0" w:color="auto"/>
                  </w:divBdr>
                  <w:divsChild>
                    <w:div w:id="2031568513">
                      <w:marLeft w:val="0"/>
                      <w:marRight w:val="0"/>
                      <w:marTop w:val="0"/>
                      <w:marBottom w:val="0"/>
                      <w:divBdr>
                        <w:top w:val="none" w:sz="0" w:space="0" w:color="auto"/>
                        <w:left w:val="none" w:sz="0" w:space="0" w:color="auto"/>
                        <w:bottom w:val="none" w:sz="0" w:space="0" w:color="auto"/>
                        <w:right w:val="none" w:sz="0" w:space="0" w:color="auto"/>
                      </w:divBdr>
                    </w:div>
                  </w:divsChild>
                </w:div>
                <w:div w:id="2144619612">
                  <w:marLeft w:val="0"/>
                  <w:marRight w:val="0"/>
                  <w:marTop w:val="0"/>
                  <w:marBottom w:val="0"/>
                  <w:divBdr>
                    <w:top w:val="none" w:sz="0" w:space="0" w:color="auto"/>
                    <w:left w:val="none" w:sz="0" w:space="0" w:color="auto"/>
                    <w:bottom w:val="none" w:sz="0" w:space="0" w:color="auto"/>
                    <w:right w:val="none" w:sz="0" w:space="0" w:color="auto"/>
                  </w:divBdr>
                  <w:divsChild>
                    <w:div w:id="1675955067">
                      <w:marLeft w:val="0"/>
                      <w:marRight w:val="0"/>
                      <w:marTop w:val="0"/>
                      <w:marBottom w:val="0"/>
                      <w:divBdr>
                        <w:top w:val="none" w:sz="0" w:space="0" w:color="auto"/>
                        <w:left w:val="none" w:sz="0" w:space="0" w:color="auto"/>
                        <w:bottom w:val="none" w:sz="0" w:space="0" w:color="auto"/>
                        <w:right w:val="none" w:sz="0" w:space="0" w:color="auto"/>
                      </w:divBdr>
                    </w:div>
                  </w:divsChild>
                </w:div>
                <w:div w:id="1867908930">
                  <w:marLeft w:val="0"/>
                  <w:marRight w:val="0"/>
                  <w:marTop w:val="0"/>
                  <w:marBottom w:val="0"/>
                  <w:divBdr>
                    <w:top w:val="none" w:sz="0" w:space="0" w:color="auto"/>
                    <w:left w:val="none" w:sz="0" w:space="0" w:color="auto"/>
                    <w:bottom w:val="none" w:sz="0" w:space="0" w:color="auto"/>
                    <w:right w:val="none" w:sz="0" w:space="0" w:color="auto"/>
                  </w:divBdr>
                  <w:divsChild>
                    <w:div w:id="6241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279751">
          <w:marLeft w:val="0"/>
          <w:marRight w:val="0"/>
          <w:marTop w:val="0"/>
          <w:marBottom w:val="0"/>
          <w:divBdr>
            <w:top w:val="none" w:sz="0" w:space="0" w:color="auto"/>
            <w:left w:val="none" w:sz="0" w:space="0" w:color="auto"/>
            <w:bottom w:val="none" w:sz="0" w:space="0" w:color="auto"/>
            <w:right w:val="none" w:sz="0" w:space="0" w:color="auto"/>
          </w:divBdr>
        </w:div>
        <w:div w:id="1738363260">
          <w:marLeft w:val="0"/>
          <w:marRight w:val="0"/>
          <w:marTop w:val="0"/>
          <w:marBottom w:val="0"/>
          <w:divBdr>
            <w:top w:val="none" w:sz="0" w:space="0" w:color="auto"/>
            <w:left w:val="none" w:sz="0" w:space="0" w:color="auto"/>
            <w:bottom w:val="none" w:sz="0" w:space="0" w:color="auto"/>
            <w:right w:val="none" w:sz="0" w:space="0" w:color="auto"/>
          </w:divBdr>
        </w:div>
        <w:div w:id="826750984">
          <w:marLeft w:val="0"/>
          <w:marRight w:val="0"/>
          <w:marTop w:val="0"/>
          <w:marBottom w:val="0"/>
          <w:divBdr>
            <w:top w:val="none" w:sz="0" w:space="0" w:color="auto"/>
            <w:left w:val="none" w:sz="0" w:space="0" w:color="auto"/>
            <w:bottom w:val="none" w:sz="0" w:space="0" w:color="auto"/>
            <w:right w:val="none" w:sz="0" w:space="0" w:color="auto"/>
          </w:divBdr>
        </w:div>
      </w:divsChild>
    </w:div>
    <w:div w:id="586041318">
      <w:bodyDiv w:val="1"/>
      <w:marLeft w:val="0"/>
      <w:marRight w:val="0"/>
      <w:marTop w:val="0"/>
      <w:marBottom w:val="0"/>
      <w:divBdr>
        <w:top w:val="none" w:sz="0" w:space="0" w:color="auto"/>
        <w:left w:val="none" w:sz="0" w:space="0" w:color="auto"/>
        <w:bottom w:val="none" w:sz="0" w:space="0" w:color="auto"/>
        <w:right w:val="none" w:sz="0" w:space="0" w:color="auto"/>
      </w:divBdr>
    </w:div>
    <w:div w:id="716054379">
      <w:bodyDiv w:val="1"/>
      <w:marLeft w:val="0"/>
      <w:marRight w:val="0"/>
      <w:marTop w:val="0"/>
      <w:marBottom w:val="0"/>
      <w:divBdr>
        <w:top w:val="none" w:sz="0" w:space="0" w:color="auto"/>
        <w:left w:val="none" w:sz="0" w:space="0" w:color="auto"/>
        <w:bottom w:val="none" w:sz="0" w:space="0" w:color="auto"/>
        <w:right w:val="none" w:sz="0" w:space="0" w:color="auto"/>
      </w:divBdr>
    </w:div>
    <w:div w:id="818377096">
      <w:bodyDiv w:val="1"/>
      <w:marLeft w:val="0"/>
      <w:marRight w:val="0"/>
      <w:marTop w:val="0"/>
      <w:marBottom w:val="0"/>
      <w:divBdr>
        <w:top w:val="none" w:sz="0" w:space="0" w:color="auto"/>
        <w:left w:val="none" w:sz="0" w:space="0" w:color="auto"/>
        <w:bottom w:val="none" w:sz="0" w:space="0" w:color="auto"/>
        <w:right w:val="none" w:sz="0" w:space="0" w:color="auto"/>
      </w:divBdr>
    </w:div>
    <w:div w:id="892695268">
      <w:bodyDiv w:val="1"/>
      <w:marLeft w:val="0"/>
      <w:marRight w:val="0"/>
      <w:marTop w:val="0"/>
      <w:marBottom w:val="0"/>
      <w:divBdr>
        <w:top w:val="none" w:sz="0" w:space="0" w:color="auto"/>
        <w:left w:val="none" w:sz="0" w:space="0" w:color="auto"/>
        <w:bottom w:val="none" w:sz="0" w:space="0" w:color="auto"/>
        <w:right w:val="none" w:sz="0" w:space="0" w:color="auto"/>
      </w:divBdr>
      <w:divsChild>
        <w:div w:id="349068415">
          <w:marLeft w:val="0"/>
          <w:marRight w:val="0"/>
          <w:marTop w:val="0"/>
          <w:marBottom w:val="0"/>
          <w:divBdr>
            <w:top w:val="none" w:sz="0" w:space="0" w:color="auto"/>
            <w:left w:val="none" w:sz="0" w:space="0" w:color="auto"/>
            <w:bottom w:val="none" w:sz="0" w:space="0" w:color="auto"/>
            <w:right w:val="none" w:sz="0" w:space="0" w:color="auto"/>
          </w:divBdr>
        </w:div>
        <w:div w:id="381026492">
          <w:marLeft w:val="0"/>
          <w:marRight w:val="0"/>
          <w:marTop w:val="0"/>
          <w:marBottom w:val="0"/>
          <w:divBdr>
            <w:top w:val="none" w:sz="0" w:space="0" w:color="auto"/>
            <w:left w:val="none" w:sz="0" w:space="0" w:color="auto"/>
            <w:bottom w:val="none" w:sz="0" w:space="0" w:color="auto"/>
            <w:right w:val="none" w:sz="0" w:space="0" w:color="auto"/>
          </w:divBdr>
        </w:div>
        <w:div w:id="1171682696">
          <w:marLeft w:val="0"/>
          <w:marRight w:val="0"/>
          <w:marTop w:val="0"/>
          <w:marBottom w:val="0"/>
          <w:divBdr>
            <w:top w:val="none" w:sz="0" w:space="0" w:color="auto"/>
            <w:left w:val="none" w:sz="0" w:space="0" w:color="auto"/>
            <w:bottom w:val="none" w:sz="0" w:space="0" w:color="auto"/>
            <w:right w:val="none" w:sz="0" w:space="0" w:color="auto"/>
          </w:divBdr>
        </w:div>
        <w:div w:id="2066370594">
          <w:marLeft w:val="0"/>
          <w:marRight w:val="0"/>
          <w:marTop w:val="0"/>
          <w:marBottom w:val="0"/>
          <w:divBdr>
            <w:top w:val="none" w:sz="0" w:space="0" w:color="auto"/>
            <w:left w:val="none" w:sz="0" w:space="0" w:color="auto"/>
            <w:bottom w:val="none" w:sz="0" w:space="0" w:color="auto"/>
            <w:right w:val="none" w:sz="0" w:space="0" w:color="auto"/>
          </w:divBdr>
        </w:div>
        <w:div w:id="1533566299">
          <w:marLeft w:val="0"/>
          <w:marRight w:val="0"/>
          <w:marTop w:val="0"/>
          <w:marBottom w:val="0"/>
          <w:divBdr>
            <w:top w:val="none" w:sz="0" w:space="0" w:color="auto"/>
            <w:left w:val="none" w:sz="0" w:space="0" w:color="auto"/>
            <w:bottom w:val="none" w:sz="0" w:space="0" w:color="auto"/>
            <w:right w:val="none" w:sz="0" w:space="0" w:color="auto"/>
          </w:divBdr>
        </w:div>
        <w:div w:id="468938813">
          <w:marLeft w:val="0"/>
          <w:marRight w:val="0"/>
          <w:marTop w:val="0"/>
          <w:marBottom w:val="0"/>
          <w:divBdr>
            <w:top w:val="none" w:sz="0" w:space="0" w:color="auto"/>
            <w:left w:val="none" w:sz="0" w:space="0" w:color="auto"/>
            <w:bottom w:val="none" w:sz="0" w:space="0" w:color="auto"/>
            <w:right w:val="none" w:sz="0" w:space="0" w:color="auto"/>
          </w:divBdr>
        </w:div>
        <w:div w:id="2137407878">
          <w:marLeft w:val="0"/>
          <w:marRight w:val="0"/>
          <w:marTop w:val="0"/>
          <w:marBottom w:val="0"/>
          <w:divBdr>
            <w:top w:val="none" w:sz="0" w:space="0" w:color="auto"/>
            <w:left w:val="none" w:sz="0" w:space="0" w:color="auto"/>
            <w:bottom w:val="none" w:sz="0" w:space="0" w:color="auto"/>
            <w:right w:val="none" w:sz="0" w:space="0" w:color="auto"/>
          </w:divBdr>
        </w:div>
        <w:div w:id="1583487302">
          <w:marLeft w:val="0"/>
          <w:marRight w:val="0"/>
          <w:marTop w:val="0"/>
          <w:marBottom w:val="0"/>
          <w:divBdr>
            <w:top w:val="none" w:sz="0" w:space="0" w:color="auto"/>
            <w:left w:val="none" w:sz="0" w:space="0" w:color="auto"/>
            <w:bottom w:val="none" w:sz="0" w:space="0" w:color="auto"/>
            <w:right w:val="none" w:sz="0" w:space="0" w:color="auto"/>
          </w:divBdr>
        </w:div>
        <w:div w:id="771047867">
          <w:marLeft w:val="0"/>
          <w:marRight w:val="0"/>
          <w:marTop w:val="0"/>
          <w:marBottom w:val="0"/>
          <w:divBdr>
            <w:top w:val="none" w:sz="0" w:space="0" w:color="auto"/>
            <w:left w:val="none" w:sz="0" w:space="0" w:color="auto"/>
            <w:bottom w:val="none" w:sz="0" w:space="0" w:color="auto"/>
            <w:right w:val="none" w:sz="0" w:space="0" w:color="auto"/>
          </w:divBdr>
        </w:div>
      </w:divsChild>
    </w:div>
    <w:div w:id="1344361468">
      <w:bodyDiv w:val="1"/>
      <w:marLeft w:val="0"/>
      <w:marRight w:val="0"/>
      <w:marTop w:val="0"/>
      <w:marBottom w:val="0"/>
      <w:divBdr>
        <w:top w:val="none" w:sz="0" w:space="0" w:color="auto"/>
        <w:left w:val="none" w:sz="0" w:space="0" w:color="auto"/>
        <w:bottom w:val="none" w:sz="0" w:space="0" w:color="auto"/>
        <w:right w:val="none" w:sz="0" w:space="0" w:color="auto"/>
      </w:divBdr>
    </w:div>
    <w:div w:id="1396900733">
      <w:bodyDiv w:val="1"/>
      <w:marLeft w:val="0"/>
      <w:marRight w:val="0"/>
      <w:marTop w:val="0"/>
      <w:marBottom w:val="0"/>
      <w:divBdr>
        <w:top w:val="none" w:sz="0" w:space="0" w:color="auto"/>
        <w:left w:val="none" w:sz="0" w:space="0" w:color="auto"/>
        <w:bottom w:val="none" w:sz="0" w:space="0" w:color="auto"/>
        <w:right w:val="none" w:sz="0" w:space="0" w:color="auto"/>
      </w:divBdr>
    </w:div>
    <w:div w:id="1431465055">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441756269">
      <w:bodyDiv w:val="1"/>
      <w:marLeft w:val="0"/>
      <w:marRight w:val="0"/>
      <w:marTop w:val="0"/>
      <w:marBottom w:val="0"/>
      <w:divBdr>
        <w:top w:val="none" w:sz="0" w:space="0" w:color="auto"/>
        <w:left w:val="none" w:sz="0" w:space="0" w:color="auto"/>
        <w:bottom w:val="none" w:sz="0" w:space="0" w:color="auto"/>
        <w:right w:val="none" w:sz="0" w:space="0" w:color="auto"/>
      </w:divBdr>
    </w:div>
    <w:div w:id="1449933784">
      <w:bodyDiv w:val="1"/>
      <w:marLeft w:val="0"/>
      <w:marRight w:val="0"/>
      <w:marTop w:val="0"/>
      <w:marBottom w:val="0"/>
      <w:divBdr>
        <w:top w:val="none" w:sz="0" w:space="0" w:color="auto"/>
        <w:left w:val="none" w:sz="0" w:space="0" w:color="auto"/>
        <w:bottom w:val="none" w:sz="0" w:space="0" w:color="auto"/>
        <w:right w:val="none" w:sz="0" w:space="0" w:color="auto"/>
      </w:divBdr>
      <w:divsChild>
        <w:div w:id="1476945192">
          <w:marLeft w:val="0"/>
          <w:marRight w:val="0"/>
          <w:marTop w:val="0"/>
          <w:marBottom w:val="0"/>
          <w:divBdr>
            <w:top w:val="none" w:sz="0" w:space="0" w:color="auto"/>
            <w:left w:val="none" w:sz="0" w:space="0" w:color="auto"/>
            <w:bottom w:val="none" w:sz="0" w:space="0" w:color="auto"/>
            <w:right w:val="none" w:sz="0" w:space="0" w:color="auto"/>
          </w:divBdr>
        </w:div>
        <w:div w:id="1277909316">
          <w:marLeft w:val="0"/>
          <w:marRight w:val="0"/>
          <w:marTop w:val="0"/>
          <w:marBottom w:val="0"/>
          <w:divBdr>
            <w:top w:val="none" w:sz="0" w:space="0" w:color="auto"/>
            <w:left w:val="none" w:sz="0" w:space="0" w:color="auto"/>
            <w:bottom w:val="none" w:sz="0" w:space="0" w:color="auto"/>
            <w:right w:val="none" w:sz="0" w:space="0" w:color="auto"/>
          </w:divBdr>
        </w:div>
        <w:div w:id="1157186952">
          <w:marLeft w:val="0"/>
          <w:marRight w:val="0"/>
          <w:marTop w:val="0"/>
          <w:marBottom w:val="0"/>
          <w:divBdr>
            <w:top w:val="none" w:sz="0" w:space="0" w:color="auto"/>
            <w:left w:val="none" w:sz="0" w:space="0" w:color="auto"/>
            <w:bottom w:val="none" w:sz="0" w:space="0" w:color="auto"/>
            <w:right w:val="none" w:sz="0" w:space="0" w:color="auto"/>
          </w:divBdr>
          <w:divsChild>
            <w:div w:id="1814905696">
              <w:marLeft w:val="0"/>
              <w:marRight w:val="0"/>
              <w:marTop w:val="30"/>
              <w:marBottom w:val="30"/>
              <w:divBdr>
                <w:top w:val="none" w:sz="0" w:space="0" w:color="auto"/>
                <w:left w:val="none" w:sz="0" w:space="0" w:color="auto"/>
                <w:bottom w:val="none" w:sz="0" w:space="0" w:color="auto"/>
                <w:right w:val="none" w:sz="0" w:space="0" w:color="auto"/>
              </w:divBdr>
              <w:divsChild>
                <w:div w:id="1810394417">
                  <w:marLeft w:val="0"/>
                  <w:marRight w:val="0"/>
                  <w:marTop w:val="0"/>
                  <w:marBottom w:val="0"/>
                  <w:divBdr>
                    <w:top w:val="none" w:sz="0" w:space="0" w:color="auto"/>
                    <w:left w:val="none" w:sz="0" w:space="0" w:color="auto"/>
                    <w:bottom w:val="none" w:sz="0" w:space="0" w:color="auto"/>
                    <w:right w:val="none" w:sz="0" w:space="0" w:color="auto"/>
                  </w:divBdr>
                  <w:divsChild>
                    <w:div w:id="901796646">
                      <w:marLeft w:val="0"/>
                      <w:marRight w:val="0"/>
                      <w:marTop w:val="0"/>
                      <w:marBottom w:val="0"/>
                      <w:divBdr>
                        <w:top w:val="none" w:sz="0" w:space="0" w:color="auto"/>
                        <w:left w:val="none" w:sz="0" w:space="0" w:color="auto"/>
                        <w:bottom w:val="none" w:sz="0" w:space="0" w:color="auto"/>
                        <w:right w:val="none" w:sz="0" w:space="0" w:color="auto"/>
                      </w:divBdr>
                    </w:div>
                  </w:divsChild>
                </w:div>
                <w:div w:id="454714127">
                  <w:marLeft w:val="0"/>
                  <w:marRight w:val="0"/>
                  <w:marTop w:val="0"/>
                  <w:marBottom w:val="0"/>
                  <w:divBdr>
                    <w:top w:val="none" w:sz="0" w:space="0" w:color="auto"/>
                    <w:left w:val="none" w:sz="0" w:space="0" w:color="auto"/>
                    <w:bottom w:val="none" w:sz="0" w:space="0" w:color="auto"/>
                    <w:right w:val="none" w:sz="0" w:space="0" w:color="auto"/>
                  </w:divBdr>
                  <w:divsChild>
                    <w:div w:id="379090663">
                      <w:marLeft w:val="0"/>
                      <w:marRight w:val="0"/>
                      <w:marTop w:val="0"/>
                      <w:marBottom w:val="0"/>
                      <w:divBdr>
                        <w:top w:val="none" w:sz="0" w:space="0" w:color="auto"/>
                        <w:left w:val="none" w:sz="0" w:space="0" w:color="auto"/>
                        <w:bottom w:val="none" w:sz="0" w:space="0" w:color="auto"/>
                        <w:right w:val="none" w:sz="0" w:space="0" w:color="auto"/>
                      </w:divBdr>
                    </w:div>
                  </w:divsChild>
                </w:div>
                <w:div w:id="1093091394">
                  <w:marLeft w:val="0"/>
                  <w:marRight w:val="0"/>
                  <w:marTop w:val="0"/>
                  <w:marBottom w:val="0"/>
                  <w:divBdr>
                    <w:top w:val="none" w:sz="0" w:space="0" w:color="auto"/>
                    <w:left w:val="none" w:sz="0" w:space="0" w:color="auto"/>
                    <w:bottom w:val="none" w:sz="0" w:space="0" w:color="auto"/>
                    <w:right w:val="none" w:sz="0" w:space="0" w:color="auto"/>
                  </w:divBdr>
                  <w:divsChild>
                    <w:div w:id="1853300937">
                      <w:marLeft w:val="0"/>
                      <w:marRight w:val="0"/>
                      <w:marTop w:val="0"/>
                      <w:marBottom w:val="0"/>
                      <w:divBdr>
                        <w:top w:val="none" w:sz="0" w:space="0" w:color="auto"/>
                        <w:left w:val="none" w:sz="0" w:space="0" w:color="auto"/>
                        <w:bottom w:val="none" w:sz="0" w:space="0" w:color="auto"/>
                        <w:right w:val="none" w:sz="0" w:space="0" w:color="auto"/>
                      </w:divBdr>
                    </w:div>
                  </w:divsChild>
                </w:div>
                <w:div w:id="751853991">
                  <w:marLeft w:val="0"/>
                  <w:marRight w:val="0"/>
                  <w:marTop w:val="0"/>
                  <w:marBottom w:val="0"/>
                  <w:divBdr>
                    <w:top w:val="none" w:sz="0" w:space="0" w:color="auto"/>
                    <w:left w:val="none" w:sz="0" w:space="0" w:color="auto"/>
                    <w:bottom w:val="none" w:sz="0" w:space="0" w:color="auto"/>
                    <w:right w:val="none" w:sz="0" w:space="0" w:color="auto"/>
                  </w:divBdr>
                  <w:divsChild>
                    <w:div w:id="945229766">
                      <w:marLeft w:val="0"/>
                      <w:marRight w:val="0"/>
                      <w:marTop w:val="0"/>
                      <w:marBottom w:val="0"/>
                      <w:divBdr>
                        <w:top w:val="none" w:sz="0" w:space="0" w:color="auto"/>
                        <w:left w:val="none" w:sz="0" w:space="0" w:color="auto"/>
                        <w:bottom w:val="none" w:sz="0" w:space="0" w:color="auto"/>
                        <w:right w:val="none" w:sz="0" w:space="0" w:color="auto"/>
                      </w:divBdr>
                    </w:div>
                  </w:divsChild>
                </w:div>
                <w:div w:id="1879003955">
                  <w:marLeft w:val="0"/>
                  <w:marRight w:val="0"/>
                  <w:marTop w:val="0"/>
                  <w:marBottom w:val="0"/>
                  <w:divBdr>
                    <w:top w:val="none" w:sz="0" w:space="0" w:color="auto"/>
                    <w:left w:val="none" w:sz="0" w:space="0" w:color="auto"/>
                    <w:bottom w:val="none" w:sz="0" w:space="0" w:color="auto"/>
                    <w:right w:val="none" w:sz="0" w:space="0" w:color="auto"/>
                  </w:divBdr>
                  <w:divsChild>
                    <w:div w:id="1779913033">
                      <w:marLeft w:val="0"/>
                      <w:marRight w:val="0"/>
                      <w:marTop w:val="0"/>
                      <w:marBottom w:val="0"/>
                      <w:divBdr>
                        <w:top w:val="none" w:sz="0" w:space="0" w:color="auto"/>
                        <w:left w:val="none" w:sz="0" w:space="0" w:color="auto"/>
                        <w:bottom w:val="none" w:sz="0" w:space="0" w:color="auto"/>
                        <w:right w:val="none" w:sz="0" w:space="0" w:color="auto"/>
                      </w:divBdr>
                    </w:div>
                  </w:divsChild>
                </w:div>
                <w:div w:id="2034724917">
                  <w:marLeft w:val="0"/>
                  <w:marRight w:val="0"/>
                  <w:marTop w:val="0"/>
                  <w:marBottom w:val="0"/>
                  <w:divBdr>
                    <w:top w:val="none" w:sz="0" w:space="0" w:color="auto"/>
                    <w:left w:val="none" w:sz="0" w:space="0" w:color="auto"/>
                    <w:bottom w:val="none" w:sz="0" w:space="0" w:color="auto"/>
                    <w:right w:val="none" w:sz="0" w:space="0" w:color="auto"/>
                  </w:divBdr>
                  <w:divsChild>
                    <w:div w:id="1933275834">
                      <w:marLeft w:val="0"/>
                      <w:marRight w:val="0"/>
                      <w:marTop w:val="0"/>
                      <w:marBottom w:val="0"/>
                      <w:divBdr>
                        <w:top w:val="none" w:sz="0" w:space="0" w:color="auto"/>
                        <w:left w:val="none" w:sz="0" w:space="0" w:color="auto"/>
                        <w:bottom w:val="none" w:sz="0" w:space="0" w:color="auto"/>
                        <w:right w:val="none" w:sz="0" w:space="0" w:color="auto"/>
                      </w:divBdr>
                    </w:div>
                  </w:divsChild>
                </w:div>
                <w:div w:id="2121337567">
                  <w:marLeft w:val="0"/>
                  <w:marRight w:val="0"/>
                  <w:marTop w:val="0"/>
                  <w:marBottom w:val="0"/>
                  <w:divBdr>
                    <w:top w:val="none" w:sz="0" w:space="0" w:color="auto"/>
                    <w:left w:val="none" w:sz="0" w:space="0" w:color="auto"/>
                    <w:bottom w:val="none" w:sz="0" w:space="0" w:color="auto"/>
                    <w:right w:val="none" w:sz="0" w:space="0" w:color="auto"/>
                  </w:divBdr>
                  <w:divsChild>
                    <w:div w:id="1226722860">
                      <w:marLeft w:val="0"/>
                      <w:marRight w:val="0"/>
                      <w:marTop w:val="0"/>
                      <w:marBottom w:val="0"/>
                      <w:divBdr>
                        <w:top w:val="none" w:sz="0" w:space="0" w:color="auto"/>
                        <w:left w:val="none" w:sz="0" w:space="0" w:color="auto"/>
                        <w:bottom w:val="none" w:sz="0" w:space="0" w:color="auto"/>
                        <w:right w:val="none" w:sz="0" w:space="0" w:color="auto"/>
                      </w:divBdr>
                    </w:div>
                  </w:divsChild>
                </w:div>
                <w:div w:id="1134327120">
                  <w:marLeft w:val="0"/>
                  <w:marRight w:val="0"/>
                  <w:marTop w:val="0"/>
                  <w:marBottom w:val="0"/>
                  <w:divBdr>
                    <w:top w:val="none" w:sz="0" w:space="0" w:color="auto"/>
                    <w:left w:val="none" w:sz="0" w:space="0" w:color="auto"/>
                    <w:bottom w:val="none" w:sz="0" w:space="0" w:color="auto"/>
                    <w:right w:val="none" w:sz="0" w:space="0" w:color="auto"/>
                  </w:divBdr>
                  <w:divsChild>
                    <w:div w:id="345908465">
                      <w:marLeft w:val="0"/>
                      <w:marRight w:val="0"/>
                      <w:marTop w:val="0"/>
                      <w:marBottom w:val="0"/>
                      <w:divBdr>
                        <w:top w:val="none" w:sz="0" w:space="0" w:color="auto"/>
                        <w:left w:val="none" w:sz="0" w:space="0" w:color="auto"/>
                        <w:bottom w:val="none" w:sz="0" w:space="0" w:color="auto"/>
                        <w:right w:val="none" w:sz="0" w:space="0" w:color="auto"/>
                      </w:divBdr>
                    </w:div>
                  </w:divsChild>
                </w:div>
                <w:div w:id="1714618684">
                  <w:marLeft w:val="0"/>
                  <w:marRight w:val="0"/>
                  <w:marTop w:val="0"/>
                  <w:marBottom w:val="0"/>
                  <w:divBdr>
                    <w:top w:val="none" w:sz="0" w:space="0" w:color="auto"/>
                    <w:left w:val="none" w:sz="0" w:space="0" w:color="auto"/>
                    <w:bottom w:val="none" w:sz="0" w:space="0" w:color="auto"/>
                    <w:right w:val="none" w:sz="0" w:space="0" w:color="auto"/>
                  </w:divBdr>
                  <w:divsChild>
                    <w:div w:id="612982410">
                      <w:marLeft w:val="0"/>
                      <w:marRight w:val="0"/>
                      <w:marTop w:val="0"/>
                      <w:marBottom w:val="0"/>
                      <w:divBdr>
                        <w:top w:val="none" w:sz="0" w:space="0" w:color="auto"/>
                        <w:left w:val="none" w:sz="0" w:space="0" w:color="auto"/>
                        <w:bottom w:val="none" w:sz="0" w:space="0" w:color="auto"/>
                        <w:right w:val="none" w:sz="0" w:space="0" w:color="auto"/>
                      </w:divBdr>
                    </w:div>
                  </w:divsChild>
                </w:div>
                <w:div w:id="1525241169">
                  <w:marLeft w:val="0"/>
                  <w:marRight w:val="0"/>
                  <w:marTop w:val="0"/>
                  <w:marBottom w:val="0"/>
                  <w:divBdr>
                    <w:top w:val="none" w:sz="0" w:space="0" w:color="auto"/>
                    <w:left w:val="none" w:sz="0" w:space="0" w:color="auto"/>
                    <w:bottom w:val="none" w:sz="0" w:space="0" w:color="auto"/>
                    <w:right w:val="none" w:sz="0" w:space="0" w:color="auto"/>
                  </w:divBdr>
                  <w:divsChild>
                    <w:div w:id="1946882168">
                      <w:marLeft w:val="0"/>
                      <w:marRight w:val="0"/>
                      <w:marTop w:val="0"/>
                      <w:marBottom w:val="0"/>
                      <w:divBdr>
                        <w:top w:val="none" w:sz="0" w:space="0" w:color="auto"/>
                        <w:left w:val="none" w:sz="0" w:space="0" w:color="auto"/>
                        <w:bottom w:val="none" w:sz="0" w:space="0" w:color="auto"/>
                        <w:right w:val="none" w:sz="0" w:space="0" w:color="auto"/>
                      </w:divBdr>
                    </w:div>
                  </w:divsChild>
                </w:div>
                <w:div w:id="2092896246">
                  <w:marLeft w:val="0"/>
                  <w:marRight w:val="0"/>
                  <w:marTop w:val="0"/>
                  <w:marBottom w:val="0"/>
                  <w:divBdr>
                    <w:top w:val="none" w:sz="0" w:space="0" w:color="auto"/>
                    <w:left w:val="none" w:sz="0" w:space="0" w:color="auto"/>
                    <w:bottom w:val="none" w:sz="0" w:space="0" w:color="auto"/>
                    <w:right w:val="none" w:sz="0" w:space="0" w:color="auto"/>
                  </w:divBdr>
                  <w:divsChild>
                    <w:div w:id="637535422">
                      <w:marLeft w:val="0"/>
                      <w:marRight w:val="0"/>
                      <w:marTop w:val="0"/>
                      <w:marBottom w:val="0"/>
                      <w:divBdr>
                        <w:top w:val="none" w:sz="0" w:space="0" w:color="auto"/>
                        <w:left w:val="none" w:sz="0" w:space="0" w:color="auto"/>
                        <w:bottom w:val="none" w:sz="0" w:space="0" w:color="auto"/>
                        <w:right w:val="none" w:sz="0" w:space="0" w:color="auto"/>
                      </w:divBdr>
                    </w:div>
                  </w:divsChild>
                </w:div>
                <w:div w:id="623344955">
                  <w:marLeft w:val="0"/>
                  <w:marRight w:val="0"/>
                  <w:marTop w:val="0"/>
                  <w:marBottom w:val="0"/>
                  <w:divBdr>
                    <w:top w:val="none" w:sz="0" w:space="0" w:color="auto"/>
                    <w:left w:val="none" w:sz="0" w:space="0" w:color="auto"/>
                    <w:bottom w:val="none" w:sz="0" w:space="0" w:color="auto"/>
                    <w:right w:val="none" w:sz="0" w:space="0" w:color="auto"/>
                  </w:divBdr>
                  <w:divsChild>
                    <w:div w:id="1281767355">
                      <w:marLeft w:val="0"/>
                      <w:marRight w:val="0"/>
                      <w:marTop w:val="0"/>
                      <w:marBottom w:val="0"/>
                      <w:divBdr>
                        <w:top w:val="none" w:sz="0" w:space="0" w:color="auto"/>
                        <w:left w:val="none" w:sz="0" w:space="0" w:color="auto"/>
                        <w:bottom w:val="none" w:sz="0" w:space="0" w:color="auto"/>
                        <w:right w:val="none" w:sz="0" w:space="0" w:color="auto"/>
                      </w:divBdr>
                    </w:div>
                  </w:divsChild>
                </w:div>
                <w:div w:id="755514816">
                  <w:marLeft w:val="0"/>
                  <w:marRight w:val="0"/>
                  <w:marTop w:val="0"/>
                  <w:marBottom w:val="0"/>
                  <w:divBdr>
                    <w:top w:val="none" w:sz="0" w:space="0" w:color="auto"/>
                    <w:left w:val="none" w:sz="0" w:space="0" w:color="auto"/>
                    <w:bottom w:val="none" w:sz="0" w:space="0" w:color="auto"/>
                    <w:right w:val="none" w:sz="0" w:space="0" w:color="auto"/>
                  </w:divBdr>
                  <w:divsChild>
                    <w:div w:id="1744982373">
                      <w:marLeft w:val="0"/>
                      <w:marRight w:val="0"/>
                      <w:marTop w:val="0"/>
                      <w:marBottom w:val="0"/>
                      <w:divBdr>
                        <w:top w:val="none" w:sz="0" w:space="0" w:color="auto"/>
                        <w:left w:val="none" w:sz="0" w:space="0" w:color="auto"/>
                        <w:bottom w:val="none" w:sz="0" w:space="0" w:color="auto"/>
                        <w:right w:val="none" w:sz="0" w:space="0" w:color="auto"/>
                      </w:divBdr>
                    </w:div>
                  </w:divsChild>
                </w:div>
                <w:div w:id="152643411">
                  <w:marLeft w:val="0"/>
                  <w:marRight w:val="0"/>
                  <w:marTop w:val="0"/>
                  <w:marBottom w:val="0"/>
                  <w:divBdr>
                    <w:top w:val="none" w:sz="0" w:space="0" w:color="auto"/>
                    <w:left w:val="none" w:sz="0" w:space="0" w:color="auto"/>
                    <w:bottom w:val="none" w:sz="0" w:space="0" w:color="auto"/>
                    <w:right w:val="none" w:sz="0" w:space="0" w:color="auto"/>
                  </w:divBdr>
                  <w:divsChild>
                    <w:div w:id="22291482">
                      <w:marLeft w:val="0"/>
                      <w:marRight w:val="0"/>
                      <w:marTop w:val="0"/>
                      <w:marBottom w:val="0"/>
                      <w:divBdr>
                        <w:top w:val="none" w:sz="0" w:space="0" w:color="auto"/>
                        <w:left w:val="none" w:sz="0" w:space="0" w:color="auto"/>
                        <w:bottom w:val="none" w:sz="0" w:space="0" w:color="auto"/>
                        <w:right w:val="none" w:sz="0" w:space="0" w:color="auto"/>
                      </w:divBdr>
                    </w:div>
                  </w:divsChild>
                </w:div>
                <w:div w:id="649022904">
                  <w:marLeft w:val="0"/>
                  <w:marRight w:val="0"/>
                  <w:marTop w:val="0"/>
                  <w:marBottom w:val="0"/>
                  <w:divBdr>
                    <w:top w:val="none" w:sz="0" w:space="0" w:color="auto"/>
                    <w:left w:val="none" w:sz="0" w:space="0" w:color="auto"/>
                    <w:bottom w:val="none" w:sz="0" w:space="0" w:color="auto"/>
                    <w:right w:val="none" w:sz="0" w:space="0" w:color="auto"/>
                  </w:divBdr>
                  <w:divsChild>
                    <w:div w:id="824783596">
                      <w:marLeft w:val="0"/>
                      <w:marRight w:val="0"/>
                      <w:marTop w:val="0"/>
                      <w:marBottom w:val="0"/>
                      <w:divBdr>
                        <w:top w:val="none" w:sz="0" w:space="0" w:color="auto"/>
                        <w:left w:val="none" w:sz="0" w:space="0" w:color="auto"/>
                        <w:bottom w:val="none" w:sz="0" w:space="0" w:color="auto"/>
                        <w:right w:val="none" w:sz="0" w:space="0" w:color="auto"/>
                      </w:divBdr>
                    </w:div>
                  </w:divsChild>
                </w:div>
                <w:div w:id="76876296">
                  <w:marLeft w:val="0"/>
                  <w:marRight w:val="0"/>
                  <w:marTop w:val="0"/>
                  <w:marBottom w:val="0"/>
                  <w:divBdr>
                    <w:top w:val="none" w:sz="0" w:space="0" w:color="auto"/>
                    <w:left w:val="none" w:sz="0" w:space="0" w:color="auto"/>
                    <w:bottom w:val="none" w:sz="0" w:space="0" w:color="auto"/>
                    <w:right w:val="none" w:sz="0" w:space="0" w:color="auto"/>
                  </w:divBdr>
                  <w:divsChild>
                    <w:div w:id="857277804">
                      <w:marLeft w:val="0"/>
                      <w:marRight w:val="0"/>
                      <w:marTop w:val="0"/>
                      <w:marBottom w:val="0"/>
                      <w:divBdr>
                        <w:top w:val="none" w:sz="0" w:space="0" w:color="auto"/>
                        <w:left w:val="none" w:sz="0" w:space="0" w:color="auto"/>
                        <w:bottom w:val="none" w:sz="0" w:space="0" w:color="auto"/>
                        <w:right w:val="none" w:sz="0" w:space="0" w:color="auto"/>
                      </w:divBdr>
                    </w:div>
                  </w:divsChild>
                </w:div>
                <w:div w:id="695892593">
                  <w:marLeft w:val="0"/>
                  <w:marRight w:val="0"/>
                  <w:marTop w:val="0"/>
                  <w:marBottom w:val="0"/>
                  <w:divBdr>
                    <w:top w:val="none" w:sz="0" w:space="0" w:color="auto"/>
                    <w:left w:val="none" w:sz="0" w:space="0" w:color="auto"/>
                    <w:bottom w:val="none" w:sz="0" w:space="0" w:color="auto"/>
                    <w:right w:val="none" w:sz="0" w:space="0" w:color="auto"/>
                  </w:divBdr>
                  <w:divsChild>
                    <w:div w:id="145976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1995014">
          <w:marLeft w:val="0"/>
          <w:marRight w:val="0"/>
          <w:marTop w:val="0"/>
          <w:marBottom w:val="0"/>
          <w:divBdr>
            <w:top w:val="none" w:sz="0" w:space="0" w:color="auto"/>
            <w:left w:val="none" w:sz="0" w:space="0" w:color="auto"/>
            <w:bottom w:val="none" w:sz="0" w:space="0" w:color="auto"/>
            <w:right w:val="none" w:sz="0" w:space="0" w:color="auto"/>
          </w:divBdr>
        </w:div>
        <w:div w:id="1492793874">
          <w:marLeft w:val="0"/>
          <w:marRight w:val="0"/>
          <w:marTop w:val="0"/>
          <w:marBottom w:val="0"/>
          <w:divBdr>
            <w:top w:val="none" w:sz="0" w:space="0" w:color="auto"/>
            <w:left w:val="none" w:sz="0" w:space="0" w:color="auto"/>
            <w:bottom w:val="none" w:sz="0" w:space="0" w:color="auto"/>
            <w:right w:val="none" w:sz="0" w:space="0" w:color="auto"/>
          </w:divBdr>
          <w:divsChild>
            <w:div w:id="750588504">
              <w:marLeft w:val="0"/>
              <w:marRight w:val="0"/>
              <w:marTop w:val="30"/>
              <w:marBottom w:val="30"/>
              <w:divBdr>
                <w:top w:val="none" w:sz="0" w:space="0" w:color="auto"/>
                <w:left w:val="none" w:sz="0" w:space="0" w:color="auto"/>
                <w:bottom w:val="none" w:sz="0" w:space="0" w:color="auto"/>
                <w:right w:val="none" w:sz="0" w:space="0" w:color="auto"/>
              </w:divBdr>
              <w:divsChild>
                <w:div w:id="1131023550">
                  <w:marLeft w:val="0"/>
                  <w:marRight w:val="0"/>
                  <w:marTop w:val="0"/>
                  <w:marBottom w:val="0"/>
                  <w:divBdr>
                    <w:top w:val="none" w:sz="0" w:space="0" w:color="auto"/>
                    <w:left w:val="none" w:sz="0" w:space="0" w:color="auto"/>
                    <w:bottom w:val="none" w:sz="0" w:space="0" w:color="auto"/>
                    <w:right w:val="none" w:sz="0" w:space="0" w:color="auto"/>
                  </w:divBdr>
                  <w:divsChild>
                    <w:div w:id="811867810">
                      <w:marLeft w:val="0"/>
                      <w:marRight w:val="0"/>
                      <w:marTop w:val="0"/>
                      <w:marBottom w:val="0"/>
                      <w:divBdr>
                        <w:top w:val="none" w:sz="0" w:space="0" w:color="auto"/>
                        <w:left w:val="none" w:sz="0" w:space="0" w:color="auto"/>
                        <w:bottom w:val="none" w:sz="0" w:space="0" w:color="auto"/>
                        <w:right w:val="none" w:sz="0" w:space="0" w:color="auto"/>
                      </w:divBdr>
                    </w:div>
                  </w:divsChild>
                </w:div>
                <w:div w:id="728041316">
                  <w:marLeft w:val="0"/>
                  <w:marRight w:val="0"/>
                  <w:marTop w:val="0"/>
                  <w:marBottom w:val="0"/>
                  <w:divBdr>
                    <w:top w:val="none" w:sz="0" w:space="0" w:color="auto"/>
                    <w:left w:val="none" w:sz="0" w:space="0" w:color="auto"/>
                    <w:bottom w:val="none" w:sz="0" w:space="0" w:color="auto"/>
                    <w:right w:val="none" w:sz="0" w:space="0" w:color="auto"/>
                  </w:divBdr>
                  <w:divsChild>
                    <w:div w:id="1480458702">
                      <w:marLeft w:val="0"/>
                      <w:marRight w:val="0"/>
                      <w:marTop w:val="0"/>
                      <w:marBottom w:val="0"/>
                      <w:divBdr>
                        <w:top w:val="none" w:sz="0" w:space="0" w:color="auto"/>
                        <w:left w:val="none" w:sz="0" w:space="0" w:color="auto"/>
                        <w:bottom w:val="none" w:sz="0" w:space="0" w:color="auto"/>
                        <w:right w:val="none" w:sz="0" w:space="0" w:color="auto"/>
                      </w:divBdr>
                    </w:div>
                    <w:div w:id="914120678">
                      <w:marLeft w:val="0"/>
                      <w:marRight w:val="0"/>
                      <w:marTop w:val="0"/>
                      <w:marBottom w:val="0"/>
                      <w:divBdr>
                        <w:top w:val="none" w:sz="0" w:space="0" w:color="auto"/>
                        <w:left w:val="none" w:sz="0" w:space="0" w:color="auto"/>
                        <w:bottom w:val="none" w:sz="0" w:space="0" w:color="auto"/>
                        <w:right w:val="none" w:sz="0" w:space="0" w:color="auto"/>
                      </w:divBdr>
                    </w:div>
                  </w:divsChild>
                </w:div>
                <w:div w:id="2046636699">
                  <w:marLeft w:val="0"/>
                  <w:marRight w:val="0"/>
                  <w:marTop w:val="0"/>
                  <w:marBottom w:val="0"/>
                  <w:divBdr>
                    <w:top w:val="none" w:sz="0" w:space="0" w:color="auto"/>
                    <w:left w:val="none" w:sz="0" w:space="0" w:color="auto"/>
                    <w:bottom w:val="none" w:sz="0" w:space="0" w:color="auto"/>
                    <w:right w:val="none" w:sz="0" w:space="0" w:color="auto"/>
                  </w:divBdr>
                  <w:divsChild>
                    <w:div w:id="2140027614">
                      <w:marLeft w:val="0"/>
                      <w:marRight w:val="0"/>
                      <w:marTop w:val="0"/>
                      <w:marBottom w:val="0"/>
                      <w:divBdr>
                        <w:top w:val="none" w:sz="0" w:space="0" w:color="auto"/>
                        <w:left w:val="none" w:sz="0" w:space="0" w:color="auto"/>
                        <w:bottom w:val="none" w:sz="0" w:space="0" w:color="auto"/>
                        <w:right w:val="none" w:sz="0" w:space="0" w:color="auto"/>
                      </w:divBdr>
                    </w:div>
                  </w:divsChild>
                </w:div>
                <w:div w:id="825558048">
                  <w:marLeft w:val="0"/>
                  <w:marRight w:val="0"/>
                  <w:marTop w:val="0"/>
                  <w:marBottom w:val="0"/>
                  <w:divBdr>
                    <w:top w:val="none" w:sz="0" w:space="0" w:color="auto"/>
                    <w:left w:val="none" w:sz="0" w:space="0" w:color="auto"/>
                    <w:bottom w:val="none" w:sz="0" w:space="0" w:color="auto"/>
                    <w:right w:val="none" w:sz="0" w:space="0" w:color="auto"/>
                  </w:divBdr>
                  <w:divsChild>
                    <w:div w:id="2138209473">
                      <w:marLeft w:val="0"/>
                      <w:marRight w:val="0"/>
                      <w:marTop w:val="0"/>
                      <w:marBottom w:val="0"/>
                      <w:divBdr>
                        <w:top w:val="none" w:sz="0" w:space="0" w:color="auto"/>
                        <w:left w:val="none" w:sz="0" w:space="0" w:color="auto"/>
                        <w:bottom w:val="none" w:sz="0" w:space="0" w:color="auto"/>
                        <w:right w:val="none" w:sz="0" w:space="0" w:color="auto"/>
                      </w:divBdr>
                    </w:div>
                  </w:divsChild>
                </w:div>
                <w:div w:id="370424201">
                  <w:marLeft w:val="0"/>
                  <w:marRight w:val="0"/>
                  <w:marTop w:val="0"/>
                  <w:marBottom w:val="0"/>
                  <w:divBdr>
                    <w:top w:val="none" w:sz="0" w:space="0" w:color="auto"/>
                    <w:left w:val="none" w:sz="0" w:space="0" w:color="auto"/>
                    <w:bottom w:val="none" w:sz="0" w:space="0" w:color="auto"/>
                    <w:right w:val="none" w:sz="0" w:space="0" w:color="auto"/>
                  </w:divBdr>
                  <w:divsChild>
                    <w:div w:id="1235969842">
                      <w:marLeft w:val="0"/>
                      <w:marRight w:val="0"/>
                      <w:marTop w:val="0"/>
                      <w:marBottom w:val="0"/>
                      <w:divBdr>
                        <w:top w:val="none" w:sz="0" w:space="0" w:color="auto"/>
                        <w:left w:val="none" w:sz="0" w:space="0" w:color="auto"/>
                        <w:bottom w:val="none" w:sz="0" w:space="0" w:color="auto"/>
                        <w:right w:val="none" w:sz="0" w:space="0" w:color="auto"/>
                      </w:divBdr>
                    </w:div>
                  </w:divsChild>
                </w:div>
                <w:div w:id="1102341101">
                  <w:marLeft w:val="0"/>
                  <w:marRight w:val="0"/>
                  <w:marTop w:val="0"/>
                  <w:marBottom w:val="0"/>
                  <w:divBdr>
                    <w:top w:val="none" w:sz="0" w:space="0" w:color="auto"/>
                    <w:left w:val="none" w:sz="0" w:space="0" w:color="auto"/>
                    <w:bottom w:val="none" w:sz="0" w:space="0" w:color="auto"/>
                    <w:right w:val="none" w:sz="0" w:space="0" w:color="auto"/>
                  </w:divBdr>
                  <w:divsChild>
                    <w:div w:id="1162354622">
                      <w:marLeft w:val="0"/>
                      <w:marRight w:val="0"/>
                      <w:marTop w:val="0"/>
                      <w:marBottom w:val="0"/>
                      <w:divBdr>
                        <w:top w:val="none" w:sz="0" w:space="0" w:color="auto"/>
                        <w:left w:val="none" w:sz="0" w:space="0" w:color="auto"/>
                        <w:bottom w:val="none" w:sz="0" w:space="0" w:color="auto"/>
                        <w:right w:val="none" w:sz="0" w:space="0" w:color="auto"/>
                      </w:divBdr>
                    </w:div>
                  </w:divsChild>
                </w:div>
                <w:div w:id="136381365">
                  <w:marLeft w:val="0"/>
                  <w:marRight w:val="0"/>
                  <w:marTop w:val="0"/>
                  <w:marBottom w:val="0"/>
                  <w:divBdr>
                    <w:top w:val="none" w:sz="0" w:space="0" w:color="auto"/>
                    <w:left w:val="none" w:sz="0" w:space="0" w:color="auto"/>
                    <w:bottom w:val="none" w:sz="0" w:space="0" w:color="auto"/>
                    <w:right w:val="none" w:sz="0" w:space="0" w:color="auto"/>
                  </w:divBdr>
                  <w:divsChild>
                    <w:div w:id="459688608">
                      <w:marLeft w:val="0"/>
                      <w:marRight w:val="0"/>
                      <w:marTop w:val="0"/>
                      <w:marBottom w:val="0"/>
                      <w:divBdr>
                        <w:top w:val="none" w:sz="0" w:space="0" w:color="auto"/>
                        <w:left w:val="none" w:sz="0" w:space="0" w:color="auto"/>
                        <w:bottom w:val="none" w:sz="0" w:space="0" w:color="auto"/>
                        <w:right w:val="none" w:sz="0" w:space="0" w:color="auto"/>
                      </w:divBdr>
                    </w:div>
                  </w:divsChild>
                </w:div>
                <w:div w:id="973371828">
                  <w:marLeft w:val="0"/>
                  <w:marRight w:val="0"/>
                  <w:marTop w:val="0"/>
                  <w:marBottom w:val="0"/>
                  <w:divBdr>
                    <w:top w:val="none" w:sz="0" w:space="0" w:color="auto"/>
                    <w:left w:val="none" w:sz="0" w:space="0" w:color="auto"/>
                    <w:bottom w:val="none" w:sz="0" w:space="0" w:color="auto"/>
                    <w:right w:val="none" w:sz="0" w:space="0" w:color="auto"/>
                  </w:divBdr>
                  <w:divsChild>
                    <w:div w:id="1056005932">
                      <w:marLeft w:val="0"/>
                      <w:marRight w:val="0"/>
                      <w:marTop w:val="0"/>
                      <w:marBottom w:val="0"/>
                      <w:divBdr>
                        <w:top w:val="none" w:sz="0" w:space="0" w:color="auto"/>
                        <w:left w:val="none" w:sz="0" w:space="0" w:color="auto"/>
                        <w:bottom w:val="none" w:sz="0" w:space="0" w:color="auto"/>
                        <w:right w:val="none" w:sz="0" w:space="0" w:color="auto"/>
                      </w:divBdr>
                    </w:div>
                  </w:divsChild>
                </w:div>
                <w:div w:id="1595169003">
                  <w:marLeft w:val="0"/>
                  <w:marRight w:val="0"/>
                  <w:marTop w:val="0"/>
                  <w:marBottom w:val="0"/>
                  <w:divBdr>
                    <w:top w:val="none" w:sz="0" w:space="0" w:color="auto"/>
                    <w:left w:val="none" w:sz="0" w:space="0" w:color="auto"/>
                    <w:bottom w:val="none" w:sz="0" w:space="0" w:color="auto"/>
                    <w:right w:val="none" w:sz="0" w:space="0" w:color="auto"/>
                  </w:divBdr>
                  <w:divsChild>
                    <w:div w:id="412699786">
                      <w:marLeft w:val="0"/>
                      <w:marRight w:val="0"/>
                      <w:marTop w:val="0"/>
                      <w:marBottom w:val="0"/>
                      <w:divBdr>
                        <w:top w:val="none" w:sz="0" w:space="0" w:color="auto"/>
                        <w:left w:val="none" w:sz="0" w:space="0" w:color="auto"/>
                        <w:bottom w:val="none" w:sz="0" w:space="0" w:color="auto"/>
                        <w:right w:val="none" w:sz="0" w:space="0" w:color="auto"/>
                      </w:divBdr>
                    </w:div>
                  </w:divsChild>
                </w:div>
                <w:div w:id="1340962369">
                  <w:marLeft w:val="0"/>
                  <w:marRight w:val="0"/>
                  <w:marTop w:val="0"/>
                  <w:marBottom w:val="0"/>
                  <w:divBdr>
                    <w:top w:val="none" w:sz="0" w:space="0" w:color="auto"/>
                    <w:left w:val="none" w:sz="0" w:space="0" w:color="auto"/>
                    <w:bottom w:val="none" w:sz="0" w:space="0" w:color="auto"/>
                    <w:right w:val="none" w:sz="0" w:space="0" w:color="auto"/>
                  </w:divBdr>
                  <w:divsChild>
                    <w:div w:id="1111511661">
                      <w:marLeft w:val="0"/>
                      <w:marRight w:val="0"/>
                      <w:marTop w:val="0"/>
                      <w:marBottom w:val="0"/>
                      <w:divBdr>
                        <w:top w:val="none" w:sz="0" w:space="0" w:color="auto"/>
                        <w:left w:val="none" w:sz="0" w:space="0" w:color="auto"/>
                        <w:bottom w:val="none" w:sz="0" w:space="0" w:color="auto"/>
                        <w:right w:val="none" w:sz="0" w:space="0" w:color="auto"/>
                      </w:divBdr>
                    </w:div>
                  </w:divsChild>
                </w:div>
                <w:div w:id="336928181">
                  <w:marLeft w:val="0"/>
                  <w:marRight w:val="0"/>
                  <w:marTop w:val="0"/>
                  <w:marBottom w:val="0"/>
                  <w:divBdr>
                    <w:top w:val="none" w:sz="0" w:space="0" w:color="auto"/>
                    <w:left w:val="none" w:sz="0" w:space="0" w:color="auto"/>
                    <w:bottom w:val="none" w:sz="0" w:space="0" w:color="auto"/>
                    <w:right w:val="none" w:sz="0" w:space="0" w:color="auto"/>
                  </w:divBdr>
                  <w:divsChild>
                    <w:div w:id="992369157">
                      <w:marLeft w:val="0"/>
                      <w:marRight w:val="0"/>
                      <w:marTop w:val="0"/>
                      <w:marBottom w:val="0"/>
                      <w:divBdr>
                        <w:top w:val="none" w:sz="0" w:space="0" w:color="auto"/>
                        <w:left w:val="none" w:sz="0" w:space="0" w:color="auto"/>
                        <w:bottom w:val="none" w:sz="0" w:space="0" w:color="auto"/>
                        <w:right w:val="none" w:sz="0" w:space="0" w:color="auto"/>
                      </w:divBdr>
                    </w:div>
                  </w:divsChild>
                </w:div>
                <w:div w:id="1824003660">
                  <w:marLeft w:val="0"/>
                  <w:marRight w:val="0"/>
                  <w:marTop w:val="0"/>
                  <w:marBottom w:val="0"/>
                  <w:divBdr>
                    <w:top w:val="none" w:sz="0" w:space="0" w:color="auto"/>
                    <w:left w:val="none" w:sz="0" w:space="0" w:color="auto"/>
                    <w:bottom w:val="none" w:sz="0" w:space="0" w:color="auto"/>
                    <w:right w:val="none" w:sz="0" w:space="0" w:color="auto"/>
                  </w:divBdr>
                  <w:divsChild>
                    <w:div w:id="943536879">
                      <w:marLeft w:val="0"/>
                      <w:marRight w:val="0"/>
                      <w:marTop w:val="0"/>
                      <w:marBottom w:val="0"/>
                      <w:divBdr>
                        <w:top w:val="none" w:sz="0" w:space="0" w:color="auto"/>
                        <w:left w:val="none" w:sz="0" w:space="0" w:color="auto"/>
                        <w:bottom w:val="none" w:sz="0" w:space="0" w:color="auto"/>
                        <w:right w:val="none" w:sz="0" w:space="0" w:color="auto"/>
                      </w:divBdr>
                    </w:div>
                  </w:divsChild>
                </w:div>
                <w:div w:id="1327175299">
                  <w:marLeft w:val="0"/>
                  <w:marRight w:val="0"/>
                  <w:marTop w:val="0"/>
                  <w:marBottom w:val="0"/>
                  <w:divBdr>
                    <w:top w:val="none" w:sz="0" w:space="0" w:color="auto"/>
                    <w:left w:val="none" w:sz="0" w:space="0" w:color="auto"/>
                    <w:bottom w:val="none" w:sz="0" w:space="0" w:color="auto"/>
                    <w:right w:val="none" w:sz="0" w:space="0" w:color="auto"/>
                  </w:divBdr>
                  <w:divsChild>
                    <w:div w:id="1970162141">
                      <w:marLeft w:val="0"/>
                      <w:marRight w:val="0"/>
                      <w:marTop w:val="0"/>
                      <w:marBottom w:val="0"/>
                      <w:divBdr>
                        <w:top w:val="none" w:sz="0" w:space="0" w:color="auto"/>
                        <w:left w:val="none" w:sz="0" w:space="0" w:color="auto"/>
                        <w:bottom w:val="none" w:sz="0" w:space="0" w:color="auto"/>
                        <w:right w:val="none" w:sz="0" w:space="0" w:color="auto"/>
                      </w:divBdr>
                    </w:div>
                  </w:divsChild>
                </w:div>
                <w:div w:id="639459689">
                  <w:marLeft w:val="0"/>
                  <w:marRight w:val="0"/>
                  <w:marTop w:val="0"/>
                  <w:marBottom w:val="0"/>
                  <w:divBdr>
                    <w:top w:val="none" w:sz="0" w:space="0" w:color="auto"/>
                    <w:left w:val="none" w:sz="0" w:space="0" w:color="auto"/>
                    <w:bottom w:val="none" w:sz="0" w:space="0" w:color="auto"/>
                    <w:right w:val="none" w:sz="0" w:space="0" w:color="auto"/>
                  </w:divBdr>
                  <w:divsChild>
                    <w:div w:id="460080124">
                      <w:marLeft w:val="0"/>
                      <w:marRight w:val="0"/>
                      <w:marTop w:val="0"/>
                      <w:marBottom w:val="0"/>
                      <w:divBdr>
                        <w:top w:val="none" w:sz="0" w:space="0" w:color="auto"/>
                        <w:left w:val="none" w:sz="0" w:space="0" w:color="auto"/>
                        <w:bottom w:val="none" w:sz="0" w:space="0" w:color="auto"/>
                        <w:right w:val="none" w:sz="0" w:space="0" w:color="auto"/>
                      </w:divBdr>
                    </w:div>
                  </w:divsChild>
                </w:div>
                <w:div w:id="1851215902">
                  <w:marLeft w:val="0"/>
                  <w:marRight w:val="0"/>
                  <w:marTop w:val="0"/>
                  <w:marBottom w:val="0"/>
                  <w:divBdr>
                    <w:top w:val="none" w:sz="0" w:space="0" w:color="auto"/>
                    <w:left w:val="none" w:sz="0" w:space="0" w:color="auto"/>
                    <w:bottom w:val="none" w:sz="0" w:space="0" w:color="auto"/>
                    <w:right w:val="none" w:sz="0" w:space="0" w:color="auto"/>
                  </w:divBdr>
                  <w:divsChild>
                    <w:div w:id="677586165">
                      <w:marLeft w:val="0"/>
                      <w:marRight w:val="0"/>
                      <w:marTop w:val="0"/>
                      <w:marBottom w:val="0"/>
                      <w:divBdr>
                        <w:top w:val="none" w:sz="0" w:space="0" w:color="auto"/>
                        <w:left w:val="none" w:sz="0" w:space="0" w:color="auto"/>
                        <w:bottom w:val="none" w:sz="0" w:space="0" w:color="auto"/>
                        <w:right w:val="none" w:sz="0" w:space="0" w:color="auto"/>
                      </w:divBdr>
                    </w:div>
                  </w:divsChild>
                </w:div>
                <w:div w:id="2144807514">
                  <w:marLeft w:val="0"/>
                  <w:marRight w:val="0"/>
                  <w:marTop w:val="0"/>
                  <w:marBottom w:val="0"/>
                  <w:divBdr>
                    <w:top w:val="none" w:sz="0" w:space="0" w:color="auto"/>
                    <w:left w:val="none" w:sz="0" w:space="0" w:color="auto"/>
                    <w:bottom w:val="none" w:sz="0" w:space="0" w:color="auto"/>
                    <w:right w:val="none" w:sz="0" w:space="0" w:color="auto"/>
                  </w:divBdr>
                  <w:divsChild>
                    <w:div w:id="942878610">
                      <w:marLeft w:val="0"/>
                      <w:marRight w:val="0"/>
                      <w:marTop w:val="0"/>
                      <w:marBottom w:val="0"/>
                      <w:divBdr>
                        <w:top w:val="none" w:sz="0" w:space="0" w:color="auto"/>
                        <w:left w:val="none" w:sz="0" w:space="0" w:color="auto"/>
                        <w:bottom w:val="none" w:sz="0" w:space="0" w:color="auto"/>
                        <w:right w:val="none" w:sz="0" w:space="0" w:color="auto"/>
                      </w:divBdr>
                    </w:div>
                  </w:divsChild>
                </w:div>
                <w:div w:id="1545024963">
                  <w:marLeft w:val="0"/>
                  <w:marRight w:val="0"/>
                  <w:marTop w:val="0"/>
                  <w:marBottom w:val="0"/>
                  <w:divBdr>
                    <w:top w:val="none" w:sz="0" w:space="0" w:color="auto"/>
                    <w:left w:val="none" w:sz="0" w:space="0" w:color="auto"/>
                    <w:bottom w:val="none" w:sz="0" w:space="0" w:color="auto"/>
                    <w:right w:val="none" w:sz="0" w:space="0" w:color="auto"/>
                  </w:divBdr>
                  <w:divsChild>
                    <w:div w:id="1377121339">
                      <w:marLeft w:val="0"/>
                      <w:marRight w:val="0"/>
                      <w:marTop w:val="0"/>
                      <w:marBottom w:val="0"/>
                      <w:divBdr>
                        <w:top w:val="none" w:sz="0" w:space="0" w:color="auto"/>
                        <w:left w:val="none" w:sz="0" w:space="0" w:color="auto"/>
                        <w:bottom w:val="none" w:sz="0" w:space="0" w:color="auto"/>
                        <w:right w:val="none" w:sz="0" w:space="0" w:color="auto"/>
                      </w:divBdr>
                    </w:div>
                  </w:divsChild>
                </w:div>
                <w:div w:id="1393234183">
                  <w:marLeft w:val="0"/>
                  <w:marRight w:val="0"/>
                  <w:marTop w:val="0"/>
                  <w:marBottom w:val="0"/>
                  <w:divBdr>
                    <w:top w:val="none" w:sz="0" w:space="0" w:color="auto"/>
                    <w:left w:val="none" w:sz="0" w:space="0" w:color="auto"/>
                    <w:bottom w:val="none" w:sz="0" w:space="0" w:color="auto"/>
                    <w:right w:val="none" w:sz="0" w:space="0" w:color="auto"/>
                  </w:divBdr>
                  <w:divsChild>
                    <w:div w:id="250166872">
                      <w:marLeft w:val="0"/>
                      <w:marRight w:val="0"/>
                      <w:marTop w:val="0"/>
                      <w:marBottom w:val="0"/>
                      <w:divBdr>
                        <w:top w:val="none" w:sz="0" w:space="0" w:color="auto"/>
                        <w:left w:val="none" w:sz="0" w:space="0" w:color="auto"/>
                        <w:bottom w:val="none" w:sz="0" w:space="0" w:color="auto"/>
                        <w:right w:val="none" w:sz="0" w:space="0" w:color="auto"/>
                      </w:divBdr>
                    </w:div>
                  </w:divsChild>
                </w:div>
                <w:div w:id="1690522727">
                  <w:marLeft w:val="0"/>
                  <w:marRight w:val="0"/>
                  <w:marTop w:val="0"/>
                  <w:marBottom w:val="0"/>
                  <w:divBdr>
                    <w:top w:val="none" w:sz="0" w:space="0" w:color="auto"/>
                    <w:left w:val="none" w:sz="0" w:space="0" w:color="auto"/>
                    <w:bottom w:val="none" w:sz="0" w:space="0" w:color="auto"/>
                    <w:right w:val="none" w:sz="0" w:space="0" w:color="auto"/>
                  </w:divBdr>
                  <w:divsChild>
                    <w:div w:id="1389303402">
                      <w:marLeft w:val="0"/>
                      <w:marRight w:val="0"/>
                      <w:marTop w:val="0"/>
                      <w:marBottom w:val="0"/>
                      <w:divBdr>
                        <w:top w:val="none" w:sz="0" w:space="0" w:color="auto"/>
                        <w:left w:val="none" w:sz="0" w:space="0" w:color="auto"/>
                        <w:bottom w:val="none" w:sz="0" w:space="0" w:color="auto"/>
                        <w:right w:val="none" w:sz="0" w:space="0" w:color="auto"/>
                      </w:divBdr>
                    </w:div>
                  </w:divsChild>
                </w:div>
                <w:div w:id="1729112521">
                  <w:marLeft w:val="0"/>
                  <w:marRight w:val="0"/>
                  <w:marTop w:val="0"/>
                  <w:marBottom w:val="0"/>
                  <w:divBdr>
                    <w:top w:val="none" w:sz="0" w:space="0" w:color="auto"/>
                    <w:left w:val="none" w:sz="0" w:space="0" w:color="auto"/>
                    <w:bottom w:val="none" w:sz="0" w:space="0" w:color="auto"/>
                    <w:right w:val="none" w:sz="0" w:space="0" w:color="auto"/>
                  </w:divBdr>
                  <w:divsChild>
                    <w:div w:id="415787692">
                      <w:marLeft w:val="0"/>
                      <w:marRight w:val="0"/>
                      <w:marTop w:val="0"/>
                      <w:marBottom w:val="0"/>
                      <w:divBdr>
                        <w:top w:val="none" w:sz="0" w:space="0" w:color="auto"/>
                        <w:left w:val="none" w:sz="0" w:space="0" w:color="auto"/>
                        <w:bottom w:val="none" w:sz="0" w:space="0" w:color="auto"/>
                        <w:right w:val="none" w:sz="0" w:space="0" w:color="auto"/>
                      </w:divBdr>
                    </w:div>
                  </w:divsChild>
                </w:div>
                <w:div w:id="744691097">
                  <w:marLeft w:val="0"/>
                  <w:marRight w:val="0"/>
                  <w:marTop w:val="0"/>
                  <w:marBottom w:val="0"/>
                  <w:divBdr>
                    <w:top w:val="none" w:sz="0" w:space="0" w:color="auto"/>
                    <w:left w:val="none" w:sz="0" w:space="0" w:color="auto"/>
                    <w:bottom w:val="none" w:sz="0" w:space="0" w:color="auto"/>
                    <w:right w:val="none" w:sz="0" w:space="0" w:color="auto"/>
                  </w:divBdr>
                  <w:divsChild>
                    <w:div w:id="201526124">
                      <w:marLeft w:val="0"/>
                      <w:marRight w:val="0"/>
                      <w:marTop w:val="0"/>
                      <w:marBottom w:val="0"/>
                      <w:divBdr>
                        <w:top w:val="none" w:sz="0" w:space="0" w:color="auto"/>
                        <w:left w:val="none" w:sz="0" w:space="0" w:color="auto"/>
                        <w:bottom w:val="none" w:sz="0" w:space="0" w:color="auto"/>
                        <w:right w:val="none" w:sz="0" w:space="0" w:color="auto"/>
                      </w:divBdr>
                    </w:div>
                  </w:divsChild>
                </w:div>
                <w:div w:id="1674842491">
                  <w:marLeft w:val="0"/>
                  <w:marRight w:val="0"/>
                  <w:marTop w:val="0"/>
                  <w:marBottom w:val="0"/>
                  <w:divBdr>
                    <w:top w:val="none" w:sz="0" w:space="0" w:color="auto"/>
                    <w:left w:val="none" w:sz="0" w:space="0" w:color="auto"/>
                    <w:bottom w:val="none" w:sz="0" w:space="0" w:color="auto"/>
                    <w:right w:val="none" w:sz="0" w:space="0" w:color="auto"/>
                  </w:divBdr>
                  <w:divsChild>
                    <w:div w:id="344790574">
                      <w:marLeft w:val="0"/>
                      <w:marRight w:val="0"/>
                      <w:marTop w:val="0"/>
                      <w:marBottom w:val="0"/>
                      <w:divBdr>
                        <w:top w:val="none" w:sz="0" w:space="0" w:color="auto"/>
                        <w:left w:val="none" w:sz="0" w:space="0" w:color="auto"/>
                        <w:bottom w:val="none" w:sz="0" w:space="0" w:color="auto"/>
                        <w:right w:val="none" w:sz="0" w:space="0" w:color="auto"/>
                      </w:divBdr>
                    </w:div>
                  </w:divsChild>
                </w:div>
                <w:div w:id="1729838162">
                  <w:marLeft w:val="0"/>
                  <w:marRight w:val="0"/>
                  <w:marTop w:val="0"/>
                  <w:marBottom w:val="0"/>
                  <w:divBdr>
                    <w:top w:val="none" w:sz="0" w:space="0" w:color="auto"/>
                    <w:left w:val="none" w:sz="0" w:space="0" w:color="auto"/>
                    <w:bottom w:val="none" w:sz="0" w:space="0" w:color="auto"/>
                    <w:right w:val="none" w:sz="0" w:space="0" w:color="auto"/>
                  </w:divBdr>
                  <w:divsChild>
                    <w:div w:id="993990590">
                      <w:marLeft w:val="0"/>
                      <w:marRight w:val="0"/>
                      <w:marTop w:val="0"/>
                      <w:marBottom w:val="0"/>
                      <w:divBdr>
                        <w:top w:val="none" w:sz="0" w:space="0" w:color="auto"/>
                        <w:left w:val="none" w:sz="0" w:space="0" w:color="auto"/>
                        <w:bottom w:val="none" w:sz="0" w:space="0" w:color="auto"/>
                        <w:right w:val="none" w:sz="0" w:space="0" w:color="auto"/>
                      </w:divBdr>
                    </w:div>
                  </w:divsChild>
                </w:div>
                <w:div w:id="1480263628">
                  <w:marLeft w:val="0"/>
                  <w:marRight w:val="0"/>
                  <w:marTop w:val="0"/>
                  <w:marBottom w:val="0"/>
                  <w:divBdr>
                    <w:top w:val="none" w:sz="0" w:space="0" w:color="auto"/>
                    <w:left w:val="none" w:sz="0" w:space="0" w:color="auto"/>
                    <w:bottom w:val="none" w:sz="0" w:space="0" w:color="auto"/>
                    <w:right w:val="none" w:sz="0" w:space="0" w:color="auto"/>
                  </w:divBdr>
                  <w:divsChild>
                    <w:div w:id="486702261">
                      <w:marLeft w:val="0"/>
                      <w:marRight w:val="0"/>
                      <w:marTop w:val="0"/>
                      <w:marBottom w:val="0"/>
                      <w:divBdr>
                        <w:top w:val="none" w:sz="0" w:space="0" w:color="auto"/>
                        <w:left w:val="none" w:sz="0" w:space="0" w:color="auto"/>
                        <w:bottom w:val="none" w:sz="0" w:space="0" w:color="auto"/>
                        <w:right w:val="none" w:sz="0" w:space="0" w:color="auto"/>
                      </w:divBdr>
                    </w:div>
                  </w:divsChild>
                </w:div>
                <w:div w:id="725489915">
                  <w:marLeft w:val="0"/>
                  <w:marRight w:val="0"/>
                  <w:marTop w:val="0"/>
                  <w:marBottom w:val="0"/>
                  <w:divBdr>
                    <w:top w:val="none" w:sz="0" w:space="0" w:color="auto"/>
                    <w:left w:val="none" w:sz="0" w:space="0" w:color="auto"/>
                    <w:bottom w:val="none" w:sz="0" w:space="0" w:color="auto"/>
                    <w:right w:val="none" w:sz="0" w:space="0" w:color="auto"/>
                  </w:divBdr>
                  <w:divsChild>
                    <w:div w:id="864516105">
                      <w:marLeft w:val="0"/>
                      <w:marRight w:val="0"/>
                      <w:marTop w:val="0"/>
                      <w:marBottom w:val="0"/>
                      <w:divBdr>
                        <w:top w:val="none" w:sz="0" w:space="0" w:color="auto"/>
                        <w:left w:val="none" w:sz="0" w:space="0" w:color="auto"/>
                        <w:bottom w:val="none" w:sz="0" w:space="0" w:color="auto"/>
                        <w:right w:val="none" w:sz="0" w:space="0" w:color="auto"/>
                      </w:divBdr>
                    </w:div>
                  </w:divsChild>
                </w:div>
                <w:div w:id="1352534666">
                  <w:marLeft w:val="0"/>
                  <w:marRight w:val="0"/>
                  <w:marTop w:val="0"/>
                  <w:marBottom w:val="0"/>
                  <w:divBdr>
                    <w:top w:val="none" w:sz="0" w:space="0" w:color="auto"/>
                    <w:left w:val="none" w:sz="0" w:space="0" w:color="auto"/>
                    <w:bottom w:val="none" w:sz="0" w:space="0" w:color="auto"/>
                    <w:right w:val="none" w:sz="0" w:space="0" w:color="auto"/>
                  </w:divBdr>
                  <w:divsChild>
                    <w:div w:id="1780875323">
                      <w:marLeft w:val="0"/>
                      <w:marRight w:val="0"/>
                      <w:marTop w:val="0"/>
                      <w:marBottom w:val="0"/>
                      <w:divBdr>
                        <w:top w:val="none" w:sz="0" w:space="0" w:color="auto"/>
                        <w:left w:val="none" w:sz="0" w:space="0" w:color="auto"/>
                        <w:bottom w:val="none" w:sz="0" w:space="0" w:color="auto"/>
                        <w:right w:val="none" w:sz="0" w:space="0" w:color="auto"/>
                      </w:divBdr>
                    </w:div>
                  </w:divsChild>
                </w:div>
                <w:div w:id="1460994195">
                  <w:marLeft w:val="0"/>
                  <w:marRight w:val="0"/>
                  <w:marTop w:val="0"/>
                  <w:marBottom w:val="0"/>
                  <w:divBdr>
                    <w:top w:val="none" w:sz="0" w:space="0" w:color="auto"/>
                    <w:left w:val="none" w:sz="0" w:space="0" w:color="auto"/>
                    <w:bottom w:val="none" w:sz="0" w:space="0" w:color="auto"/>
                    <w:right w:val="none" w:sz="0" w:space="0" w:color="auto"/>
                  </w:divBdr>
                  <w:divsChild>
                    <w:div w:id="1227840380">
                      <w:marLeft w:val="0"/>
                      <w:marRight w:val="0"/>
                      <w:marTop w:val="0"/>
                      <w:marBottom w:val="0"/>
                      <w:divBdr>
                        <w:top w:val="none" w:sz="0" w:space="0" w:color="auto"/>
                        <w:left w:val="none" w:sz="0" w:space="0" w:color="auto"/>
                        <w:bottom w:val="none" w:sz="0" w:space="0" w:color="auto"/>
                        <w:right w:val="none" w:sz="0" w:space="0" w:color="auto"/>
                      </w:divBdr>
                    </w:div>
                  </w:divsChild>
                </w:div>
                <w:div w:id="1188906274">
                  <w:marLeft w:val="0"/>
                  <w:marRight w:val="0"/>
                  <w:marTop w:val="0"/>
                  <w:marBottom w:val="0"/>
                  <w:divBdr>
                    <w:top w:val="none" w:sz="0" w:space="0" w:color="auto"/>
                    <w:left w:val="none" w:sz="0" w:space="0" w:color="auto"/>
                    <w:bottom w:val="none" w:sz="0" w:space="0" w:color="auto"/>
                    <w:right w:val="none" w:sz="0" w:space="0" w:color="auto"/>
                  </w:divBdr>
                  <w:divsChild>
                    <w:div w:id="73943257">
                      <w:marLeft w:val="0"/>
                      <w:marRight w:val="0"/>
                      <w:marTop w:val="0"/>
                      <w:marBottom w:val="0"/>
                      <w:divBdr>
                        <w:top w:val="none" w:sz="0" w:space="0" w:color="auto"/>
                        <w:left w:val="none" w:sz="0" w:space="0" w:color="auto"/>
                        <w:bottom w:val="none" w:sz="0" w:space="0" w:color="auto"/>
                        <w:right w:val="none" w:sz="0" w:space="0" w:color="auto"/>
                      </w:divBdr>
                    </w:div>
                  </w:divsChild>
                </w:div>
                <w:div w:id="945118091">
                  <w:marLeft w:val="0"/>
                  <w:marRight w:val="0"/>
                  <w:marTop w:val="0"/>
                  <w:marBottom w:val="0"/>
                  <w:divBdr>
                    <w:top w:val="none" w:sz="0" w:space="0" w:color="auto"/>
                    <w:left w:val="none" w:sz="0" w:space="0" w:color="auto"/>
                    <w:bottom w:val="none" w:sz="0" w:space="0" w:color="auto"/>
                    <w:right w:val="none" w:sz="0" w:space="0" w:color="auto"/>
                  </w:divBdr>
                  <w:divsChild>
                    <w:div w:id="1318071357">
                      <w:marLeft w:val="0"/>
                      <w:marRight w:val="0"/>
                      <w:marTop w:val="0"/>
                      <w:marBottom w:val="0"/>
                      <w:divBdr>
                        <w:top w:val="none" w:sz="0" w:space="0" w:color="auto"/>
                        <w:left w:val="none" w:sz="0" w:space="0" w:color="auto"/>
                        <w:bottom w:val="none" w:sz="0" w:space="0" w:color="auto"/>
                        <w:right w:val="none" w:sz="0" w:space="0" w:color="auto"/>
                      </w:divBdr>
                    </w:div>
                  </w:divsChild>
                </w:div>
                <w:div w:id="1680808523">
                  <w:marLeft w:val="0"/>
                  <w:marRight w:val="0"/>
                  <w:marTop w:val="0"/>
                  <w:marBottom w:val="0"/>
                  <w:divBdr>
                    <w:top w:val="none" w:sz="0" w:space="0" w:color="auto"/>
                    <w:left w:val="none" w:sz="0" w:space="0" w:color="auto"/>
                    <w:bottom w:val="none" w:sz="0" w:space="0" w:color="auto"/>
                    <w:right w:val="none" w:sz="0" w:space="0" w:color="auto"/>
                  </w:divBdr>
                  <w:divsChild>
                    <w:div w:id="2016375875">
                      <w:marLeft w:val="0"/>
                      <w:marRight w:val="0"/>
                      <w:marTop w:val="0"/>
                      <w:marBottom w:val="0"/>
                      <w:divBdr>
                        <w:top w:val="none" w:sz="0" w:space="0" w:color="auto"/>
                        <w:left w:val="none" w:sz="0" w:space="0" w:color="auto"/>
                        <w:bottom w:val="none" w:sz="0" w:space="0" w:color="auto"/>
                        <w:right w:val="none" w:sz="0" w:space="0" w:color="auto"/>
                      </w:divBdr>
                    </w:div>
                  </w:divsChild>
                </w:div>
                <w:div w:id="2008627525">
                  <w:marLeft w:val="0"/>
                  <w:marRight w:val="0"/>
                  <w:marTop w:val="0"/>
                  <w:marBottom w:val="0"/>
                  <w:divBdr>
                    <w:top w:val="none" w:sz="0" w:space="0" w:color="auto"/>
                    <w:left w:val="none" w:sz="0" w:space="0" w:color="auto"/>
                    <w:bottom w:val="none" w:sz="0" w:space="0" w:color="auto"/>
                    <w:right w:val="none" w:sz="0" w:space="0" w:color="auto"/>
                  </w:divBdr>
                  <w:divsChild>
                    <w:div w:id="1287659652">
                      <w:marLeft w:val="0"/>
                      <w:marRight w:val="0"/>
                      <w:marTop w:val="0"/>
                      <w:marBottom w:val="0"/>
                      <w:divBdr>
                        <w:top w:val="none" w:sz="0" w:space="0" w:color="auto"/>
                        <w:left w:val="none" w:sz="0" w:space="0" w:color="auto"/>
                        <w:bottom w:val="none" w:sz="0" w:space="0" w:color="auto"/>
                        <w:right w:val="none" w:sz="0" w:space="0" w:color="auto"/>
                      </w:divBdr>
                    </w:div>
                  </w:divsChild>
                </w:div>
                <w:div w:id="928149704">
                  <w:marLeft w:val="0"/>
                  <w:marRight w:val="0"/>
                  <w:marTop w:val="0"/>
                  <w:marBottom w:val="0"/>
                  <w:divBdr>
                    <w:top w:val="none" w:sz="0" w:space="0" w:color="auto"/>
                    <w:left w:val="none" w:sz="0" w:space="0" w:color="auto"/>
                    <w:bottom w:val="none" w:sz="0" w:space="0" w:color="auto"/>
                    <w:right w:val="none" w:sz="0" w:space="0" w:color="auto"/>
                  </w:divBdr>
                  <w:divsChild>
                    <w:div w:id="509680296">
                      <w:marLeft w:val="0"/>
                      <w:marRight w:val="0"/>
                      <w:marTop w:val="0"/>
                      <w:marBottom w:val="0"/>
                      <w:divBdr>
                        <w:top w:val="none" w:sz="0" w:space="0" w:color="auto"/>
                        <w:left w:val="none" w:sz="0" w:space="0" w:color="auto"/>
                        <w:bottom w:val="none" w:sz="0" w:space="0" w:color="auto"/>
                        <w:right w:val="none" w:sz="0" w:space="0" w:color="auto"/>
                      </w:divBdr>
                    </w:div>
                  </w:divsChild>
                </w:div>
                <w:div w:id="220795899">
                  <w:marLeft w:val="0"/>
                  <w:marRight w:val="0"/>
                  <w:marTop w:val="0"/>
                  <w:marBottom w:val="0"/>
                  <w:divBdr>
                    <w:top w:val="none" w:sz="0" w:space="0" w:color="auto"/>
                    <w:left w:val="none" w:sz="0" w:space="0" w:color="auto"/>
                    <w:bottom w:val="none" w:sz="0" w:space="0" w:color="auto"/>
                    <w:right w:val="none" w:sz="0" w:space="0" w:color="auto"/>
                  </w:divBdr>
                  <w:divsChild>
                    <w:div w:id="1701776939">
                      <w:marLeft w:val="0"/>
                      <w:marRight w:val="0"/>
                      <w:marTop w:val="0"/>
                      <w:marBottom w:val="0"/>
                      <w:divBdr>
                        <w:top w:val="none" w:sz="0" w:space="0" w:color="auto"/>
                        <w:left w:val="none" w:sz="0" w:space="0" w:color="auto"/>
                        <w:bottom w:val="none" w:sz="0" w:space="0" w:color="auto"/>
                        <w:right w:val="none" w:sz="0" w:space="0" w:color="auto"/>
                      </w:divBdr>
                    </w:div>
                  </w:divsChild>
                </w:div>
                <w:div w:id="490290610">
                  <w:marLeft w:val="0"/>
                  <w:marRight w:val="0"/>
                  <w:marTop w:val="0"/>
                  <w:marBottom w:val="0"/>
                  <w:divBdr>
                    <w:top w:val="none" w:sz="0" w:space="0" w:color="auto"/>
                    <w:left w:val="none" w:sz="0" w:space="0" w:color="auto"/>
                    <w:bottom w:val="none" w:sz="0" w:space="0" w:color="auto"/>
                    <w:right w:val="none" w:sz="0" w:space="0" w:color="auto"/>
                  </w:divBdr>
                  <w:divsChild>
                    <w:div w:id="574048929">
                      <w:marLeft w:val="0"/>
                      <w:marRight w:val="0"/>
                      <w:marTop w:val="0"/>
                      <w:marBottom w:val="0"/>
                      <w:divBdr>
                        <w:top w:val="none" w:sz="0" w:space="0" w:color="auto"/>
                        <w:left w:val="none" w:sz="0" w:space="0" w:color="auto"/>
                        <w:bottom w:val="none" w:sz="0" w:space="0" w:color="auto"/>
                        <w:right w:val="none" w:sz="0" w:space="0" w:color="auto"/>
                      </w:divBdr>
                    </w:div>
                  </w:divsChild>
                </w:div>
                <w:div w:id="1037704188">
                  <w:marLeft w:val="0"/>
                  <w:marRight w:val="0"/>
                  <w:marTop w:val="0"/>
                  <w:marBottom w:val="0"/>
                  <w:divBdr>
                    <w:top w:val="none" w:sz="0" w:space="0" w:color="auto"/>
                    <w:left w:val="none" w:sz="0" w:space="0" w:color="auto"/>
                    <w:bottom w:val="none" w:sz="0" w:space="0" w:color="auto"/>
                    <w:right w:val="none" w:sz="0" w:space="0" w:color="auto"/>
                  </w:divBdr>
                  <w:divsChild>
                    <w:div w:id="1808274538">
                      <w:marLeft w:val="0"/>
                      <w:marRight w:val="0"/>
                      <w:marTop w:val="0"/>
                      <w:marBottom w:val="0"/>
                      <w:divBdr>
                        <w:top w:val="none" w:sz="0" w:space="0" w:color="auto"/>
                        <w:left w:val="none" w:sz="0" w:space="0" w:color="auto"/>
                        <w:bottom w:val="none" w:sz="0" w:space="0" w:color="auto"/>
                        <w:right w:val="none" w:sz="0" w:space="0" w:color="auto"/>
                      </w:divBdr>
                    </w:div>
                  </w:divsChild>
                </w:div>
                <w:div w:id="385691470">
                  <w:marLeft w:val="0"/>
                  <w:marRight w:val="0"/>
                  <w:marTop w:val="0"/>
                  <w:marBottom w:val="0"/>
                  <w:divBdr>
                    <w:top w:val="none" w:sz="0" w:space="0" w:color="auto"/>
                    <w:left w:val="none" w:sz="0" w:space="0" w:color="auto"/>
                    <w:bottom w:val="none" w:sz="0" w:space="0" w:color="auto"/>
                    <w:right w:val="none" w:sz="0" w:space="0" w:color="auto"/>
                  </w:divBdr>
                  <w:divsChild>
                    <w:div w:id="809785904">
                      <w:marLeft w:val="0"/>
                      <w:marRight w:val="0"/>
                      <w:marTop w:val="0"/>
                      <w:marBottom w:val="0"/>
                      <w:divBdr>
                        <w:top w:val="none" w:sz="0" w:space="0" w:color="auto"/>
                        <w:left w:val="none" w:sz="0" w:space="0" w:color="auto"/>
                        <w:bottom w:val="none" w:sz="0" w:space="0" w:color="auto"/>
                        <w:right w:val="none" w:sz="0" w:space="0" w:color="auto"/>
                      </w:divBdr>
                    </w:div>
                  </w:divsChild>
                </w:div>
                <w:div w:id="1713577057">
                  <w:marLeft w:val="0"/>
                  <w:marRight w:val="0"/>
                  <w:marTop w:val="0"/>
                  <w:marBottom w:val="0"/>
                  <w:divBdr>
                    <w:top w:val="none" w:sz="0" w:space="0" w:color="auto"/>
                    <w:left w:val="none" w:sz="0" w:space="0" w:color="auto"/>
                    <w:bottom w:val="none" w:sz="0" w:space="0" w:color="auto"/>
                    <w:right w:val="none" w:sz="0" w:space="0" w:color="auto"/>
                  </w:divBdr>
                  <w:divsChild>
                    <w:div w:id="1696229533">
                      <w:marLeft w:val="0"/>
                      <w:marRight w:val="0"/>
                      <w:marTop w:val="0"/>
                      <w:marBottom w:val="0"/>
                      <w:divBdr>
                        <w:top w:val="none" w:sz="0" w:space="0" w:color="auto"/>
                        <w:left w:val="none" w:sz="0" w:space="0" w:color="auto"/>
                        <w:bottom w:val="none" w:sz="0" w:space="0" w:color="auto"/>
                        <w:right w:val="none" w:sz="0" w:space="0" w:color="auto"/>
                      </w:divBdr>
                    </w:div>
                  </w:divsChild>
                </w:div>
                <w:div w:id="90318702">
                  <w:marLeft w:val="0"/>
                  <w:marRight w:val="0"/>
                  <w:marTop w:val="0"/>
                  <w:marBottom w:val="0"/>
                  <w:divBdr>
                    <w:top w:val="none" w:sz="0" w:space="0" w:color="auto"/>
                    <w:left w:val="none" w:sz="0" w:space="0" w:color="auto"/>
                    <w:bottom w:val="none" w:sz="0" w:space="0" w:color="auto"/>
                    <w:right w:val="none" w:sz="0" w:space="0" w:color="auto"/>
                  </w:divBdr>
                  <w:divsChild>
                    <w:div w:id="1171332051">
                      <w:marLeft w:val="0"/>
                      <w:marRight w:val="0"/>
                      <w:marTop w:val="0"/>
                      <w:marBottom w:val="0"/>
                      <w:divBdr>
                        <w:top w:val="none" w:sz="0" w:space="0" w:color="auto"/>
                        <w:left w:val="none" w:sz="0" w:space="0" w:color="auto"/>
                        <w:bottom w:val="none" w:sz="0" w:space="0" w:color="auto"/>
                        <w:right w:val="none" w:sz="0" w:space="0" w:color="auto"/>
                      </w:divBdr>
                    </w:div>
                  </w:divsChild>
                </w:div>
                <w:div w:id="1151094313">
                  <w:marLeft w:val="0"/>
                  <w:marRight w:val="0"/>
                  <w:marTop w:val="0"/>
                  <w:marBottom w:val="0"/>
                  <w:divBdr>
                    <w:top w:val="none" w:sz="0" w:space="0" w:color="auto"/>
                    <w:left w:val="none" w:sz="0" w:space="0" w:color="auto"/>
                    <w:bottom w:val="none" w:sz="0" w:space="0" w:color="auto"/>
                    <w:right w:val="none" w:sz="0" w:space="0" w:color="auto"/>
                  </w:divBdr>
                  <w:divsChild>
                    <w:div w:id="1222671570">
                      <w:marLeft w:val="0"/>
                      <w:marRight w:val="0"/>
                      <w:marTop w:val="0"/>
                      <w:marBottom w:val="0"/>
                      <w:divBdr>
                        <w:top w:val="none" w:sz="0" w:space="0" w:color="auto"/>
                        <w:left w:val="none" w:sz="0" w:space="0" w:color="auto"/>
                        <w:bottom w:val="none" w:sz="0" w:space="0" w:color="auto"/>
                        <w:right w:val="none" w:sz="0" w:space="0" w:color="auto"/>
                      </w:divBdr>
                    </w:div>
                  </w:divsChild>
                </w:div>
                <w:div w:id="1287737284">
                  <w:marLeft w:val="0"/>
                  <w:marRight w:val="0"/>
                  <w:marTop w:val="0"/>
                  <w:marBottom w:val="0"/>
                  <w:divBdr>
                    <w:top w:val="none" w:sz="0" w:space="0" w:color="auto"/>
                    <w:left w:val="none" w:sz="0" w:space="0" w:color="auto"/>
                    <w:bottom w:val="none" w:sz="0" w:space="0" w:color="auto"/>
                    <w:right w:val="none" w:sz="0" w:space="0" w:color="auto"/>
                  </w:divBdr>
                  <w:divsChild>
                    <w:div w:id="382603167">
                      <w:marLeft w:val="0"/>
                      <w:marRight w:val="0"/>
                      <w:marTop w:val="0"/>
                      <w:marBottom w:val="0"/>
                      <w:divBdr>
                        <w:top w:val="none" w:sz="0" w:space="0" w:color="auto"/>
                        <w:left w:val="none" w:sz="0" w:space="0" w:color="auto"/>
                        <w:bottom w:val="none" w:sz="0" w:space="0" w:color="auto"/>
                        <w:right w:val="none" w:sz="0" w:space="0" w:color="auto"/>
                      </w:divBdr>
                    </w:div>
                  </w:divsChild>
                </w:div>
                <w:div w:id="913247880">
                  <w:marLeft w:val="0"/>
                  <w:marRight w:val="0"/>
                  <w:marTop w:val="0"/>
                  <w:marBottom w:val="0"/>
                  <w:divBdr>
                    <w:top w:val="none" w:sz="0" w:space="0" w:color="auto"/>
                    <w:left w:val="none" w:sz="0" w:space="0" w:color="auto"/>
                    <w:bottom w:val="none" w:sz="0" w:space="0" w:color="auto"/>
                    <w:right w:val="none" w:sz="0" w:space="0" w:color="auto"/>
                  </w:divBdr>
                  <w:divsChild>
                    <w:div w:id="644628189">
                      <w:marLeft w:val="0"/>
                      <w:marRight w:val="0"/>
                      <w:marTop w:val="0"/>
                      <w:marBottom w:val="0"/>
                      <w:divBdr>
                        <w:top w:val="none" w:sz="0" w:space="0" w:color="auto"/>
                        <w:left w:val="none" w:sz="0" w:space="0" w:color="auto"/>
                        <w:bottom w:val="none" w:sz="0" w:space="0" w:color="auto"/>
                        <w:right w:val="none" w:sz="0" w:space="0" w:color="auto"/>
                      </w:divBdr>
                    </w:div>
                  </w:divsChild>
                </w:div>
                <w:div w:id="107236979">
                  <w:marLeft w:val="0"/>
                  <w:marRight w:val="0"/>
                  <w:marTop w:val="0"/>
                  <w:marBottom w:val="0"/>
                  <w:divBdr>
                    <w:top w:val="none" w:sz="0" w:space="0" w:color="auto"/>
                    <w:left w:val="none" w:sz="0" w:space="0" w:color="auto"/>
                    <w:bottom w:val="none" w:sz="0" w:space="0" w:color="auto"/>
                    <w:right w:val="none" w:sz="0" w:space="0" w:color="auto"/>
                  </w:divBdr>
                  <w:divsChild>
                    <w:div w:id="135684123">
                      <w:marLeft w:val="0"/>
                      <w:marRight w:val="0"/>
                      <w:marTop w:val="0"/>
                      <w:marBottom w:val="0"/>
                      <w:divBdr>
                        <w:top w:val="none" w:sz="0" w:space="0" w:color="auto"/>
                        <w:left w:val="none" w:sz="0" w:space="0" w:color="auto"/>
                        <w:bottom w:val="none" w:sz="0" w:space="0" w:color="auto"/>
                        <w:right w:val="none" w:sz="0" w:space="0" w:color="auto"/>
                      </w:divBdr>
                    </w:div>
                  </w:divsChild>
                </w:div>
                <w:div w:id="770853206">
                  <w:marLeft w:val="0"/>
                  <w:marRight w:val="0"/>
                  <w:marTop w:val="0"/>
                  <w:marBottom w:val="0"/>
                  <w:divBdr>
                    <w:top w:val="none" w:sz="0" w:space="0" w:color="auto"/>
                    <w:left w:val="none" w:sz="0" w:space="0" w:color="auto"/>
                    <w:bottom w:val="none" w:sz="0" w:space="0" w:color="auto"/>
                    <w:right w:val="none" w:sz="0" w:space="0" w:color="auto"/>
                  </w:divBdr>
                  <w:divsChild>
                    <w:div w:id="558518359">
                      <w:marLeft w:val="0"/>
                      <w:marRight w:val="0"/>
                      <w:marTop w:val="0"/>
                      <w:marBottom w:val="0"/>
                      <w:divBdr>
                        <w:top w:val="none" w:sz="0" w:space="0" w:color="auto"/>
                        <w:left w:val="none" w:sz="0" w:space="0" w:color="auto"/>
                        <w:bottom w:val="none" w:sz="0" w:space="0" w:color="auto"/>
                        <w:right w:val="none" w:sz="0" w:space="0" w:color="auto"/>
                      </w:divBdr>
                    </w:div>
                  </w:divsChild>
                </w:div>
                <w:div w:id="1850212486">
                  <w:marLeft w:val="0"/>
                  <w:marRight w:val="0"/>
                  <w:marTop w:val="0"/>
                  <w:marBottom w:val="0"/>
                  <w:divBdr>
                    <w:top w:val="none" w:sz="0" w:space="0" w:color="auto"/>
                    <w:left w:val="none" w:sz="0" w:space="0" w:color="auto"/>
                    <w:bottom w:val="none" w:sz="0" w:space="0" w:color="auto"/>
                    <w:right w:val="none" w:sz="0" w:space="0" w:color="auto"/>
                  </w:divBdr>
                  <w:divsChild>
                    <w:div w:id="33577873">
                      <w:marLeft w:val="0"/>
                      <w:marRight w:val="0"/>
                      <w:marTop w:val="0"/>
                      <w:marBottom w:val="0"/>
                      <w:divBdr>
                        <w:top w:val="none" w:sz="0" w:space="0" w:color="auto"/>
                        <w:left w:val="none" w:sz="0" w:space="0" w:color="auto"/>
                        <w:bottom w:val="none" w:sz="0" w:space="0" w:color="auto"/>
                        <w:right w:val="none" w:sz="0" w:space="0" w:color="auto"/>
                      </w:divBdr>
                    </w:div>
                  </w:divsChild>
                </w:div>
                <w:div w:id="1732002405">
                  <w:marLeft w:val="0"/>
                  <w:marRight w:val="0"/>
                  <w:marTop w:val="0"/>
                  <w:marBottom w:val="0"/>
                  <w:divBdr>
                    <w:top w:val="none" w:sz="0" w:space="0" w:color="auto"/>
                    <w:left w:val="none" w:sz="0" w:space="0" w:color="auto"/>
                    <w:bottom w:val="none" w:sz="0" w:space="0" w:color="auto"/>
                    <w:right w:val="none" w:sz="0" w:space="0" w:color="auto"/>
                  </w:divBdr>
                  <w:divsChild>
                    <w:div w:id="552546590">
                      <w:marLeft w:val="0"/>
                      <w:marRight w:val="0"/>
                      <w:marTop w:val="0"/>
                      <w:marBottom w:val="0"/>
                      <w:divBdr>
                        <w:top w:val="none" w:sz="0" w:space="0" w:color="auto"/>
                        <w:left w:val="none" w:sz="0" w:space="0" w:color="auto"/>
                        <w:bottom w:val="none" w:sz="0" w:space="0" w:color="auto"/>
                        <w:right w:val="none" w:sz="0" w:space="0" w:color="auto"/>
                      </w:divBdr>
                    </w:div>
                  </w:divsChild>
                </w:div>
                <w:div w:id="407310304">
                  <w:marLeft w:val="0"/>
                  <w:marRight w:val="0"/>
                  <w:marTop w:val="0"/>
                  <w:marBottom w:val="0"/>
                  <w:divBdr>
                    <w:top w:val="none" w:sz="0" w:space="0" w:color="auto"/>
                    <w:left w:val="none" w:sz="0" w:space="0" w:color="auto"/>
                    <w:bottom w:val="none" w:sz="0" w:space="0" w:color="auto"/>
                    <w:right w:val="none" w:sz="0" w:space="0" w:color="auto"/>
                  </w:divBdr>
                  <w:divsChild>
                    <w:div w:id="847478660">
                      <w:marLeft w:val="0"/>
                      <w:marRight w:val="0"/>
                      <w:marTop w:val="0"/>
                      <w:marBottom w:val="0"/>
                      <w:divBdr>
                        <w:top w:val="none" w:sz="0" w:space="0" w:color="auto"/>
                        <w:left w:val="none" w:sz="0" w:space="0" w:color="auto"/>
                        <w:bottom w:val="none" w:sz="0" w:space="0" w:color="auto"/>
                        <w:right w:val="none" w:sz="0" w:space="0" w:color="auto"/>
                      </w:divBdr>
                    </w:div>
                  </w:divsChild>
                </w:div>
                <w:div w:id="528418021">
                  <w:marLeft w:val="0"/>
                  <w:marRight w:val="0"/>
                  <w:marTop w:val="0"/>
                  <w:marBottom w:val="0"/>
                  <w:divBdr>
                    <w:top w:val="none" w:sz="0" w:space="0" w:color="auto"/>
                    <w:left w:val="none" w:sz="0" w:space="0" w:color="auto"/>
                    <w:bottom w:val="none" w:sz="0" w:space="0" w:color="auto"/>
                    <w:right w:val="none" w:sz="0" w:space="0" w:color="auto"/>
                  </w:divBdr>
                  <w:divsChild>
                    <w:div w:id="466825927">
                      <w:marLeft w:val="0"/>
                      <w:marRight w:val="0"/>
                      <w:marTop w:val="0"/>
                      <w:marBottom w:val="0"/>
                      <w:divBdr>
                        <w:top w:val="none" w:sz="0" w:space="0" w:color="auto"/>
                        <w:left w:val="none" w:sz="0" w:space="0" w:color="auto"/>
                        <w:bottom w:val="none" w:sz="0" w:space="0" w:color="auto"/>
                        <w:right w:val="none" w:sz="0" w:space="0" w:color="auto"/>
                      </w:divBdr>
                    </w:div>
                  </w:divsChild>
                </w:div>
                <w:div w:id="2062317791">
                  <w:marLeft w:val="0"/>
                  <w:marRight w:val="0"/>
                  <w:marTop w:val="0"/>
                  <w:marBottom w:val="0"/>
                  <w:divBdr>
                    <w:top w:val="none" w:sz="0" w:space="0" w:color="auto"/>
                    <w:left w:val="none" w:sz="0" w:space="0" w:color="auto"/>
                    <w:bottom w:val="none" w:sz="0" w:space="0" w:color="auto"/>
                    <w:right w:val="none" w:sz="0" w:space="0" w:color="auto"/>
                  </w:divBdr>
                  <w:divsChild>
                    <w:div w:id="1585072229">
                      <w:marLeft w:val="0"/>
                      <w:marRight w:val="0"/>
                      <w:marTop w:val="0"/>
                      <w:marBottom w:val="0"/>
                      <w:divBdr>
                        <w:top w:val="none" w:sz="0" w:space="0" w:color="auto"/>
                        <w:left w:val="none" w:sz="0" w:space="0" w:color="auto"/>
                        <w:bottom w:val="none" w:sz="0" w:space="0" w:color="auto"/>
                        <w:right w:val="none" w:sz="0" w:space="0" w:color="auto"/>
                      </w:divBdr>
                    </w:div>
                  </w:divsChild>
                </w:div>
                <w:div w:id="1383022560">
                  <w:marLeft w:val="0"/>
                  <w:marRight w:val="0"/>
                  <w:marTop w:val="0"/>
                  <w:marBottom w:val="0"/>
                  <w:divBdr>
                    <w:top w:val="none" w:sz="0" w:space="0" w:color="auto"/>
                    <w:left w:val="none" w:sz="0" w:space="0" w:color="auto"/>
                    <w:bottom w:val="none" w:sz="0" w:space="0" w:color="auto"/>
                    <w:right w:val="none" w:sz="0" w:space="0" w:color="auto"/>
                  </w:divBdr>
                  <w:divsChild>
                    <w:div w:id="869759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908077">
      <w:bodyDiv w:val="1"/>
      <w:marLeft w:val="0"/>
      <w:marRight w:val="0"/>
      <w:marTop w:val="0"/>
      <w:marBottom w:val="0"/>
      <w:divBdr>
        <w:top w:val="none" w:sz="0" w:space="0" w:color="auto"/>
        <w:left w:val="none" w:sz="0" w:space="0" w:color="auto"/>
        <w:bottom w:val="none" w:sz="0" w:space="0" w:color="auto"/>
        <w:right w:val="none" w:sz="0" w:space="0" w:color="auto"/>
      </w:divBdr>
    </w:div>
    <w:div w:id="1465001186">
      <w:bodyDiv w:val="1"/>
      <w:marLeft w:val="0"/>
      <w:marRight w:val="0"/>
      <w:marTop w:val="0"/>
      <w:marBottom w:val="0"/>
      <w:divBdr>
        <w:top w:val="none" w:sz="0" w:space="0" w:color="auto"/>
        <w:left w:val="none" w:sz="0" w:space="0" w:color="auto"/>
        <w:bottom w:val="none" w:sz="0" w:space="0" w:color="auto"/>
        <w:right w:val="none" w:sz="0" w:space="0" w:color="auto"/>
      </w:divBdr>
    </w:div>
    <w:div w:id="1511331184">
      <w:bodyDiv w:val="1"/>
      <w:marLeft w:val="0"/>
      <w:marRight w:val="0"/>
      <w:marTop w:val="0"/>
      <w:marBottom w:val="0"/>
      <w:divBdr>
        <w:top w:val="none" w:sz="0" w:space="0" w:color="auto"/>
        <w:left w:val="none" w:sz="0" w:space="0" w:color="auto"/>
        <w:bottom w:val="none" w:sz="0" w:space="0" w:color="auto"/>
        <w:right w:val="none" w:sz="0" w:space="0" w:color="auto"/>
      </w:divBdr>
    </w:div>
    <w:div w:id="1532953575">
      <w:bodyDiv w:val="1"/>
      <w:marLeft w:val="0"/>
      <w:marRight w:val="0"/>
      <w:marTop w:val="0"/>
      <w:marBottom w:val="0"/>
      <w:divBdr>
        <w:top w:val="none" w:sz="0" w:space="0" w:color="auto"/>
        <w:left w:val="none" w:sz="0" w:space="0" w:color="auto"/>
        <w:bottom w:val="none" w:sz="0" w:space="0" w:color="auto"/>
        <w:right w:val="none" w:sz="0" w:space="0" w:color="auto"/>
      </w:divBdr>
    </w:div>
    <w:div w:id="1536960988">
      <w:bodyDiv w:val="1"/>
      <w:marLeft w:val="0"/>
      <w:marRight w:val="0"/>
      <w:marTop w:val="0"/>
      <w:marBottom w:val="0"/>
      <w:divBdr>
        <w:top w:val="none" w:sz="0" w:space="0" w:color="auto"/>
        <w:left w:val="none" w:sz="0" w:space="0" w:color="auto"/>
        <w:bottom w:val="none" w:sz="0" w:space="0" w:color="auto"/>
        <w:right w:val="none" w:sz="0" w:space="0" w:color="auto"/>
      </w:divBdr>
    </w:div>
    <w:div w:id="1625648746">
      <w:bodyDiv w:val="1"/>
      <w:marLeft w:val="0"/>
      <w:marRight w:val="0"/>
      <w:marTop w:val="0"/>
      <w:marBottom w:val="0"/>
      <w:divBdr>
        <w:top w:val="none" w:sz="0" w:space="0" w:color="auto"/>
        <w:left w:val="none" w:sz="0" w:space="0" w:color="auto"/>
        <w:bottom w:val="none" w:sz="0" w:space="0" w:color="auto"/>
        <w:right w:val="none" w:sz="0" w:space="0" w:color="auto"/>
      </w:divBdr>
      <w:divsChild>
        <w:div w:id="1223172343">
          <w:marLeft w:val="0"/>
          <w:marRight w:val="0"/>
          <w:marTop w:val="0"/>
          <w:marBottom w:val="0"/>
          <w:divBdr>
            <w:top w:val="none" w:sz="0" w:space="0" w:color="auto"/>
            <w:left w:val="none" w:sz="0" w:space="0" w:color="auto"/>
            <w:bottom w:val="none" w:sz="0" w:space="0" w:color="auto"/>
            <w:right w:val="none" w:sz="0" w:space="0" w:color="auto"/>
          </w:divBdr>
        </w:div>
        <w:div w:id="974528043">
          <w:marLeft w:val="0"/>
          <w:marRight w:val="0"/>
          <w:marTop w:val="0"/>
          <w:marBottom w:val="0"/>
          <w:divBdr>
            <w:top w:val="none" w:sz="0" w:space="0" w:color="auto"/>
            <w:left w:val="none" w:sz="0" w:space="0" w:color="auto"/>
            <w:bottom w:val="none" w:sz="0" w:space="0" w:color="auto"/>
            <w:right w:val="none" w:sz="0" w:space="0" w:color="auto"/>
          </w:divBdr>
        </w:div>
        <w:div w:id="1820220311">
          <w:marLeft w:val="0"/>
          <w:marRight w:val="0"/>
          <w:marTop w:val="0"/>
          <w:marBottom w:val="0"/>
          <w:divBdr>
            <w:top w:val="none" w:sz="0" w:space="0" w:color="auto"/>
            <w:left w:val="none" w:sz="0" w:space="0" w:color="auto"/>
            <w:bottom w:val="none" w:sz="0" w:space="0" w:color="auto"/>
            <w:right w:val="none" w:sz="0" w:space="0" w:color="auto"/>
          </w:divBdr>
        </w:div>
      </w:divsChild>
    </w:div>
    <w:div w:id="1646812514">
      <w:bodyDiv w:val="1"/>
      <w:marLeft w:val="0"/>
      <w:marRight w:val="0"/>
      <w:marTop w:val="0"/>
      <w:marBottom w:val="0"/>
      <w:divBdr>
        <w:top w:val="none" w:sz="0" w:space="0" w:color="auto"/>
        <w:left w:val="none" w:sz="0" w:space="0" w:color="auto"/>
        <w:bottom w:val="none" w:sz="0" w:space="0" w:color="auto"/>
        <w:right w:val="none" w:sz="0" w:space="0" w:color="auto"/>
      </w:divBdr>
    </w:div>
    <w:div w:id="1742294416">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1875576207">
      <w:bodyDiv w:val="1"/>
      <w:marLeft w:val="0"/>
      <w:marRight w:val="0"/>
      <w:marTop w:val="0"/>
      <w:marBottom w:val="0"/>
      <w:divBdr>
        <w:top w:val="none" w:sz="0" w:space="0" w:color="auto"/>
        <w:left w:val="none" w:sz="0" w:space="0" w:color="auto"/>
        <w:bottom w:val="none" w:sz="0" w:space="0" w:color="auto"/>
        <w:right w:val="none" w:sz="0" w:space="0" w:color="auto"/>
      </w:divBdr>
    </w:div>
    <w:div w:id="1985503594">
      <w:bodyDiv w:val="1"/>
      <w:marLeft w:val="0"/>
      <w:marRight w:val="0"/>
      <w:marTop w:val="0"/>
      <w:marBottom w:val="0"/>
      <w:divBdr>
        <w:top w:val="none" w:sz="0" w:space="0" w:color="auto"/>
        <w:left w:val="none" w:sz="0" w:space="0" w:color="auto"/>
        <w:bottom w:val="none" w:sz="0" w:space="0" w:color="auto"/>
        <w:right w:val="none" w:sz="0" w:space="0" w:color="auto"/>
      </w:divBdr>
    </w:div>
    <w:div w:id="214388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21F89"/>
    <w:rsid w:val="000559B1"/>
    <w:rsid w:val="00127222"/>
    <w:rsid w:val="0013029D"/>
    <w:rsid w:val="001736D7"/>
    <w:rsid w:val="00190AF4"/>
    <w:rsid w:val="001D4380"/>
    <w:rsid w:val="00223FA3"/>
    <w:rsid w:val="00287D15"/>
    <w:rsid w:val="002A288F"/>
    <w:rsid w:val="002C65A7"/>
    <w:rsid w:val="002F052A"/>
    <w:rsid w:val="00347B3E"/>
    <w:rsid w:val="00350176"/>
    <w:rsid w:val="003840F0"/>
    <w:rsid w:val="00437537"/>
    <w:rsid w:val="00454B58"/>
    <w:rsid w:val="004D785E"/>
    <w:rsid w:val="004F2390"/>
    <w:rsid w:val="00513FC9"/>
    <w:rsid w:val="0053427B"/>
    <w:rsid w:val="0053654E"/>
    <w:rsid w:val="00557886"/>
    <w:rsid w:val="00610196"/>
    <w:rsid w:val="00632A7E"/>
    <w:rsid w:val="00632AB6"/>
    <w:rsid w:val="006D5DA3"/>
    <w:rsid w:val="00730B33"/>
    <w:rsid w:val="00732DE6"/>
    <w:rsid w:val="00772B2A"/>
    <w:rsid w:val="007C672A"/>
    <w:rsid w:val="007D4368"/>
    <w:rsid w:val="00822666"/>
    <w:rsid w:val="00823ECC"/>
    <w:rsid w:val="00826796"/>
    <w:rsid w:val="00866C97"/>
    <w:rsid w:val="008E570B"/>
    <w:rsid w:val="009017AE"/>
    <w:rsid w:val="009C542D"/>
    <w:rsid w:val="00A01A18"/>
    <w:rsid w:val="00A95183"/>
    <w:rsid w:val="00AB4AF7"/>
    <w:rsid w:val="00AD7C4F"/>
    <w:rsid w:val="00B445F5"/>
    <w:rsid w:val="00B62906"/>
    <w:rsid w:val="00BA7579"/>
    <w:rsid w:val="00BD40CB"/>
    <w:rsid w:val="00C362A2"/>
    <w:rsid w:val="00C531A9"/>
    <w:rsid w:val="00C6513F"/>
    <w:rsid w:val="00C90121"/>
    <w:rsid w:val="00C96E73"/>
    <w:rsid w:val="00CA1FE8"/>
    <w:rsid w:val="00CA344F"/>
    <w:rsid w:val="00CA660C"/>
    <w:rsid w:val="00D1676E"/>
    <w:rsid w:val="00DC0246"/>
    <w:rsid w:val="00E6518A"/>
    <w:rsid w:val="00ED7B1E"/>
    <w:rsid w:val="00EE73DF"/>
    <w:rsid w:val="00F540AB"/>
    <w:rsid w:val="00F83C69"/>
    <w:rsid w:val="00F915BA"/>
    <w:rsid w:val="00FC0EE6"/>
    <w:rsid w:val="00FF1A58"/>
    <w:rsid w:val="00FF47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7B1E"/>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032CF3B83990466898A4F3B74E734A85">
    <w:name w:val="032CF3B83990466898A4F3B74E734A85"/>
    <w:rsid w:val="00ED7B1E"/>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F7F90E6C239F42B2564F20A8AAD4CE" ma:contentTypeVersion="6" ma:contentTypeDescription="Create a new document." ma:contentTypeScope="" ma:versionID="47b72d5c9ee7fbdb8be289c11029645a">
  <xsd:schema xmlns:xsd="http://www.w3.org/2001/XMLSchema" xmlns:xs="http://www.w3.org/2001/XMLSchema" xmlns:p="http://schemas.microsoft.com/office/2006/metadata/properties" xmlns:ns2="76bce2c7-2e52-4525-a6e0-24f8a73e605d" xmlns:ns3="64615f93-1352-4a7e-b7a8-3b07e39b2009" targetNamespace="http://schemas.microsoft.com/office/2006/metadata/properties" ma:root="true" ma:fieldsID="7e83073cee0048cf15ed238b6dd6de80" ns2:_="" ns3:_="">
    <xsd:import namespace="76bce2c7-2e52-4525-a6e0-24f8a73e605d"/>
    <xsd:import namespace="64615f93-1352-4a7e-b7a8-3b07e39b20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ce2c7-2e52-4525-a6e0-24f8a73e605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615f93-1352-4a7e-b7a8-3b07e39b20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3F266A-5990-48AB-9473-54DA6C189F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ce2c7-2e52-4525-a6e0-24f8a73e605d"/>
    <ds:schemaRef ds:uri="64615f93-1352-4a7e-b7a8-3b07e39b20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3.xml><?xml version="1.0" encoding="utf-8"?>
<ds:datastoreItem xmlns:ds="http://schemas.openxmlformats.org/officeDocument/2006/customXml" ds:itemID="{D700C901-3C40-4C03-AF30-8401D54B3554}">
  <ds:schemaRefs>
    <ds:schemaRef ds:uri="64615f93-1352-4a7e-b7a8-3b07e39b2009"/>
    <ds:schemaRef ds:uri="http://schemas.microsoft.com/office/2006/metadata/properties"/>
    <ds:schemaRef ds:uri="http://purl.org/dc/terms/"/>
    <ds:schemaRef ds:uri="http://schemas.microsoft.com/office/2006/documentManagement/types"/>
    <ds:schemaRef ds:uri="http://purl.org/dc/dcmitype/"/>
    <ds:schemaRef ds:uri="http://purl.org/dc/elements/1.1/"/>
    <ds:schemaRef ds:uri="76bce2c7-2e52-4525-a6e0-24f8a73e605d"/>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AFA2F5D4-B338-4BFF-94F7-C82D19FE1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8568</Words>
  <Characters>48842</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57296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Kristen Swift</cp:lastModifiedBy>
  <cp:revision>2</cp:revision>
  <dcterms:created xsi:type="dcterms:W3CDTF">2019-04-02T16:20:00Z</dcterms:created>
  <dcterms:modified xsi:type="dcterms:W3CDTF">2019-04-02T16:20:00Z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0x010100E9F7F90E6C239F42B2564F20A8AAD4CE</vt:lpwstr>
  </property>
</Properties>
</file>