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306146A0"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8B00A9">
            <w:rPr>
              <w:rStyle w:val="Style1"/>
            </w:rPr>
            <w:t>N/A</w:t>
          </w:r>
        </w:sdtContent>
      </w:sdt>
    </w:p>
    <w:p w14:paraId="0CABCF56" w14:textId="51882ABC"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CB00EB" w:rsidRPr="00975148">
            <w:rPr>
              <w:rStyle w:val="Style1"/>
              <w:rFonts w:cstheme="minorHAnsi"/>
            </w:rPr>
            <w:t>Routine Cataract Removal with IOL Implantation</w:t>
          </w:r>
          <w:r w:rsidR="00CB00EB" w:rsidRPr="00975148">
            <w:rPr>
              <w:rStyle w:val="Style1"/>
              <w:rFonts w:cstheme="minorHAnsi"/>
            </w:rPr>
            <w:tab/>
          </w:r>
        </w:sdtContent>
      </w:sdt>
    </w:p>
    <w:p w14:paraId="0CABCF57" w14:textId="1100E70A"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9-04-16T00:00:00Z">
            <w:dateFormat w:val="M/d/yyyy"/>
            <w:lid w:val="en-US"/>
            <w:storeMappedDataAs w:val="dateTime"/>
            <w:calendar w:val="gregorian"/>
          </w:date>
        </w:sdtPr>
        <w:sdtEndPr>
          <w:rPr>
            <w:rStyle w:val="DefaultParagraphFont"/>
            <w:noProof/>
            <w:color w:val="auto"/>
            <w:u w:val="none"/>
          </w:rPr>
        </w:sdtEndPr>
        <w:sdtContent>
          <w:r w:rsidR="00356CEB">
            <w:rPr>
              <w:rStyle w:val="Style2"/>
              <w:rFonts w:cstheme="minorHAnsi"/>
            </w:rPr>
            <w:t>4/16/2019</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A17FA6"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A17FA6"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A17FA6"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636E1026" w:rsidR="000B7D57" w:rsidRPr="00C775CE" w:rsidRDefault="00A17FA6" w:rsidP="00CD364B">
            <w:pPr>
              <w:autoSpaceDE w:val="0"/>
              <w:autoSpaceDN w:val="0"/>
              <w:adjustRightInd w:val="0"/>
              <w:rPr>
                <w:rFonts w:cstheme="minorHAnsi"/>
                <w:bCs/>
              </w:rPr>
            </w:pPr>
            <w:sdt>
              <w:sdtPr>
                <w:rPr>
                  <w:rFonts w:cstheme="minorHAnsi"/>
                  <w:bCs/>
                </w:rPr>
                <w:id w:val="1280841322"/>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A17FA6"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A17FA6"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A17FA6"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093BD8">
        <w:trPr>
          <w:jc w:val="center"/>
        </w:trPr>
        <w:tc>
          <w:tcPr>
            <w:tcW w:w="10285" w:type="dxa"/>
          </w:tcPr>
          <w:p w14:paraId="136B9CE1" w14:textId="77777777" w:rsidR="00093BD8" w:rsidRPr="00B53E8B" w:rsidRDefault="00093BD8" w:rsidP="00093BD8">
            <w:pPr>
              <w:rPr>
                <w:rFonts w:cstheme="minorHAnsi"/>
                <w:b/>
                <w:noProof/>
              </w:rPr>
            </w:pPr>
            <w:r w:rsidRPr="00B53E8B">
              <w:rPr>
                <w:rFonts w:cstheme="minorHAnsi"/>
                <w:b/>
                <w:noProof/>
              </w:rPr>
              <w:t>Instructions</w:t>
            </w:r>
          </w:p>
          <w:p w14:paraId="226E15DE" w14:textId="77777777" w:rsidR="00093BD8" w:rsidRPr="00C14CCC" w:rsidRDefault="00093BD8" w:rsidP="00F56947">
            <w:pPr>
              <w:pStyle w:val="ListParagraph"/>
              <w:numPr>
                <w:ilvl w:val="0"/>
                <w:numId w:val="1"/>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If there is more than one set of data specification</w:t>
            </w:r>
            <w:r>
              <w:rPr>
                <w:rFonts w:cstheme="minorHAnsi"/>
                <w:b/>
                <w:i/>
                <w:noProof/>
              </w:rPr>
              <w:t>s</w:t>
            </w:r>
            <w:r w:rsidRPr="00CB49FF">
              <w:rPr>
                <w:rFonts w:cstheme="minorHAnsi"/>
                <w:b/>
                <w:i/>
                <w:noProof/>
              </w:rPr>
              <w:t xml:space="preserve"> or </w:t>
            </w:r>
            <w:r>
              <w:rPr>
                <w:rFonts w:cstheme="minorHAnsi"/>
                <w:b/>
                <w:i/>
                <w:noProof/>
              </w:rPr>
              <w:t xml:space="preserve">more than one </w:t>
            </w:r>
            <w:r w:rsidRPr="00CB49FF">
              <w:rPr>
                <w:rFonts w:cstheme="minorHAnsi"/>
                <w:b/>
                <w:i/>
                <w:noProof/>
              </w:rPr>
              <w:t>level of analysis, contact NQF staff</w:t>
            </w:r>
            <w:r w:rsidRPr="00C14CCC">
              <w:rPr>
                <w:rFonts w:cstheme="minorHAnsi"/>
                <w:noProof/>
              </w:rPr>
              <w:t xml:space="preserve"> about how to present </w:t>
            </w:r>
            <w:r>
              <w:rPr>
                <w:rFonts w:cstheme="minorHAnsi"/>
                <w:noProof/>
              </w:rPr>
              <w:t xml:space="preserve">all </w:t>
            </w:r>
            <w:r w:rsidRPr="00C14CCC">
              <w:rPr>
                <w:rFonts w:cstheme="minorHAnsi"/>
                <w:noProof/>
              </w:rPr>
              <w:t>the testing information</w:t>
            </w:r>
            <w:r>
              <w:rPr>
                <w:rFonts w:cstheme="minorHAnsi"/>
                <w:noProof/>
              </w:rPr>
              <w:t xml:space="preserve"> in one form</w:t>
            </w:r>
            <w:r w:rsidRPr="00C14CCC">
              <w:rPr>
                <w:rFonts w:cstheme="minorHAnsi"/>
                <w:noProof/>
              </w:rPr>
              <w:t>.</w:t>
            </w:r>
          </w:p>
          <w:p w14:paraId="7449ACFA" w14:textId="77777777" w:rsidR="00093BD8" w:rsidRPr="00053F02" w:rsidRDefault="00093BD8" w:rsidP="00F56947">
            <w:pPr>
              <w:pStyle w:val="ListParagraph"/>
              <w:numPr>
                <w:ilvl w:val="0"/>
                <w:numId w:val="1"/>
              </w:numPr>
              <w:rPr>
                <w:rFonts w:cstheme="minorHAnsi"/>
                <w:b/>
                <w:noProof/>
              </w:rPr>
            </w:pPr>
            <w:r w:rsidRPr="00053F02">
              <w:rPr>
                <w:rFonts w:cstheme="minorHAnsi"/>
                <w:b/>
                <w:noProof/>
              </w:rPr>
              <w:t xml:space="preserve">For </w:t>
            </w:r>
            <w:r w:rsidRPr="00483E94">
              <w:rPr>
                <w:rFonts w:cstheme="minorHAnsi"/>
                <w:b/>
                <w:noProof/>
                <w:u w:val="single"/>
              </w:rPr>
              <w:t>all</w:t>
            </w:r>
            <w:r>
              <w:rPr>
                <w:rFonts w:cstheme="minorHAnsi"/>
                <w:b/>
                <w:noProof/>
              </w:rPr>
              <w:t xml:space="preserve"> measures, sections 1, 2a2, 2b1, 2b2</w:t>
            </w:r>
            <w:r w:rsidRPr="00053F02">
              <w:rPr>
                <w:rFonts w:cstheme="minorHAnsi"/>
                <w:b/>
                <w:noProof/>
              </w:rPr>
              <w:t xml:space="preserve">, </w:t>
            </w:r>
            <w:r>
              <w:rPr>
                <w:rFonts w:cstheme="minorHAnsi"/>
                <w:b/>
                <w:noProof/>
              </w:rPr>
              <w:t>and 2b4</w:t>
            </w:r>
            <w:r w:rsidRPr="00053F02">
              <w:rPr>
                <w:rFonts w:cstheme="minorHAnsi"/>
                <w:b/>
                <w:noProof/>
              </w:rPr>
              <w:t xml:space="preserve"> must be completed</w:t>
            </w:r>
            <w:r>
              <w:rPr>
                <w:rFonts w:cstheme="minorHAnsi"/>
                <w:b/>
                <w:noProof/>
              </w:rPr>
              <w:t>.</w:t>
            </w:r>
          </w:p>
          <w:p w14:paraId="497DF006" w14:textId="77777777" w:rsidR="00093BD8" w:rsidRDefault="00093BD8" w:rsidP="00F56947">
            <w:pPr>
              <w:pStyle w:val="ListParagraph"/>
              <w:numPr>
                <w:ilvl w:val="0"/>
                <w:numId w:val="1"/>
              </w:numPr>
              <w:rPr>
                <w:rFonts w:cstheme="minorHAnsi"/>
                <w:noProof/>
              </w:rPr>
            </w:pPr>
            <w:r w:rsidRPr="00053F02">
              <w:rPr>
                <w:rFonts w:cstheme="minorHAnsi"/>
                <w:b/>
                <w:noProof/>
              </w:rPr>
              <w:t xml:space="preserve">For </w:t>
            </w:r>
            <w:r w:rsidRPr="00483E94">
              <w:rPr>
                <w:rFonts w:cstheme="minorHAnsi"/>
                <w:b/>
                <w:noProof/>
                <w:u w:val="single"/>
              </w:rPr>
              <w:t xml:space="preserve">outcome </w:t>
            </w:r>
            <w:r>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Pr>
                <w:rFonts w:cstheme="minorHAnsi"/>
                <w:b/>
                <w:noProof/>
              </w:rPr>
              <w:t xml:space="preserve">2b3 </w:t>
            </w:r>
            <w:r>
              <w:rPr>
                <w:rFonts w:cstheme="minorHAnsi"/>
                <w:noProof/>
              </w:rPr>
              <w:t>also must be completed.</w:t>
            </w:r>
          </w:p>
          <w:p w14:paraId="7F6E0419" w14:textId="77777777" w:rsidR="00093BD8" w:rsidRDefault="00093BD8" w:rsidP="00F56947">
            <w:pPr>
              <w:pStyle w:val="ListParagraph"/>
              <w:numPr>
                <w:ilvl w:val="0"/>
                <w:numId w:val="1"/>
              </w:numPr>
              <w:rPr>
                <w:rFonts w:cstheme="minorHAnsi"/>
                <w:noProof/>
              </w:rPr>
            </w:pPr>
            <w:r>
              <w:rPr>
                <w:rFonts w:cstheme="minorHAnsi"/>
                <w:noProof/>
              </w:rPr>
              <w:t xml:space="preserve">If specified for </w:t>
            </w:r>
            <w:r w:rsidRPr="00483E94">
              <w:rPr>
                <w:rFonts w:cstheme="minorHAnsi"/>
                <w:b/>
                <w:noProof/>
                <w:u w:val="single"/>
              </w:rPr>
              <w:t>multiple data sources</w:t>
            </w:r>
            <w:r>
              <w:rPr>
                <w:rFonts w:cstheme="minorHAnsi"/>
                <w:b/>
                <w:noProof/>
                <w:u w:val="single"/>
              </w:rPr>
              <w:t>/sets of specifications</w:t>
            </w:r>
            <w:r>
              <w:rPr>
                <w:rFonts w:cstheme="minorHAnsi"/>
                <w:noProof/>
              </w:rPr>
              <w:t xml:space="preserve"> (e.g., claims and EHRs), section </w:t>
            </w:r>
            <w:r>
              <w:rPr>
                <w:rFonts w:cstheme="minorHAnsi"/>
                <w:b/>
                <w:noProof/>
              </w:rPr>
              <w:t>2b5</w:t>
            </w:r>
            <w:r>
              <w:rPr>
                <w:rFonts w:cstheme="minorHAnsi"/>
                <w:noProof/>
              </w:rPr>
              <w:t xml:space="preserve"> also must be completed.</w:t>
            </w:r>
          </w:p>
          <w:p w14:paraId="3AA01ED4" w14:textId="77777777" w:rsidR="00093BD8" w:rsidRPr="008F589F" w:rsidRDefault="00093BD8" w:rsidP="00F56947">
            <w:pPr>
              <w:pStyle w:val="ListParagraph"/>
              <w:numPr>
                <w:ilvl w:val="0"/>
                <w:numId w:val="1"/>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as instructed</w:t>
            </w:r>
            <w:r>
              <w:rPr>
                <w:rFonts w:cstheme="minorHAnsi"/>
                <w:noProof/>
              </w:rPr>
              <w:t xml:space="preserve"> </w:t>
            </w:r>
            <w:r w:rsidRPr="008F589F">
              <w:rPr>
                <w:rFonts w:cstheme="minorHAnsi"/>
                <w:noProof/>
              </w:rPr>
              <w:t xml:space="preserve">with answers immediately following the question. All information </w:t>
            </w:r>
            <w:r>
              <w:rPr>
                <w:rFonts w:cstheme="minorHAnsi"/>
                <w:noProof/>
              </w:rPr>
              <w:t xml:space="preserve">on testing </w:t>
            </w:r>
            <w:r w:rsidRPr="008F589F">
              <w:rPr>
                <w:rFonts w:cstheme="minorHAnsi"/>
                <w:noProof/>
              </w:rPr>
              <w:t>to demonstrate meeting</w:t>
            </w:r>
            <w:r>
              <w:rPr>
                <w:rFonts w:cstheme="minorHAnsi"/>
                <w:noProof/>
              </w:rPr>
              <w:t xml:space="preserve"> the </w:t>
            </w:r>
            <w:proofErr w:type="spellStart"/>
            <w:r>
              <w:t>subcriteria</w:t>
            </w:r>
            <w:proofErr w:type="spellEnd"/>
            <w:r>
              <w:t xml:space="preserve"> for reliability (2a2) and validity (2b1-2b6) </w:t>
            </w:r>
            <w:r w:rsidRPr="008F589F">
              <w:rPr>
                <w:rFonts w:cstheme="minorHAnsi"/>
                <w:noProof/>
              </w:rPr>
              <w:t xml:space="preserve">must be in this form. An appendix for </w:t>
            </w:r>
            <w:r w:rsidRPr="008F589F">
              <w:rPr>
                <w:rFonts w:cstheme="minorHAnsi"/>
                <w:i/>
                <w:noProof/>
              </w:rPr>
              <w:t>supplemental</w:t>
            </w:r>
            <w:r w:rsidRPr="008F589F">
              <w:rPr>
                <w:rFonts w:cstheme="minorHAnsi"/>
                <w:noProof/>
              </w:rPr>
              <w:t xml:space="preserve"> materials may be submitted, but there is no guarantee it will be reviewed.</w:t>
            </w:r>
          </w:p>
          <w:p w14:paraId="2BCB8CA6" w14:textId="77777777" w:rsidR="00093BD8" w:rsidRDefault="00093BD8" w:rsidP="00F56947">
            <w:pPr>
              <w:pStyle w:val="ListParagraph"/>
              <w:numPr>
                <w:ilvl w:val="0"/>
                <w:numId w:val="1"/>
              </w:numPr>
              <w:rPr>
                <w:rFonts w:cstheme="minorHAnsi"/>
                <w:noProof/>
              </w:rPr>
            </w:pPr>
            <w:r>
              <w:t>If you are unable to check a box, please highlight or shade the box for your response.</w:t>
            </w:r>
          </w:p>
          <w:p w14:paraId="3ADF89C8" w14:textId="77777777" w:rsidR="00093BD8" w:rsidRPr="008F589F" w:rsidRDefault="00093BD8" w:rsidP="00F56947">
            <w:pPr>
              <w:pStyle w:val="ListParagraph"/>
              <w:numPr>
                <w:ilvl w:val="0"/>
                <w:numId w:val="1"/>
              </w:numPr>
              <w:rPr>
                <w:rFonts w:cstheme="minorHAnsi"/>
                <w:noProof/>
              </w:rPr>
            </w:pPr>
            <w:r w:rsidRPr="00712A05">
              <w:rPr>
                <w:rFonts w:cstheme="minorHAnsi"/>
                <w:noProof/>
              </w:rPr>
              <w:t>Maximum of 25 pages (</w:t>
            </w:r>
            <w:r w:rsidRPr="00712A05">
              <w:rPr>
                <w:rFonts w:cstheme="minorHAnsi"/>
                <w:i/>
                <w:noProof/>
              </w:rPr>
              <w:t xml:space="preserve">incuding questions/instructions; </w:t>
            </w:r>
            <w:r w:rsidRPr="00712A05">
              <w:t xml:space="preserve">minimum font size 11 </w:t>
            </w:r>
            <w:proofErr w:type="spellStart"/>
            <w:r w:rsidRPr="00712A05">
              <w:t>pt</w:t>
            </w:r>
            <w:proofErr w:type="spellEnd"/>
            <w:r w:rsidRPr="00712A05">
              <w:t>; do not change margins).</w:t>
            </w:r>
            <w:r w:rsidRPr="008629B3">
              <w:t xml:space="preserve"> </w:t>
            </w:r>
            <w:r w:rsidRPr="000D6D06">
              <w:rPr>
                <w:b/>
                <w:i/>
              </w:rPr>
              <w:t xml:space="preserve">Contact </w:t>
            </w:r>
            <w:r>
              <w:rPr>
                <w:b/>
                <w:i/>
              </w:rPr>
              <w:t>NQF staff if more pages are needed</w:t>
            </w:r>
            <w:r w:rsidRPr="000D6D06">
              <w:rPr>
                <w:b/>
                <w:i/>
              </w:rPr>
              <w:t>.</w:t>
            </w:r>
          </w:p>
          <w:p w14:paraId="2CB59074" w14:textId="77777777" w:rsidR="00093BD8" w:rsidRPr="00A71200" w:rsidRDefault="00093BD8" w:rsidP="00F56947">
            <w:pPr>
              <w:pStyle w:val="ListParagraph"/>
              <w:numPr>
                <w:ilvl w:val="0"/>
                <w:numId w:val="1"/>
              </w:numPr>
              <w:rPr>
                <w:rFonts w:cstheme="minorHAnsi"/>
                <w:noProof/>
              </w:rPr>
            </w:pPr>
            <w:r w:rsidRPr="00496AF8">
              <w:t>Contact NQ</w:t>
            </w:r>
            <w:r>
              <w:t xml:space="preserve">F staff regarding questions. Check for resources at </w:t>
            </w:r>
            <w:hyperlink r:id="rId12" w:history="1">
              <w:r w:rsidRPr="00145149">
                <w:rPr>
                  <w:rStyle w:val="Hyperlink"/>
                </w:rPr>
                <w:t>Submitting Standards webpage</w:t>
              </w:r>
            </w:hyperlink>
            <w:r>
              <w:t>.</w:t>
            </w:r>
          </w:p>
          <w:p w14:paraId="0CABCF6F" w14:textId="704DEF32" w:rsidR="00A64EBF" w:rsidRPr="00093BD8" w:rsidRDefault="00093BD8" w:rsidP="00F56947">
            <w:pPr>
              <w:pStyle w:val="ListParagraph"/>
              <w:numPr>
                <w:ilvl w:val="0"/>
                <w:numId w:val="1"/>
              </w:numPr>
              <w:spacing w:after="200" w:line="276" w:lineRule="auto"/>
              <w:rPr>
                <w:rFonts w:cstheme="minorHAnsi"/>
                <w:noProof/>
              </w:rPr>
            </w:pPr>
            <w:r>
              <w:t>For information on the most updated guidance on how to address social risk factors variables and testing in this form refer to the release notes for version 7.1 of the Measure Testing Attachment.</w:t>
            </w:r>
          </w:p>
        </w:tc>
      </w:tr>
      <w:tr w:rsidR="00093BD8" w:rsidRPr="00A831B4" w14:paraId="5E23101F" w14:textId="77777777" w:rsidTr="00093BD8">
        <w:tblPrEx>
          <w:jc w:val="left"/>
        </w:tblPrEx>
        <w:tc>
          <w:tcPr>
            <w:tcW w:w="10285" w:type="dxa"/>
          </w:tcPr>
          <w:p w14:paraId="52622C56" w14:textId="77777777" w:rsidR="00093BD8" w:rsidRPr="000F034A" w:rsidRDefault="00093BD8" w:rsidP="008329C0">
            <w:pPr>
              <w:rPr>
                <w:rFonts w:cstheme="minorHAnsi"/>
                <w:b/>
                <w:bCs/>
              </w:rPr>
            </w:pPr>
            <w:r w:rsidRPr="000F034A">
              <w:rPr>
                <w:b/>
                <w:bCs/>
                <w:u w:val="single"/>
              </w:rPr>
              <w:t>Note</w:t>
            </w:r>
            <w:r w:rsidRPr="000F034A">
              <w:rPr>
                <w:b/>
                <w:bCs/>
              </w:rPr>
              <w:t xml:space="preserve">: </w:t>
            </w:r>
            <w:r w:rsidRPr="00D369E9">
              <w:rPr>
                <w:bCs/>
              </w:rPr>
              <w:t>The information provided in this form is intended to aid the Standing Committee and other stakeholders in understanding to what degree the testing results for this measure meet NQF’s evaluation criteria for testing.</w:t>
            </w:r>
          </w:p>
          <w:p w14:paraId="1B4BAEE5" w14:textId="77777777" w:rsidR="00093BD8" w:rsidRPr="00A831B4" w:rsidRDefault="00093BD8" w:rsidP="008329C0">
            <w:pPr>
              <w:rPr>
                <w:rFonts w:cstheme="minorHAnsi"/>
                <w:b/>
                <w:bCs/>
                <w:sz w:val="20"/>
                <w:szCs w:val="20"/>
              </w:rPr>
            </w:pPr>
          </w:p>
          <w:p w14:paraId="41813DE4" w14:textId="77777777" w:rsidR="00093BD8" w:rsidRPr="000F034A" w:rsidRDefault="00093BD8" w:rsidP="008329C0">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 xml:space="preserve">. For </w:t>
            </w:r>
            <w:r w:rsidRPr="00651D44">
              <w:rPr>
                <w:rFonts w:cstheme="minorHAnsi"/>
                <w:b/>
                <w:bCs/>
                <w:iCs/>
              </w:rPr>
              <w:t xml:space="preserve">instrument-based measures </w:t>
            </w:r>
            <w:r w:rsidRPr="00651D44">
              <w:rPr>
                <w:rFonts w:cstheme="minorHAnsi"/>
                <w:bCs/>
                <w:iCs/>
              </w:rPr>
              <w:t>(including PRO-PMs)</w:t>
            </w:r>
            <w:r w:rsidRPr="00651D44">
              <w:rPr>
                <w:rFonts w:cstheme="minorHAnsi"/>
                <w:b/>
                <w:bCs/>
                <w:iCs/>
              </w:rPr>
              <w:t xml:space="preserve"> and composite performance measures</w:t>
            </w:r>
            <w:r w:rsidRPr="000F034A">
              <w:rPr>
                <w:rFonts w:cstheme="minorHAnsi"/>
                <w:bCs/>
                <w:iCs/>
              </w:rPr>
              <w:t>, reliability should be demonstrated for the computed performance score.</w:t>
            </w:r>
          </w:p>
          <w:p w14:paraId="16301E3C" w14:textId="77777777" w:rsidR="00093BD8" w:rsidRPr="000F034A" w:rsidRDefault="00093BD8" w:rsidP="008329C0">
            <w:pPr>
              <w:autoSpaceDE w:val="0"/>
              <w:autoSpaceDN w:val="0"/>
              <w:adjustRightInd w:val="0"/>
              <w:rPr>
                <w:rFonts w:cstheme="minorHAnsi"/>
                <w:b/>
                <w:iCs/>
              </w:rPr>
            </w:pPr>
          </w:p>
          <w:p w14:paraId="4F04A56F" w14:textId="2F8EACAB" w:rsidR="00093BD8" w:rsidRPr="000F034A" w:rsidRDefault="00093BD8" w:rsidP="008329C0">
            <w:pPr>
              <w:autoSpaceDE w:val="0"/>
              <w:autoSpaceDN w:val="0"/>
              <w:adjustRightInd w:val="0"/>
              <w:rPr>
                <w:rFonts w:cstheme="minorHAnsi"/>
              </w:rPr>
            </w:pPr>
            <w:r w:rsidRPr="000F034A">
              <w:rPr>
                <w:rFonts w:cstheme="minorHAnsi"/>
                <w:b/>
                <w:iCs/>
              </w:rPr>
              <w:t>2b</w:t>
            </w:r>
            <w:r>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00781267">
              <w:rPr>
                <w:rFonts w:cstheme="minorHAnsi"/>
                <w:color w:val="0000FF"/>
              </w:rPr>
              <w:t xml:space="preserve">. </w:t>
            </w:r>
            <w:r w:rsidRPr="000F034A">
              <w:rPr>
                <w:rFonts w:cstheme="minorHAnsi"/>
                <w:bCs/>
                <w:iCs/>
              </w:rPr>
              <w:t xml:space="preserve">For </w:t>
            </w:r>
            <w:r w:rsidRPr="00651D44">
              <w:rPr>
                <w:rFonts w:cstheme="minorHAnsi"/>
                <w:b/>
                <w:bCs/>
                <w:iCs/>
              </w:rPr>
              <w:t>instrument-based measures (including PRO-PMs) and composite performance measures</w:t>
            </w:r>
            <w:r w:rsidRPr="000F034A">
              <w:rPr>
                <w:rFonts w:cstheme="minorHAnsi"/>
                <w:bCs/>
                <w:iCs/>
              </w:rPr>
              <w:t xml:space="preserve">, </w:t>
            </w:r>
            <w:r>
              <w:rPr>
                <w:rFonts w:cstheme="minorHAnsi"/>
                <w:bCs/>
                <w:iCs/>
              </w:rPr>
              <w:t>validity</w:t>
            </w:r>
            <w:r w:rsidRPr="000F034A">
              <w:rPr>
                <w:rFonts w:cstheme="minorHAnsi"/>
                <w:bCs/>
                <w:iCs/>
              </w:rPr>
              <w:t xml:space="preserve"> should be demonstrated for the computed performance score.</w:t>
            </w:r>
          </w:p>
          <w:p w14:paraId="004B71AA" w14:textId="77777777" w:rsidR="00093BD8" w:rsidRPr="000F034A" w:rsidRDefault="00093BD8" w:rsidP="008329C0">
            <w:pPr>
              <w:rPr>
                <w:rFonts w:cstheme="minorHAnsi"/>
              </w:rPr>
            </w:pPr>
          </w:p>
          <w:p w14:paraId="69542E2B" w14:textId="77777777" w:rsidR="00093BD8" w:rsidRPr="000F034A" w:rsidRDefault="00093BD8" w:rsidP="008329C0">
            <w:pPr>
              <w:rPr>
                <w:rFonts w:cstheme="minorHAnsi"/>
              </w:rPr>
            </w:pPr>
            <w:r w:rsidRPr="000F034A">
              <w:rPr>
                <w:rFonts w:cstheme="minorHAnsi"/>
                <w:b/>
                <w:bCs/>
              </w:rPr>
              <w:t>2b</w:t>
            </w:r>
            <w:r>
              <w:rPr>
                <w:rFonts w:cstheme="minorHAnsi"/>
                <w:b/>
                <w:bCs/>
              </w:rPr>
              <w:t>2</w:t>
            </w:r>
            <w:r w:rsidRPr="000F034A">
              <w:rPr>
                <w:rFonts w:cstheme="minorHAnsi"/>
                <w:b/>
                <w:bCs/>
              </w:rPr>
              <w:t>.</w:t>
            </w:r>
            <w:r w:rsidRPr="000F034A">
              <w:rPr>
                <w:rFonts w:cstheme="minorHAnsi"/>
              </w:rPr>
              <w:t xml:space="preserve"> </w:t>
            </w:r>
            <w:r w:rsidRPr="00651D44">
              <w:rPr>
                <w:rFonts w:cstheme="minorHAnsi"/>
                <w:b/>
              </w:rPr>
              <w:t>Exclusions</w:t>
            </w:r>
            <w:r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5D7C164A" w14:textId="77777777" w:rsidR="00093BD8" w:rsidRPr="000F034A" w:rsidRDefault="00093BD8" w:rsidP="008329C0">
            <w:pPr>
              <w:rPr>
                <w:rFonts w:cstheme="minorHAnsi"/>
                <w:b/>
              </w:rPr>
            </w:pPr>
            <w:r w:rsidRPr="000F034A">
              <w:rPr>
                <w:rFonts w:cstheme="minorHAnsi"/>
                <w:b/>
              </w:rPr>
              <w:lastRenderedPageBreak/>
              <w:t xml:space="preserve">AND </w:t>
            </w:r>
          </w:p>
          <w:p w14:paraId="7C7007F8" w14:textId="77777777" w:rsidR="00093BD8" w:rsidRPr="000F034A" w:rsidRDefault="00093BD8" w:rsidP="008329C0">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70EEB54B" w14:textId="77777777" w:rsidR="00093BD8" w:rsidRPr="000F034A" w:rsidRDefault="00093BD8" w:rsidP="008329C0">
            <w:pPr>
              <w:rPr>
                <w:rFonts w:cstheme="minorHAnsi"/>
                <w:b/>
                <w:bCs/>
              </w:rPr>
            </w:pPr>
          </w:p>
          <w:p w14:paraId="10ADF65C" w14:textId="77777777" w:rsidR="00093BD8" w:rsidRPr="000F034A" w:rsidRDefault="00093BD8" w:rsidP="008329C0">
            <w:pPr>
              <w:rPr>
                <w:rFonts w:cstheme="minorHAnsi"/>
              </w:rPr>
            </w:pPr>
            <w:r w:rsidRPr="000F034A">
              <w:rPr>
                <w:rFonts w:cstheme="minorHAnsi"/>
                <w:b/>
                <w:bCs/>
              </w:rPr>
              <w:t>2b</w:t>
            </w:r>
            <w:r>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7CD0E17D" w14:textId="77777777" w:rsidR="00093BD8" w:rsidRPr="000F034A" w:rsidRDefault="00093BD8" w:rsidP="00F56947">
            <w:pPr>
              <w:numPr>
                <w:ilvl w:val="0"/>
                <w:numId w:val="2"/>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Pr>
                <w:rFonts w:cstheme="minorHAnsi"/>
              </w:rPr>
              <w:t xml:space="preserve">(including clinical and social risk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74676FD8" w14:textId="77777777" w:rsidR="00093BD8" w:rsidRPr="000F034A" w:rsidRDefault="00093BD8" w:rsidP="008329C0">
            <w:pPr>
              <w:rPr>
                <w:rFonts w:cstheme="minorHAnsi"/>
                <w:b/>
              </w:rPr>
            </w:pPr>
            <w:r w:rsidRPr="000F034A">
              <w:rPr>
                <w:rFonts w:cstheme="minorHAnsi"/>
                <w:b/>
              </w:rPr>
              <w:t>OR</w:t>
            </w:r>
          </w:p>
          <w:p w14:paraId="3F3A9FFD" w14:textId="77777777" w:rsidR="00093BD8" w:rsidRPr="000F034A" w:rsidRDefault="00093BD8" w:rsidP="00F56947">
            <w:pPr>
              <w:numPr>
                <w:ilvl w:val="0"/>
                <w:numId w:val="2"/>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471883C0" w14:textId="77777777" w:rsidR="00093BD8" w:rsidRPr="000F034A" w:rsidRDefault="00093BD8" w:rsidP="008329C0">
            <w:pPr>
              <w:rPr>
                <w:rFonts w:cstheme="minorHAnsi"/>
                <w:b/>
                <w:bCs/>
              </w:rPr>
            </w:pPr>
          </w:p>
          <w:p w14:paraId="12834A99" w14:textId="77777777" w:rsidR="00093BD8" w:rsidRPr="000F034A" w:rsidRDefault="00093BD8" w:rsidP="008329C0">
            <w:pPr>
              <w:rPr>
                <w:rFonts w:cstheme="minorHAnsi"/>
              </w:rPr>
            </w:pPr>
            <w:r w:rsidRPr="000F034A">
              <w:rPr>
                <w:rFonts w:cstheme="minorHAnsi"/>
                <w:b/>
                <w:bCs/>
              </w:rPr>
              <w:t>2b</w:t>
            </w:r>
            <w:r>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51D18DFF" w14:textId="77777777" w:rsidR="00093BD8" w:rsidRPr="000F034A" w:rsidRDefault="00093BD8" w:rsidP="008329C0">
            <w:pPr>
              <w:rPr>
                <w:rFonts w:cstheme="minorHAnsi"/>
              </w:rPr>
            </w:pPr>
            <w:r w:rsidRPr="000F034A">
              <w:rPr>
                <w:rFonts w:cstheme="minorHAnsi"/>
                <w:b/>
              </w:rPr>
              <w:t>OR</w:t>
            </w:r>
          </w:p>
          <w:p w14:paraId="6F41553D" w14:textId="77777777" w:rsidR="00093BD8" w:rsidRPr="000F034A" w:rsidRDefault="00093BD8" w:rsidP="008329C0">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386FEAB0" w14:textId="77777777" w:rsidR="00093BD8" w:rsidRPr="000F034A" w:rsidRDefault="00093BD8" w:rsidP="008329C0">
            <w:pPr>
              <w:rPr>
                <w:rFonts w:cstheme="minorHAnsi"/>
                <w:b/>
                <w:bCs/>
              </w:rPr>
            </w:pPr>
          </w:p>
          <w:p w14:paraId="388B4093" w14:textId="77777777" w:rsidR="00093BD8" w:rsidRPr="000F034A" w:rsidRDefault="00093BD8" w:rsidP="008329C0">
            <w:pPr>
              <w:rPr>
                <w:rFonts w:cstheme="minorHAnsi"/>
              </w:rPr>
            </w:pPr>
            <w:r w:rsidRPr="000F034A">
              <w:rPr>
                <w:rFonts w:cstheme="minorHAnsi"/>
                <w:b/>
                <w:bCs/>
              </w:rPr>
              <w:t>2b</w:t>
            </w:r>
            <w:r>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51390AB0" w14:textId="77777777" w:rsidR="00093BD8" w:rsidRPr="000F034A" w:rsidRDefault="00093BD8" w:rsidP="008329C0">
            <w:pPr>
              <w:rPr>
                <w:rFonts w:cstheme="minorHAnsi"/>
              </w:rPr>
            </w:pPr>
          </w:p>
          <w:p w14:paraId="145BE020" w14:textId="77777777" w:rsidR="00093BD8" w:rsidRPr="00A831B4" w:rsidRDefault="00093BD8" w:rsidP="008329C0">
            <w:pPr>
              <w:rPr>
                <w:rFonts w:cstheme="minorHAnsi"/>
                <w:sz w:val="20"/>
                <w:szCs w:val="20"/>
              </w:rPr>
            </w:pPr>
            <w:r>
              <w:rPr>
                <w:rFonts w:ascii="Calibri" w:eastAsia="Calibri" w:hAnsi="Calibri" w:cs="Calibri"/>
                <w:b/>
              </w:rPr>
              <w:t>2b6</w:t>
            </w:r>
            <w:r w:rsidRPr="000F034A">
              <w:rPr>
                <w:rFonts w:ascii="Calibri" w:eastAsia="Calibri" w:hAnsi="Calibri" w:cs="Calibri"/>
                <w:b/>
              </w:rPr>
              <w:t>.</w:t>
            </w:r>
            <w:r w:rsidRPr="000F034A">
              <w:rPr>
                <w:rFonts w:ascii="Calibri" w:eastAsia="Calibri" w:hAnsi="Calibri" w:cs="Calibri"/>
              </w:rPr>
              <w:t xml:space="preserve"> </w:t>
            </w:r>
            <w:r>
              <w:rPr>
                <w:rFonts w:ascii="Calibri" w:eastAsia="Calibri" w:hAnsi="Calibri" w:cs="Calibri"/>
              </w:rPr>
              <w:t>A</w:t>
            </w:r>
            <w:r w:rsidRPr="000F034A">
              <w:rPr>
                <w:rFonts w:ascii="Calibri" w:eastAsia="Calibri" w:hAnsi="Calibri" w:cs="Calibri"/>
              </w:rPr>
              <w:t xml:space="preserve">nalyses identify the extent and distribution of </w:t>
            </w:r>
            <w:r w:rsidRPr="00651D44">
              <w:rPr>
                <w:rFonts w:ascii="Calibri" w:eastAsia="Calibri" w:hAnsi="Calibri" w:cs="Calibri"/>
                <w:b/>
              </w:rPr>
              <w:t>missing data</w:t>
            </w:r>
            <w:r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p w14:paraId="23B1EB77" w14:textId="77777777" w:rsidR="00093BD8" w:rsidRPr="00A831B4" w:rsidRDefault="00093BD8" w:rsidP="008329C0">
            <w:pPr>
              <w:rPr>
                <w:rFonts w:cstheme="minorHAnsi"/>
                <w:b/>
                <w:bCs/>
                <w:sz w:val="20"/>
                <w:szCs w:val="20"/>
              </w:rPr>
            </w:pPr>
          </w:p>
          <w:p w14:paraId="7BA304C6" w14:textId="77777777" w:rsidR="00093BD8" w:rsidRPr="00A831B4" w:rsidRDefault="00093BD8" w:rsidP="008329C0">
            <w:pPr>
              <w:autoSpaceDE w:val="0"/>
              <w:autoSpaceDN w:val="0"/>
              <w:adjustRightInd w:val="0"/>
              <w:rPr>
                <w:rFonts w:cstheme="minorHAnsi"/>
                <w:b/>
                <w:bCs/>
                <w:iCs/>
                <w:sz w:val="20"/>
                <w:szCs w:val="20"/>
              </w:rPr>
            </w:pPr>
            <w:r w:rsidRPr="00A831B4">
              <w:rPr>
                <w:rFonts w:cstheme="minorHAnsi"/>
                <w:b/>
                <w:bCs/>
                <w:iCs/>
                <w:sz w:val="20"/>
                <w:szCs w:val="20"/>
              </w:rPr>
              <w:t>Notes</w:t>
            </w:r>
          </w:p>
          <w:p w14:paraId="37FB2A40" w14:textId="77777777" w:rsidR="00093BD8" w:rsidRPr="00A831B4" w:rsidRDefault="00093BD8" w:rsidP="008329C0">
            <w:pPr>
              <w:autoSpaceDE w:val="0"/>
              <w:autoSpaceDN w:val="0"/>
              <w:adjustRightInd w:val="0"/>
              <w:rPr>
                <w:rFonts w:cstheme="minorHAnsi"/>
                <w:sz w:val="20"/>
                <w:szCs w:val="20"/>
              </w:rPr>
            </w:pPr>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399098B7" w14:textId="295FE6E0" w:rsidR="00093BD8" w:rsidRPr="00A831B4" w:rsidRDefault="00093BD8" w:rsidP="008329C0">
            <w:pPr>
              <w:rPr>
                <w:rFonts w:cstheme="minorHAnsi"/>
                <w:sz w:val="20"/>
                <w:szCs w:val="20"/>
              </w:rPr>
            </w:pPr>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w:t>
            </w:r>
            <w:r w:rsidR="00781267">
              <w:rPr>
                <w:rFonts w:cstheme="minorHAnsi"/>
                <w:sz w:val="20"/>
                <w:szCs w:val="20"/>
              </w:rPr>
              <w:t xml:space="preserve">. </w:t>
            </w:r>
            <w:r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Pr>
                <w:rFonts w:cstheme="minorHAnsi"/>
                <w:sz w:val="20"/>
                <w:szCs w:val="20"/>
              </w:rPr>
              <w:t xml:space="preserve"> </w:t>
            </w:r>
            <w:r w:rsidRPr="00651D44">
              <w:rPr>
                <w:rFonts w:cstheme="minorHAnsi"/>
                <w:sz w:val="20"/>
                <w:szCs w:val="20"/>
              </w:rPr>
              <w:t>The degree of consensus and any areas of disagreement must be provided/discussed.</w:t>
            </w:r>
          </w:p>
          <w:p w14:paraId="7B3F788C" w14:textId="3F41636F" w:rsidR="00093BD8" w:rsidRPr="00A831B4" w:rsidRDefault="00093BD8" w:rsidP="008329C0">
            <w:pPr>
              <w:pStyle w:val="FootnoteText"/>
              <w:rPr>
                <w:rFonts w:asciiTheme="minorHAnsi" w:hAnsiTheme="minorHAnsi" w:cstheme="minorHAnsi"/>
              </w:rPr>
            </w:pPr>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w:t>
            </w:r>
            <w:r w:rsidR="00781267">
              <w:rPr>
                <w:rFonts w:asciiTheme="minorHAnsi" w:hAnsiTheme="minorHAnsi" w:cstheme="minorHAnsi"/>
              </w:rPr>
              <w:t xml:space="preserve">. </w:t>
            </w:r>
          </w:p>
          <w:p w14:paraId="4D008B6B" w14:textId="77777777" w:rsidR="00093BD8" w:rsidRPr="00A831B4" w:rsidRDefault="00093BD8" w:rsidP="008329C0">
            <w:pPr>
              <w:autoSpaceDE w:val="0"/>
              <w:autoSpaceDN w:val="0"/>
              <w:adjustRightInd w:val="0"/>
              <w:rPr>
                <w:rFonts w:cstheme="minorHAnsi"/>
                <w:b/>
                <w:sz w:val="20"/>
                <w:szCs w:val="20"/>
              </w:rPr>
            </w:pPr>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28F16BC1" w14:textId="77777777" w:rsidR="00093BD8" w:rsidRPr="00A831B4" w:rsidRDefault="00093BD8" w:rsidP="008329C0">
            <w:pPr>
              <w:pStyle w:val="FootnoteText"/>
              <w:rPr>
                <w:b/>
                <w:bCs/>
              </w:rPr>
            </w:pPr>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r>
              <w:rPr>
                <w:rFonts w:asciiTheme="minorHAnsi" w:hAnsiTheme="minorHAnsi" w:cstheme="minorHAnsi"/>
              </w:rPr>
              <w:t>.</w:t>
            </w:r>
          </w:p>
          <w:p w14:paraId="50BF8375" w14:textId="77777777" w:rsidR="00093BD8" w:rsidRPr="00A831B4" w:rsidRDefault="00093BD8" w:rsidP="008329C0">
            <w:pPr>
              <w:rPr>
                <w:rFonts w:cstheme="minorHAnsi"/>
                <w:noProof/>
                <w:sz w:val="20"/>
                <w:szCs w:val="20"/>
              </w:rPr>
            </w:pPr>
            <w:r w:rsidRPr="00A831B4">
              <w:rPr>
                <w:rFonts w:cstheme="minorHAnsi"/>
                <w:b/>
                <w:sz w:val="20"/>
                <w:szCs w:val="20"/>
              </w:rPr>
              <w:t>1</w:t>
            </w:r>
            <w:r>
              <w:rPr>
                <w:rFonts w:cstheme="minorHAnsi"/>
                <w:b/>
                <w:sz w:val="20"/>
                <w:szCs w:val="20"/>
              </w:rPr>
              <w:t>5</w:t>
            </w:r>
            <w:r w:rsidRPr="00A831B4">
              <w:rPr>
                <w:rFonts w:cstheme="minorHAnsi"/>
                <w:b/>
                <w:sz w:val="20"/>
                <w:szCs w:val="20"/>
              </w:rPr>
              <w:t>.</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A01494" w:rsidRPr="00A01494" w14:paraId="0CABCF9A" w14:textId="77777777" w:rsidTr="004C3599">
        <w:trPr>
          <w:jc w:val="center"/>
        </w:trPr>
        <w:tc>
          <w:tcPr>
            <w:tcW w:w="4909"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909"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4C3599">
        <w:trPr>
          <w:jc w:val="center"/>
        </w:trPr>
        <w:tc>
          <w:tcPr>
            <w:tcW w:w="4909" w:type="dxa"/>
          </w:tcPr>
          <w:p w14:paraId="0CABCF9B" w14:textId="77777777" w:rsidR="00A01494" w:rsidRPr="00A01494" w:rsidRDefault="00A17FA6"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909" w:type="dxa"/>
          </w:tcPr>
          <w:p w14:paraId="0CABCF9C" w14:textId="77777777" w:rsidR="00A01494" w:rsidRPr="00A01494" w:rsidRDefault="00A17FA6"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4C3599">
        <w:trPr>
          <w:jc w:val="center"/>
        </w:trPr>
        <w:tc>
          <w:tcPr>
            <w:tcW w:w="4909" w:type="dxa"/>
          </w:tcPr>
          <w:p w14:paraId="0CABCF9E" w14:textId="77D2372D" w:rsidR="00A01494" w:rsidRPr="000F1B7A" w:rsidRDefault="00A17FA6"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909" w:type="dxa"/>
          </w:tcPr>
          <w:p w14:paraId="0CABCF9F" w14:textId="39B3FF04" w:rsidR="00A01494" w:rsidRPr="000F1B7A" w:rsidRDefault="00A17FA6"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4C3599">
        <w:trPr>
          <w:jc w:val="center"/>
        </w:trPr>
        <w:tc>
          <w:tcPr>
            <w:tcW w:w="4909" w:type="dxa"/>
          </w:tcPr>
          <w:p w14:paraId="0CABCFA1" w14:textId="38318C23" w:rsidR="00A01494" w:rsidRPr="000F1B7A" w:rsidRDefault="00A17FA6"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909" w:type="dxa"/>
          </w:tcPr>
          <w:p w14:paraId="0CABCFA2" w14:textId="562084B1" w:rsidR="00A01494" w:rsidRPr="000F1B7A" w:rsidRDefault="00A17FA6"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4C3599">
        <w:trPr>
          <w:jc w:val="center"/>
        </w:trPr>
        <w:tc>
          <w:tcPr>
            <w:tcW w:w="4909" w:type="dxa"/>
          </w:tcPr>
          <w:p w14:paraId="0CABCFA4" w14:textId="77777777" w:rsidR="00A01494" w:rsidRPr="000F1B7A" w:rsidRDefault="00A17FA6"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909" w:type="dxa"/>
          </w:tcPr>
          <w:p w14:paraId="0CABCFA5" w14:textId="77777777" w:rsidR="00A01494" w:rsidRPr="000F1B7A" w:rsidRDefault="00A17FA6"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4C3599">
        <w:trPr>
          <w:jc w:val="center"/>
        </w:trPr>
        <w:tc>
          <w:tcPr>
            <w:tcW w:w="4909" w:type="dxa"/>
          </w:tcPr>
          <w:p w14:paraId="0CABCFA7" w14:textId="77777777" w:rsidR="00A01494" w:rsidRPr="000F1B7A" w:rsidRDefault="00A17FA6"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909" w:type="dxa"/>
          </w:tcPr>
          <w:p w14:paraId="0CABCFA8" w14:textId="77777777" w:rsidR="00A01494" w:rsidRPr="000F1B7A" w:rsidRDefault="00A17FA6"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4C3599">
        <w:trPr>
          <w:jc w:val="center"/>
        </w:trPr>
        <w:tc>
          <w:tcPr>
            <w:tcW w:w="4909" w:type="dxa"/>
          </w:tcPr>
          <w:p w14:paraId="0CABCFAA" w14:textId="4DA5E685" w:rsidR="00A01494" w:rsidRPr="000F1B7A" w:rsidRDefault="00A17FA6" w:rsidP="00CB00EB">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CB00EB">
                  <w:rPr>
                    <w:rStyle w:val="Style1"/>
                  </w:rPr>
                  <w:t>Long-term Minimum Data Set</w:t>
                </w:r>
                <w:r w:rsidR="006D6653">
                  <w:rPr>
                    <w:rStyle w:val="Style1"/>
                  </w:rPr>
                  <w:t>,</w:t>
                </w:r>
                <w:r w:rsidR="00CB00EB">
                  <w:rPr>
                    <w:rStyle w:val="Style1"/>
                  </w:rPr>
                  <w:t xml:space="preserve"> Enrollment Database</w:t>
                </w:r>
                <w:r w:rsidR="006D6653">
                  <w:rPr>
                    <w:rStyle w:val="Style1"/>
                  </w:rPr>
                  <w:t>, and Common Medicare Environment</w:t>
                </w:r>
              </w:sdtContent>
            </w:sdt>
          </w:p>
        </w:tc>
        <w:tc>
          <w:tcPr>
            <w:tcW w:w="4909" w:type="dxa"/>
          </w:tcPr>
          <w:p w14:paraId="0CABCFAB" w14:textId="5D21B7AA" w:rsidR="00A01494" w:rsidRPr="000F1B7A" w:rsidRDefault="00A17FA6"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text/>
              </w:sdtPr>
              <w:sdtEndPr>
                <w:rPr>
                  <w:rStyle w:val="Style1"/>
                </w:rPr>
              </w:sdtEndPr>
              <w:sdtContent>
                <w:r w:rsidR="00CB00EB" w:rsidRPr="00CB00EB">
                  <w:rPr>
                    <w:rStyle w:val="Style1"/>
                  </w:rPr>
                  <w:t>Long-term Minimum Data Set</w:t>
                </w:r>
                <w:r w:rsidR="006D6653">
                  <w:rPr>
                    <w:rStyle w:val="Style1"/>
                  </w:rPr>
                  <w:t xml:space="preserve">, </w:t>
                </w:r>
                <w:r w:rsidR="00CB00EB" w:rsidRPr="00CB00EB">
                  <w:rPr>
                    <w:rStyle w:val="Style1"/>
                  </w:rPr>
                  <w:t>Enrollment Database</w:t>
                </w:r>
                <w:r w:rsidR="006D6653">
                  <w:rPr>
                    <w:rStyle w:val="Style1"/>
                  </w:rPr>
                  <w:t>, and Common Medicare Environment</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200F816B"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781267">
        <w:rPr>
          <w:rFonts w:cstheme="minorHAnsi"/>
          <w:bCs/>
        </w:rPr>
        <w:t xml:space="preserve">. </w:t>
      </w:r>
      <w:r w:rsidR="004348CC" w:rsidRPr="00A25024">
        <w:rPr>
          <w:rFonts w:cstheme="minorHAnsi"/>
          <w:bCs/>
        </w:rPr>
        <w:t xml:space="preserve"> </w:t>
      </w:r>
    </w:p>
    <w:p w14:paraId="7F2C77D2" w14:textId="77777777" w:rsidR="00104001" w:rsidRDefault="00104001" w:rsidP="00DB3627">
      <w:pPr>
        <w:autoSpaceDE w:val="0"/>
        <w:autoSpaceDN w:val="0"/>
        <w:adjustRightInd w:val="0"/>
        <w:spacing w:after="0" w:line="240" w:lineRule="auto"/>
        <w:rPr>
          <w:rFonts w:cstheme="minorHAnsi"/>
          <w:bCs/>
        </w:rPr>
      </w:pPr>
    </w:p>
    <w:p w14:paraId="179B87B5" w14:textId="189EDD31" w:rsidR="00794FD6" w:rsidRDefault="00794FD6" w:rsidP="00794FD6">
      <w:pPr>
        <w:autoSpaceDE w:val="0"/>
        <w:autoSpaceDN w:val="0"/>
        <w:adjustRightInd w:val="0"/>
        <w:spacing w:after="0" w:line="240" w:lineRule="auto"/>
        <w:rPr>
          <w:rFonts w:ascii="Calibri" w:hAnsi="Calibri"/>
          <w:color w:val="0070C0"/>
        </w:rPr>
      </w:pPr>
      <w:r w:rsidRPr="00F33E11">
        <w:rPr>
          <w:rFonts w:ascii="Calibri" w:hAnsi="Calibri"/>
          <w:color w:val="0070C0"/>
        </w:rPr>
        <w:t>Medicare Parts A and B claims data fro</w:t>
      </w:r>
      <w:r>
        <w:rPr>
          <w:rFonts w:ascii="Calibri" w:hAnsi="Calibri"/>
          <w:color w:val="0070C0"/>
        </w:rPr>
        <w:t>m the Common Working File (CWF);</w:t>
      </w:r>
      <w:r w:rsidRPr="00F33E11">
        <w:rPr>
          <w:rFonts w:ascii="Calibri" w:hAnsi="Calibri"/>
          <w:color w:val="0070C0"/>
        </w:rPr>
        <w:t xml:space="preserve"> Long-term</w:t>
      </w:r>
      <w:r>
        <w:rPr>
          <w:rFonts w:ascii="Calibri" w:hAnsi="Calibri"/>
          <w:color w:val="0070C0"/>
        </w:rPr>
        <w:t xml:space="preserve"> Minimum Data Set (MDS) data; Enrollment Database (EDB) data; </w:t>
      </w:r>
      <w:r w:rsidRPr="00A063C3">
        <w:rPr>
          <w:rFonts w:ascii="Calibri" w:hAnsi="Calibri"/>
          <w:color w:val="0070C0"/>
        </w:rPr>
        <w:t>Common Medicare Environment (CME)</w:t>
      </w:r>
      <w:r>
        <w:rPr>
          <w:rFonts w:ascii="Calibri" w:hAnsi="Calibri"/>
          <w:color w:val="0070C0"/>
        </w:rPr>
        <w:t>; and the United States Census Bureau’s American Community Survey (ACS)</w:t>
      </w:r>
      <w:r w:rsidR="00781267">
        <w:rPr>
          <w:rFonts w:ascii="Calibri" w:hAnsi="Calibri"/>
          <w:color w:val="0070C0"/>
        </w:rPr>
        <w:t xml:space="preserve">. </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6F21D43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Style1"/>
          </w:rPr>
        </w:sdtEndPr>
        <w:sdtContent>
          <w:r w:rsidR="00CE2520" w:rsidRPr="00CE2520">
            <w:rPr>
              <w:rStyle w:val="Style1"/>
            </w:rPr>
            <w:t>Routine Cataract Removal with IOL Implantation episodes ending from January 1, 2017 to December 31, 2017</w:t>
          </w:r>
          <w:r w:rsidR="00781267">
            <w:rPr>
              <w:rStyle w:val="Style1"/>
            </w:rPr>
            <w:t xml:space="preserve">. </w:t>
          </w:r>
          <w:r w:rsidR="00CE2520" w:rsidRPr="00CE2520">
            <w:rPr>
              <w:rStyle w:val="Style1"/>
            </w:rPr>
            <w:t>For further details, please see Question 1.7.</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3AAAD354" w:rsidR="000414E8" w:rsidRPr="00A01494" w:rsidRDefault="00A17FA6"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104001">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4257AA6D" w:rsidR="000414E8" w:rsidRPr="00A01494" w:rsidRDefault="00A17FA6"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104001">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55DEA438" w:rsidR="000414E8" w:rsidRPr="00A01494" w:rsidRDefault="00A17FA6"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10400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6BF1AAEC" w:rsidR="000414E8" w:rsidRPr="00A01494" w:rsidRDefault="00A17FA6"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10400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A17FA6"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A17FA6"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A17FA6"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A17FA6"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A17FA6"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A17FA6"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 xml:space="preserve">of measured entities </w:t>
      </w:r>
      <w:r w:rsidR="004348CC" w:rsidRPr="00A25024">
        <w:rPr>
          <w:rFonts w:cstheme="minorHAnsi"/>
          <w:bCs/>
          <w:i/>
        </w:rPr>
        <w:lastRenderedPageBreak/>
        <w:t>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3ABC744D" w14:textId="77777777" w:rsidR="004A3229" w:rsidRDefault="004A3229" w:rsidP="00DB3627">
      <w:pPr>
        <w:autoSpaceDE w:val="0"/>
        <w:autoSpaceDN w:val="0"/>
        <w:adjustRightInd w:val="0"/>
        <w:spacing w:after="0" w:line="240" w:lineRule="auto"/>
        <w:rPr>
          <w:rFonts w:cstheme="minorHAnsi"/>
          <w:bCs/>
        </w:rPr>
      </w:pPr>
    </w:p>
    <w:p w14:paraId="4937E84E" w14:textId="005D9376" w:rsidR="00794FD6" w:rsidRPr="007B0444" w:rsidRDefault="00794FD6" w:rsidP="00794FD6">
      <w:pPr>
        <w:autoSpaceDE w:val="0"/>
        <w:autoSpaceDN w:val="0"/>
        <w:adjustRightInd w:val="0"/>
        <w:spacing w:after="0" w:line="240" w:lineRule="auto"/>
        <w:rPr>
          <w:rFonts w:cstheme="minorHAnsi"/>
          <w:bCs/>
          <w:color w:val="0070C0"/>
        </w:rPr>
      </w:pPr>
      <w:r w:rsidRPr="007B0444">
        <w:rPr>
          <w:rFonts w:cstheme="minorHAnsi"/>
          <w:bCs/>
          <w:color w:val="0070C0"/>
        </w:rPr>
        <w:t xml:space="preserve">There were </w:t>
      </w:r>
      <w:r w:rsidR="00D76B73" w:rsidRPr="007B0444">
        <w:rPr>
          <w:rFonts w:cstheme="minorHAnsi"/>
          <w:bCs/>
          <w:color w:val="0070C0"/>
        </w:rPr>
        <w:t>4,515</w:t>
      </w:r>
      <w:r w:rsidRPr="007B0444">
        <w:rPr>
          <w:rFonts w:cstheme="minorHAnsi"/>
          <w:bCs/>
          <w:color w:val="0070C0"/>
        </w:rPr>
        <w:t xml:space="preserve"> clinician group practices (identified by Tax Identification Number [TIN]) and </w:t>
      </w:r>
      <w:r w:rsidR="00D76B73" w:rsidRPr="007B0444">
        <w:rPr>
          <w:rFonts w:cstheme="minorHAnsi"/>
          <w:bCs/>
          <w:color w:val="0070C0"/>
        </w:rPr>
        <w:t xml:space="preserve">8,087 </w:t>
      </w:r>
      <w:r w:rsidRPr="007B0444">
        <w:rPr>
          <w:rFonts w:cstheme="minorHAnsi"/>
          <w:bCs/>
          <w:color w:val="0070C0"/>
        </w:rPr>
        <w:t>practitioners (identified by combination of TIN and Nati</w:t>
      </w:r>
      <w:r w:rsidR="00FC1739" w:rsidRPr="007B0444">
        <w:rPr>
          <w:rFonts w:cstheme="minorHAnsi"/>
          <w:bCs/>
          <w:color w:val="0070C0"/>
        </w:rPr>
        <w:t>onal Provider Identifier [NPI])</w:t>
      </w:r>
      <w:r w:rsidR="00865A2D" w:rsidRPr="007B0444">
        <w:rPr>
          <w:rFonts w:cstheme="minorHAnsi"/>
          <w:bCs/>
          <w:color w:val="0070C0"/>
        </w:rPr>
        <w:t xml:space="preserve"> included in the analysis</w:t>
      </w:r>
      <w:r w:rsidR="00781267" w:rsidRPr="007B0444">
        <w:rPr>
          <w:rFonts w:cstheme="minorHAnsi"/>
          <w:bCs/>
          <w:color w:val="0070C0"/>
        </w:rPr>
        <w:t xml:space="preserve">. </w:t>
      </w:r>
      <w:r w:rsidR="00005D15" w:rsidRPr="007B0444">
        <w:rPr>
          <w:rFonts w:cstheme="minorHAnsi"/>
          <w:bCs/>
          <w:color w:val="0070C0"/>
        </w:rPr>
        <w:t xml:space="preserve">Clinicians </w:t>
      </w:r>
      <w:r w:rsidR="007434AA" w:rsidRPr="007B0444">
        <w:rPr>
          <w:rFonts w:cstheme="minorHAnsi"/>
          <w:bCs/>
          <w:color w:val="0070C0"/>
        </w:rPr>
        <w:t xml:space="preserve">and clinician groups </w:t>
      </w:r>
      <w:r w:rsidR="00005D15" w:rsidRPr="007B0444">
        <w:rPr>
          <w:rFonts w:cstheme="minorHAnsi"/>
          <w:bCs/>
          <w:color w:val="0070C0"/>
        </w:rPr>
        <w:t>were included if</w:t>
      </w:r>
      <w:r w:rsidRPr="007B0444">
        <w:rPr>
          <w:rFonts w:cstheme="minorHAnsi"/>
          <w:bCs/>
          <w:color w:val="0070C0"/>
        </w:rPr>
        <w:t xml:space="preserve"> they </w:t>
      </w:r>
      <w:r w:rsidR="00641069" w:rsidRPr="007B0444">
        <w:rPr>
          <w:rFonts w:cstheme="minorHAnsi"/>
          <w:bCs/>
          <w:color w:val="0070C0"/>
        </w:rPr>
        <w:t xml:space="preserve">were attributed </w:t>
      </w:r>
      <w:r w:rsidR="00FC1739" w:rsidRPr="007B0444">
        <w:rPr>
          <w:rFonts w:cstheme="minorHAnsi"/>
          <w:bCs/>
          <w:color w:val="0070C0"/>
        </w:rPr>
        <w:t>10</w:t>
      </w:r>
      <w:r w:rsidRPr="007B0444">
        <w:rPr>
          <w:rFonts w:cstheme="minorHAnsi"/>
          <w:bCs/>
          <w:color w:val="0070C0"/>
        </w:rPr>
        <w:t xml:space="preserve"> or more </w:t>
      </w:r>
      <w:r w:rsidR="00005D15" w:rsidRPr="007B0444">
        <w:rPr>
          <w:rFonts w:cstheme="minorHAnsi"/>
          <w:bCs/>
          <w:color w:val="0070C0"/>
        </w:rPr>
        <w:t>Routine Cataract Removal with IOL Implantatio</w:t>
      </w:r>
      <w:r w:rsidR="00D90B25" w:rsidRPr="007B0444">
        <w:rPr>
          <w:rFonts w:cstheme="minorHAnsi"/>
          <w:bCs/>
          <w:color w:val="0070C0"/>
        </w:rPr>
        <w:t>n</w:t>
      </w:r>
      <w:r w:rsidR="00641069" w:rsidRPr="007B0444">
        <w:rPr>
          <w:rFonts w:cstheme="minorHAnsi"/>
          <w:bCs/>
          <w:color w:val="0070C0"/>
        </w:rPr>
        <w:t xml:space="preserve"> (also referred to as “the Cataract measure”) episodes, as </w:t>
      </w:r>
      <w:r w:rsidRPr="007B0444">
        <w:rPr>
          <w:rFonts w:cstheme="minorHAnsi"/>
          <w:bCs/>
          <w:color w:val="0070C0"/>
        </w:rPr>
        <w:t>identified in Medicare Parts A and B claims data</w:t>
      </w:r>
      <w:r w:rsidR="00641069" w:rsidRPr="007B0444">
        <w:rPr>
          <w:rFonts w:cstheme="minorHAnsi"/>
          <w:bCs/>
          <w:color w:val="0070C0"/>
        </w:rPr>
        <w:t>,</w:t>
      </w:r>
      <w:r w:rsidRPr="007B0444">
        <w:rPr>
          <w:rFonts w:cstheme="minorHAnsi"/>
          <w:bCs/>
          <w:color w:val="0070C0"/>
        </w:rPr>
        <w:t xml:space="preserve"> </w:t>
      </w:r>
      <w:r w:rsidR="00641069" w:rsidRPr="007B0444">
        <w:rPr>
          <w:rFonts w:cstheme="minorHAnsi"/>
          <w:bCs/>
          <w:color w:val="0070C0"/>
        </w:rPr>
        <w:t xml:space="preserve">ending </w:t>
      </w:r>
      <w:r w:rsidRPr="007B0444">
        <w:rPr>
          <w:rFonts w:cstheme="minorHAnsi"/>
          <w:bCs/>
          <w:color w:val="0070C0"/>
        </w:rPr>
        <w:t>from January 1, 2017</w:t>
      </w:r>
      <w:r w:rsidR="00FC1739" w:rsidRPr="007B0444">
        <w:rPr>
          <w:rFonts w:cstheme="minorHAnsi"/>
          <w:bCs/>
          <w:color w:val="0070C0"/>
        </w:rPr>
        <w:t>,</w:t>
      </w:r>
      <w:r w:rsidRPr="007B0444">
        <w:rPr>
          <w:rFonts w:cstheme="minorHAnsi"/>
          <w:bCs/>
          <w:color w:val="0070C0"/>
        </w:rPr>
        <w:t xml:space="preserve"> to December 31, 2017. </w:t>
      </w:r>
      <w:r w:rsidR="007434AA" w:rsidRPr="007B0444">
        <w:rPr>
          <w:rFonts w:cstheme="minorHAnsi"/>
          <w:bCs/>
          <w:color w:val="0070C0"/>
        </w:rPr>
        <w:t>E</w:t>
      </w:r>
      <w:r w:rsidRPr="007B0444">
        <w:rPr>
          <w:rFonts w:cstheme="minorHAnsi"/>
          <w:bCs/>
          <w:color w:val="0070C0"/>
        </w:rPr>
        <w:t xml:space="preserve">pisodes </w:t>
      </w:r>
      <w:r w:rsidR="007434AA" w:rsidRPr="007B0444">
        <w:rPr>
          <w:rFonts w:cstheme="minorHAnsi"/>
          <w:bCs/>
          <w:color w:val="0070C0"/>
        </w:rPr>
        <w:t xml:space="preserve">were included from </w:t>
      </w:r>
      <w:r w:rsidRPr="007B0444">
        <w:rPr>
          <w:rFonts w:cstheme="minorHAnsi"/>
          <w:bCs/>
          <w:color w:val="0070C0"/>
        </w:rPr>
        <w:t xml:space="preserve">all 50 States and D.C. in the following settings: ambulatory surgical center (ASC), and hospital outpatient department (HOPD). </w:t>
      </w:r>
    </w:p>
    <w:p w14:paraId="0CABCFC8" w14:textId="77777777" w:rsidR="002B5016" w:rsidRPr="007B0444" w:rsidRDefault="002B5016" w:rsidP="00DB3627">
      <w:pPr>
        <w:autoSpaceDE w:val="0"/>
        <w:autoSpaceDN w:val="0"/>
        <w:adjustRightInd w:val="0"/>
        <w:spacing w:after="0" w:line="240" w:lineRule="auto"/>
        <w:rPr>
          <w:rFonts w:cstheme="minorHAnsi"/>
          <w:bCs/>
        </w:rPr>
      </w:pPr>
    </w:p>
    <w:p w14:paraId="097D7D4C" w14:textId="77777777" w:rsidR="003C320A" w:rsidRPr="007B0444" w:rsidRDefault="002B5016" w:rsidP="00DB3627">
      <w:pPr>
        <w:autoSpaceDE w:val="0"/>
        <w:autoSpaceDN w:val="0"/>
        <w:adjustRightInd w:val="0"/>
        <w:spacing w:after="0" w:line="240" w:lineRule="auto"/>
        <w:rPr>
          <w:rFonts w:cstheme="minorHAnsi"/>
          <w:bCs/>
        </w:rPr>
      </w:pPr>
      <w:r w:rsidRPr="007B0444">
        <w:rPr>
          <w:rFonts w:cstheme="minorHAnsi"/>
          <w:b/>
          <w:bCs/>
        </w:rPr>
        <w:t>1.</w:t>
      </w:r>
      <w:r w:rsidR="00E310B9" w:rsidRPr="007B0444">
        <w:rPr>
          <w:rFonts w:cstheme="minorHAnsi"/>
          <w:b/>
          <w:bCs/>
        </w:rPr>
        <w:t xml:space="preserve">6. </w:t>
      </w:r>
      <w:r w:rsidR="007422FD" w:rsidRPr="007B0444">
        <w:rPr>
          <w:rFonts w:cstheme="minorHAnsi"/>
          <w:b/>
          <w:bCs/>
        </w:rPr>
        <w:t xml:space="preserve">How many and which </w:t>
      </w:r>
      <w:r w:rsidR="007422FD" w:rsidRPr="007B0444">
        <w:rPr>
          <w:rFonts w:cstheme="minorHAnsi"/>
          <w:b/>
          <w:bCs/>
          <w:u w:val="single"/>
        </w:rPr>
        <w:t>patients</w:t>
      </w:r>
      <w:r w:rsidR="007422FD" w:rsidRPr="007B0444">
        <w:rPr>
          <w:rFonts w:cstheme="minorHAnsi"/>
          <w:b/>
          <w:bCs/>
        </w:rPr>
        <w:t xml:space="preserve"> were included in the testing and analysis</w:t>
      </w:r>
      <w:r w:rsidR="00AA65A6" w:rsidRPr="007B0444">
        <w:rPr>
          <w:rFonts w:cstheme="minorHAnsi"/>
          <w:b/>
          <w:bCs/>
        </w:rPr>
        <w:t xml:space="preserve"> </w:t>
      </w:r>
      <w:r w:rsidR="00616EB5" w:rsidRPr="007B0444">
        <w:rPr>
          <w:rFonts w:cstheme="minorHAnsi"/>
          <w:b/>
          <w:bCs/>
        </w:rPr>
        <w:t>(</w:t>
      </w:r>
      <w:r w:rsidR="00AA65A6" w:rsidRPr="007B0444">
        <w:rPr>
          <w:rFonts w:cstheme="minorHAnsi"/>
          <w:b/>
          <w:bCs/>
        </w:rPr>
        <w:t>by level of analysis and data source</w:t>
      </w:r>
      <w:r w:rsidR="00616EB5" w:rsidRPr="007B0444">
        <w:rPr>
          <w:rFonts w:cstheme="minorHAnsi"/>
          <w:b/>
          <w:bCs/>
        </w:rPr>
        <w:t>)</w:t>
      </w:r>
      <w:r w:rsidR="007422FD" w:rsidRPr="007B0444">
        <w:rPr>
          <w:rFonts w:cstheme="minorHAnsi"/>
          <w:bCs/>
        </w:rPr>
        <w:t>? (</w:t>
      </w:r>
      <w:proofErr w:type="gramStart"/>
      <w:r w:rsidR="007422FD" w:rsidRPr="007B0444">
        <w:rPr>
          <w:rFonts w:cstheme="minorHAnsi"/>
          <w:bCs/>
          <w:i/>
        </w:rPr>
        <w:t>identify</w:t>
      </w:r>
      <w:proofErr w:type="gramEnd"/>
      <w:r w:rsidR="007422FD" w:rsidRPr="007B0444">
        <w:rPr>
          <w:rFonts w:cstheme="minorHAnsi"/>
          <w:bCs/>
          <w:i/>
        </w:rPr>
        <w:t xml:space="preserve"> </w:t>
      </w:r>
      <w:r w:rsidR="00F435AA" w:rsidRPr="007B0444">
        <w:rPr>
          <w:rFonts w:cstheme="minorHAnsi"/>
          <w:bCs/>
          <w:i/>
        </w:rPr>
        <w:t>the number</w:t>
      </w:r>
      <w:r w:rsidR="007422FD" w:rsidRPr="007B0444">
        <w:rPr>
          <w:rFonts w:cstheme="minorHAnsi"/>
          <w:bCs/>
          <w:i/>
        </w:rPr>
        <w:t xml:space="preserve"> and </w:t>
      </w:r>
      <w:r w:rsidR="005A7634" w:rsidRPr="007B0444">
        <w:rPr>
          <w:rFonts w:cstheme="minorHAnsi"/>
          <w:bCs/>
          <w:i/>
        </w:rPr>
        <w:t xml:space="preserve">descriptive </w:t>
      </w:r>
      <w:r w:rsidR="007422FD" w:rsidRPr="007B0444">
        <w:rPr>
          <w:rFonts w:cstheme="minorHAnsi"/>
          <w:bCs/>
          <w:i/>
        </w:rPr>
        <w:t>characteristics of patients</w:t>
      </w:r>
      <w:r w:rsidR="00DA7277" w:rsidRPr="007B0444">
        <w:rPr>
          <w:rFonts w:cstheme="minorHAnsi"/>
          <w:bCs/>
          <w:i/>
        </w:rPr>
        <w:t xml:space="preserve"> </w:t>
      </w:r>
      <w:r w:rsidR="007422FD" w:rsidRPr="007B0444">
        <w:rPr>
          <w:rFonts w:cstheme="minorHAnsi"/>
          <w:bCs/>
          <w:i/>
        </w:rPr>
        <w:t>included in the analysis</w:t>
      </w:r>
      <w:r w:rsidR="00DA7277" w:rsidRPr="007B0444">
        <w:rPr>
          <w:rFonts w:cstheme="minorHAnsi"/>
          <w:bCs/>
          <w:i/>
        </w:rPr>
        <w:t xml:space="preserve"> (e.g., age, sex, race, diagnosis)</w:t>
      </w:r>
      <w:r w:rsidR="007422FD" w:rsidRPr="007B0444">
        <w:rPr>
          <w:rFonts w:cstheme="minorHAnsi"/>
          <w:bCs/>
          <w:i/>
        </w:rPr>
        <w:t>; if a sample</w:t>
      </w:r>
      <w:r w:rsidR="00E310B9" w:rsidRPr="007B0444">
        <w:rPr>
          <w:rFonts w:cstheme="minorHAnsi"/>
          <w:bCs/>
          <w:i/>
        </w:rPr>
        <w:t xml:space="preserve"> was used</w:t>
      </w:r>
      <w:r w:rsidR="007422FD" w:rsidRPr="007B0444">
        <w:rPr>
          <w:rFonts w:cstheme="minorHAnsi"/>
          <w:bCs/>
          <w:i/>
        </w:rPr>
        <w:t xml:space="preserve">, describe how </w:t>
      </w:r>
      <w:r w:rsidR="005A7634" w:rsidRPr="007B0444">
        <w:rPr>
          <w:rFonts w:cstheme="minorHAnsi"/>
          <w:bCs/>
          <w:i/>
        </w:rPr>
        <w:t xml:space="preserve">patients were </w:t>
      </w:r>
      <w:r w:rsidR="007422FD" w:rsidRPr="007B0444">
        <w:rPr>
          <w:rFonts w:cstheme="minorHAnsi"/>
          <w:bCs/>
          <w:i/>
        </w:rPr>
        <w:t>selected</w:t>
      </w:r>
      <w:r w:rsidR="005A7634" w:rsidRPr="007B0444">
        <w:rPr>
          <w:rFonts w:cstheme="minorHAnsi"/>
          <w:bCs/>
          <w:i/>
        </w:rPr>
        <w:t xml:space="preserve"> for inclusion in the sample</w:t>
      </w:r>
      <w:r w:rsidR="007422FD" w:rsidRPr="007B0444">
        <w:rPr>
          <w:rFonts w:cstheme="minorHAnsi"/>
          <w:bCs/>
        </w:rPr>
        <w:t xml:space="preserve">) </w:t>
      </w:r>
    </w:p>
    <w:p w14:paraId="63974BD1" w14:textId="77777777" w:rsidR="003C320A" w:rsidRPr="007B0444" w:rsidRDefault="003C320A" w:rsidP="00DB3627">
      <w:pPr>
        <w:autoSpaceDE w:val="0"/>
        <w:autoSpaceDN w:val="0"/>
        <w:adjustRightInd w:val="0"/>
        <w:spacing w:after="0" w:line="240" w:lineRule="auto"/>
        <w:rPr>
          <w:rFonts w:cstheme="minorHAnsi"/>
          <w:bCs/>
        </w:rPr>
      </w:pPr>
    </w:p>
    <w:p w14:paraId="0FDA3F86" w14:textId="2E6FB82E" w:rsidR="007D4008" w:rsidRPr="007B0444" w:rsidRDefault="00794FD6" w:rsidP="00794FD6">
      <w:pPr>
        <w:autoSpaceDE w:val="0"/>
        <w:autoSpaceDN w:val="0"/>
        <w:adjustRightInd w:val="0"/>
        <w:spacing w:after="0" w:line="240" w:lineRule="auto"/>
        <w:rPr>
          <w:rFonts w:cstheme="minorHAnsi"/>
          <w:bCs/>
          <w:color w:val="0070C0"/>
        </w:rPr>
      </w:pPr>
      <w:r w:rsidRPr="007B0444">
        <w:rPr>
          <w:rFonts w:cstheme="minorHAnsi"/>
          <w:bCs/>
          <w:color w:val="0070C0"/>
        </w:rPr>
        <w:t xml:space="preserve">There were </w:t>
      </w:r>
      <w:r w:rsidR="00115267" w:rsidRPr="007B0444">
        <w:rPr>
          <w:rFonts w:cstheme="minorHAnsi"/>
          <w:bCs/>
          <w:color w:val="0070C0"/>
        </w:rPr>
        <w:t>490,714</w:t>
      </w:r>
      <w:r w:rsidRPr="007B0444">
        <w:rPr>
          <w:rFonts w:cstheme="minorHAnsi"/>
          <w:bCs/>
          <w:color w:val="0070C0"/>
        </w:rPr>
        <w:t xml:space="preserve"> Medicare beneficiaries</w:t>
      </w:r>
      <w:r w:rsidR="00A0157A" w:rsidRPr="007B0444">
        <w:rPr>
          <w:rFonts w:cstheme="minorHAnsi"/>
          <w:bCs/>
          <w:color w:val="0070C0"/>
        </w:rPr>
        <w:t xml:space="preserve"> (from 555,165 episodes)</w:t>
      </w:r>
      <w:r w:rsidRPr="007B0444">
        <w:rPr>
          <w:rFonts w:cstheme="minorHAnsi"/>
          <w:bCs/>
          <w:color w:val="0070C0"/>
        </w:rPr>
        <w:t xml:space="preserve"> included in </w:t>
      </w:r>
      <w:r w:rsidR="0079085D" w:rsidRPr="007B0444">
        <w:rPr>
          <w:rFonts w:cstheme="minorHAnsi"/>
          <w:bCs/>
          <w:color w:val="0070C0"/>
        </w:rPr>
        <w:t>TIN</w:t>
      </w:r>
      <w:r w:rsidR="00781267" w:rsidRPr="007B0444">
        <w:rPr>
          <w:rFonts w:cstheme="minorHAnsi"/>
          <w:bCs/>
          <w:color w:val="0070C0"/>
        </w:rPr>
        <w:t xml:space="preserve"> </w:t>
      </w:r>
      <w:r w:rsidR="0079085D" w:rsidRPr="007B0444">
        <w:rPr>
          <w:rFonts w:cstheme="minorHAnsi"/>
          <w:bCs/>
          <w:color w:val="0070C0"/>
        </w:rPr>
        <w:t>level</w:t>
      </w:r>
      <w:r w:rsidRPr="007B0444">
        <w:rPr>
          <w:rFonts w:cstheme="minorHAnsi"/>
          <w:bCs/>
          <w:color w:val="0070C0"/>
        </w:rPr>
        <w:t xml:space="preserve"> testing and analysis</w:t>
      </w:r>
      <w:r w:rsidR="0079085D" w:rsidRPr="007B0444">
        <w:rPr>
          <w:rFonts w:cstheme="minorHAnsi"/>
          <w:bCs/>
          <w:color w:val="0070C0"/>
        </w:rPr>
        <w:t xml:space="preserve">, and </w:t>
      </w:r>
      <w:r w:rsidR="00115267" w:rsidRPr="007B0444">
        <w:rPr>
          <w:rFonts w:cstheme="minorHAnsi"/>
          <w:bCs/>
          <w:color w:val="0070C0"/>
        </w:rPr>
        <w:t>485,216</w:t>
      </w:r>
      <w:r w:rsidR="0079085D" w:rsidRPr="007B0444">
        <w:rPr>
          <w:rFonts w:cstheme="minorHAnsi"/>
          <w:bCs/>
          <w:color w:val="0070C0"/>
        </w:rPr>
        <w:t xml:space="preserve"> beneficiaries </w:t>
      </w:r>
      <w:r w:rsidR="00A0157A" w:rsidRPr="007B0444">
        <w:rPr>
          <w:rFonts w:cstheme="minorHAnsi"/>
          <w:bCs/>
          <w:color w:val="0070C0"/>
        </w:rPr>
        <w:t xml:space="preserve">(from </w:t>
      </w:r>
      <w:r w:rsidR="00BF3F17" w:rsidRPr="007B0444">
        <w:rPr>
          <w:rFonts w:cstheme="minorHAnsi"/>
          <w:bCs/>
          <w:color w:val="0070C0"/>
        </w:rPr>
        <w:t xml:space="preserve">548,945 episodes) </w:t>
      </w:r>
      <w:r w:rsidR="0079085D" w:rsidRPr="007B0444">
        <w:rPr>
          <w:rFonts w:cstheme="minorHAnsi"/>
          <w:bCs/>
          <w:color w:val="0070C0"/>
        </w:rPr>
        <w:t>included at TIN-NPI</w:t>
      </w:r>
      <w:r w:rsidR="00781267" w:rsidRPr="007B0444">
        <w:rPr>
          <w:rFonts w:cstheme="minorHAnsi"/>
          <w:bCs/>
          <w:color w:val="0070C0"/>
        </w:rPr>
        <w:t xml:space="preserve"> </w:t>
      </w:r>
      <w:r w:rsidR="0079085D" w:rsidRPr="007B0444">
        <w:rPr>
          <w:rFonts w:cstheme="minorHAnsi"/>
          <w:bCs/>
          <w:color w:val="0070C0"/>
        </w:rPr>
        <w:t>level measure testing</w:t>
      </w:r>
      <w:r w:rsidRPr="007B0444">
        <w:rPr>
          <w:rFonts w:cstheme="minorHAnsi"/>
          <w:bCs/>
          <w:color w:val="0070C0"/>
        </w:rPr>
        <w:t>.</w:t>
      </w:r>
      <w:r w:rsidR="00DA0D65" w:rsidRPr="007B0444">
        <w:rPr>
          <w:rFonts w:cstheme="minorHAnsi"/>
          <w:bCs/>
          <w:color w:val="0070C0"/>
        </w:rPr>
        <w:t xml:space="preserve"> </w:t>
      </w:r>
      <w:r w:rsidR="00DA0D65" w:rsidRPr="007B0444">
        <w:rPr>
          <w:color w:val="0070C0"/>
        </w:rPr>
        <w:t xml:space="preserve">Routine </w:t>
      </w:r>
      <w:r w:rsidR="00005D15" w:rsidRPr="007B0444">
        <w:rPr>
          <w:color w:val="0070C0"/>
        </w:rPr>
        <w:t xml:space="preserve">Cataract Removal with IOL Implantation </w:t>
      </w:r>
      <w:r w:rsidR="00DA0D65" w:rsidRPr="007B0444">
        <w:rPr>
          <w:color w:val="0070C0"/>
        </w:rPr>
        <w:t xml:space="preserve">episodes are triggered by </w:t>
      </w:r>
      <w:r w:rsidR="00100CFD" w:rsidRPr="007B0444">
        <w:rPr>
          <w:color w:val="0070C0"/>
        </w:rPr>
        <w:t xml:space="preserve">a Current Procedural Terminology (CPT) / Healthcare Common Procedure Coding System (HCPCS) on </w:t>
      </w:r>
      <w:r w:rsidR="00DA0D65" w:rsidRPr="007B0444">
        <w:rPr>
          <w:color w:val="0070C0"/>
        </w:rPr>
        <w:t>P</w:t>
      </w:r>
      <w:r w:rsidR="00F04F29" w:rsidRPr="007B0444">
        <w:rPr>
          <w:color w:val="0070C0"/>
        </w:rPr>
        <w:t xml:space="preserve">art </w:t>
      </w:r>
      <w:r w:rsidR="00DA0D65" w:rsidRPr="007B0444">
        <w:rPr>
          <w:color w:val="0070C0"/>
        </w:rPr>
        <w:t>B</w:t>
      </w:r>
      <w:r w:rsidR="00F04F29" w:rsidRPr="007B0444">
        <w:rPr>
          <w:color w:val="0070C0"/>
        </w:rPr>
        <w:t xml:space="preserve"> Physician/Supplier</w:t>
      </w:r>
      <w:r w:rsidR="00DA0D65" w:rsidRPr="007B0444">
        <w:rPr>
          <w:color w:val="0070C0"/>
        </w:rPr>
        <w:t xml:space="preserve"> claims which indicate</w:t>
      </w:r>
      <w:r w:rsidR="00100CFD" w:rsidRPr="007B0444">
        <w:rPr>
          <w:color w:val="0070C0"/>
        </w:rPr>
        <w:t>s</w:t>
      </w:r>
      <w:r w:rsidR="00DA0D65" w:rsidRPr="007B0444">
        <w:rPr>
          <w:color w:val="0070C0"/>
        </w:rPr>
        <w:t xml:space="preserve"> occurrence of a</w:t>
      </w:r>
      <w:r w:rsidRPr="007B0444">
        <w:rPr>
          <w:rFonts w:cstheme="minorHAnsi"/>
          <w:bCs/>
          <w:color w:val="0070C0"/>
        </w:rPr>
        <w:t xml:space="preserve"> </w:t>
      </w:r>
      <w:r w:rsidR="00DA0D65" w:rsidRPr="007B0444">
        <w:rPr>
          <w:rFonts w:cstheme="minorHAnsi"/>
          <w:bCs/>
          <w:color w:val="0070C0"/>
        </w:rPr>
        <w:t xml:space="preserve">routine </w:t>
      </w:r>
      <w:r w:rsidR="002856AC" w:rsidRPr="007B0444">
        <w:rPr>
          <w:rFonts w:cstheme="minorHAnsi"/>
          <w:bCs/>
          <w:color w:val="0070C0"/>
        </w:rPr>
        <w:t xml:space="preserve">cataract removal procedure. </w:t>
      </w:r>
      <w:r w:rsidR="0075312E" w:rsidRPr="007B0444">
        <w:rPr>
          <w:rFonts w:cstheme="minorHAnsi"/>
          <w:bCs/>
          <w:color w:val="0070C0"/>
        </w:rPr>
        <w:t>E</w:t>
      </w:r>
      <w:r w:rsidRPr="007B0444">
        <w:rPr>
          <w:rFonts w:cstheme="minorHAnsi"/>
          <w:bCs/>
          <w:color w:val="0070C0"/>
        </w:rPr>
        <w:t xml:space="preserve">pisodes were included in the sample if they </w:t>
      </w:r>
      <w:r w:rsidR="00975148" w:rsidRPr="007B0444">
        <w:rPr>
          <w:rFonts w:cstheme="minorHAnsi"/>
          <w:bCs/>
          <w:color w:val="0070C0"/>
        </w:rPr>
        <w:t xml:space="preserve">met </w:t>
      </w:r>
      <w:r w:rsidR="007D4008" w:rsidRPr="007B0444">
        <w:rPr>
          <w:rFonts w:cstheme="minorHAnsi"/>
          <w:bCs/>
          <w:color w:val="0070C0"/>
        </w:rPr>
        <w:t>a set of</w:t>
      </w:r>
      <w:r w:rsidR="00975148" w:rsidRPr="007B0444">
        <w:rPr>
          <w:rFonts w:cstheme="minorHAnsi"/>
          <w:bCs/>
          <w:color w:val="0070C0"/>
        </w:rPr>
        <w:t xml:space="preserve"> </w:t>
      </w:r>
      <w:r w:rsidR="007D4008" w:rsidRPr="007B0444">
        <w:rPr>
          <w:rFonts w:cstheme="minorHAnsi"/>
          <w:bCs/>
          <w:color w:val="0070C0"/>
        </w:rPr>
        <w:t>inclusion criteria (listed below) meant to ensure completeness of data and</w:t>
      </w:r>
      <w:r w:rsidR="00DB34DF" w:rsidRPr="007B0444">
        <w:rPr>
          <w:rFonts w:cstheme="minorHAnsi"/>
          <w:bCs/>
          <w:color w:val="0070C0"/>
        </w:rPr>
        <w:t xml:space="preserve"> to focus</w:t>
      </w:r>
      <w:r w:rsidR="007D4008" w:rsidRPr="007B0444">
        <w:rPr>
          <w:rFonts w:cstheme="minorHAnsi"/>
          <w:bCs/>
          <w:color w:val="0070C0"/>
        </w:rPr>
        <w:t xml:space="preserve"> the measure on a clinically homogeneous cohort of patients receiving routine cataract removal procedures. </w:t>
      </w:r>
      <w:r w:rsidR="00A6206E" w:rsidRPr="007B0444">
        <w:rPr>
          <w:rFonts w:cstheme="minorHAnsi"/>
          <w:bCs/>
          <w:color w:val="0070C0"/>
        </w:rPr>
        <w:t xml:space="preserve">As previously mentioned, a 10 episode case minimum was also applied. </w:t>
      </w:r>
      <w:r w:rsidR="007D4008" w:rsidRPr="007B0444">
        <w:rPr>
          <w:rFonts w:cstheme="minorHAnsi"/>
          <w:bCs/>
          <w:color w:val="0070C0"/>
        </w:rPr>
        <w:t>These inclusion criteria are listed below:</w:t>
      </w:r>
    </w:p>
    <w:p w14:paraId="1220EE88" w14:textId="53D17531" w:rsidR="00975148" w:rsidRPr="007B0444" w:rsidRDefault="00975148" w:rsidP="00F56947">
      <w:pPr>
        <w:pStyle w:val="ListParagraph"/>
        <w:numPr>
          <w:ilvl w:val="0"/>
          <w:numId w:val="5"/>
        </w:numPr>
        <w:autoSpaceDE w:val="0"/>
        <w:autoSpaceDN w:val="0"/>
        <w:adjustRightInd w:val="0"/>
        <w:spacing w:after="0" w:line="240" w:lineRule="auto"/>
        <w:rPr>
          <w:rFonts w:cstheme="minorHAnsi"/>
          <w:bCs/>
          <w:color w:val="0070C0"/>
        </w:rPr>
      </w:pPr>
      <w:r w:rsidRPr="007B0444">
        <w:rPr>
          <w:rFonts w:cstheme="minorHAnsi"/>
          <w:bCs/>
          <w:color w:val="0070C0"/>
        </w:rPr>
        <w:t xml:space="preserve">The beneficiary has Medicare as their </w:t>
      </w:r>
      <w:r w:rsidR="00B2065C" w:rsidRPr="007B0444">
        <w:rPr>
          <w:rFonts w:cstheme="minorHAnsi"/>
          <w:bCs/>
          <w:color w:val="0070C0"/>
        </w:rPr>
        <w:t>primary payer</w:t>
      </w:r>
      <w:r w:rsidRPr="007B0444">
        <w:rPr>
          <w:rFonts w:cstheme="minorHAnsi"/>
          <w:bCs/>
          <w:color w:val="0070C0"/>
        </w:rPr>
        <w:t xml:space="preserve"> for the entire episode window, as well as the 120 days prior to the trigger day (the 120</w:t>
      </w:r>
      <w:r w:rsidR="00DB34DF" w:rsidRPr="007B0444">
        <w:rPr>
          <w:rFonts w:cstheme="minorHAnsi"/>
          <w:bCs/>
          <w:color w:val="0070C0"/>
        </w:rPr>
        <w:t>-</w:t>
      </w:r>
      <w:r w:rsidRPr="007B0444">
        <w:rPr>
          <w:rFonts w:cstheme="minorHAnsi"/>
          <w:bCs/>
          <w:color w:val="0070C0"/>
        </w:rPr>
        <w:t xml:space="preserve">day lookback period). </w:t>
      </w:r>
    </w:p>
    <w:p w14:paraId="5BE1B8D8" w14:textId="2589B15E" w:rsidR="00A07666" w:rsidRPr="007B0444" w:rsidRDefault="00A07666" w:rsidP="00F56947">
      <w:pPr>
        <w:pStyle w:val="ListParagraph"/>
        <w:numPr>
          <w:ilvl w:val="0"/>
          <w:numId w:val="5"/>
        </w:numPr>
        <w:autoSpaceDE w:val="0"/>
        <w:autoSpaceDN w:val="0"/>
        <w:adjustRightInd w:val="0"/>
        <w:spacing w:after="0" w:line="240" w:lineRule="auto"/>
        <w:rPr>
          <w:rFonts w:cstheme="minorHAnsi"/>
          <w:bCs/>
          <w:color w:val="0070C0"/>
        </w:rPr>
      </w:pPr>
      <w:r w:rsidRPr="007B0444">
        <w:rPr>
          <w:rFonts w:cstheme="minorHAnsi"/>
          <w:bCs/>
          <w:color w:val="0070C0"/>
        </w:rPr>
        <w:t>The beneficiary was continuously enrolled in Medicare Parts A and B, and not enrolled in Part C, for the entirety of the episode window and the 120</w:t>
      </w:r>
      <w:r w:rsidR="00DB34DF" w:rsidRPr="007B0444">
        <w:rPr>
          <w:rFonts w:cstheme="minorHAnsi"/>
          <w:bCs/>
          <w:color w:val="0070C0"/>
        </w:rPr>
        <w:t>-</w:t>
      </w:r>
      <w:r w:rsidRPr="007B0444">
        <w:rPr>
          <w:rFonts w:cstheme="minorHAnsi"/>
          <w:bCs/>
          <w:color w:val="0070C0"/>
        </w:rPr>
        <w:t>day lookback period.</w:t>
      </w:r>
    </w:p>
    <w:p w14:paraId="479D764A" w14:textId="74F1ACC2" w:rsidR="00A07666" w:rsidRPr="007B0444" w:rsidRDefault="00A07666" w:rsidP="00F56947">
      <w:pPr>
        <w:pStyle w:val="ListParagraph"/>
        <w:numPr>
          <w:ilvl w:val="0"/>
          <w:numId w:val="5"/>
        </w:numPr>
        <w:autoSpaceDE w:val="0"/>
        <w:autoSpaceDN w:val="0"/>
        <w:adjustRightInd w:val="0"/>
        <w:spacing w:after="0" w:line="240" w:lineRule="auto"/>
        <w:rPr>
          <w:rFonts w:cstheme="minorHAnsi"/>
          <w:bCs/>
          <w:color w:val="0070C0"/>
        </w:rPr>
      </w:pPr>
      <w:r w:rsidRPr="007B0444">
        <w:rPr>
          <w:rFonts w:cstheme="minorHAnsi"/>
          <w:bCs/>
          <w:color w:val="0070C0"/>
        </w:rPr>
        <w:t>The beneficiary has a sufficient</w:t>
      </w:r>
      <w:r w:rsidR="00241EEE" w:rsidRPr="007B0444">
        <w:rPr>
          <w:rFonts w:cstheme="minorHAnsi"/>
          <w:bCs/>
          <w:color w:val="0070C0"/>
        </w:rPr>
        <w:t xml:space="preserve"> 120-day</w:t>
      </w:r>
      <w:r w:rsidRPr="007B0444">
        <w:rPr>
          <w:rFonts w:cstheme="minorHAnsi"/>
          <w:bCs/>
          <w:color w:val="0070C0"/>
        </w:rPr>
        <w:t xml:space="preserve"> lookback period.</w:t>
      </w:r>
    </w:p>
    <w:p w14:paraId="08B45839" w14:textId="5DF5A587" w:rsidR="00975148" w:rsidRPr="007B0444" w:rsidRDefault="00975148" w:rsidP="00F56947">
      <w:pPr>
        <w:pStyle w:val="ListParagraph"/>
        <w:numPr>
          <w:ilvl w:val="0"/>
          <w:numId w:val="5"/>
        </w:numPr>
        <w:autoSpaceDE w:val="0"/>
        <w:autoSpaceDN w:val="0"/>
        <w:adjustRightInd w:val="0"/>
        <w:spacing w:after="0" w:line="240" w:lineRule="auto"/>
        <w:rPr>
          <w:rFonts w:cstheme="minorHAnsi"/>
          <w:bCs/>
          <w:color w:val="0070C0"/>
        </w:rPr>
      </w:pPr>
      <w:r w:rsidRPr="007B0444">
        <w:rPr>
          <w:rFonts w:cstheme="minorHAnsi"/>
          <w:bCs/>
          <w:color w:val="0070C0"/>
        </w:rPr>
        <w:t xml:space="preserve">The beneficiary date of birth is not missing. </w:t>
      </w:r>
    </w:p>
    <w:p w14:paraId="3C1A748A" w14:textId="05DCAD8F" w:rsidR="00975148" w:rsidRPr="007B0444" w:rsidRDefault="007B508B" w:rsidP="00F56947">
      <w:pPr>
        <w:pStyle w:val="ListParagraph"/>
        <w:numPr>
          <w:ilvl w:val="0"/>
          <w:numId w:val="5"/>
        </w:numPr>
        <w:autoSpaceDE w:val="0"/>
        <w:autoSpaceDN w:val="0"/>
        <w:adjustRightInd w:val="0"/>
        <w:spacing w:after="0" w:line="240" w:lineRule="auto"/>
        <w:rPr>
          <w:rFonts w:cstheme="minorHAnsi"/>
          <w:bCs/>
          <w:color w:val="0070C0"/>
        </w:rPr>
      </w:pPr>
      <w:r w:rsidRPr="007B0444">
        <w:rPr>
          <w:rFonts w:cstheme="minorHAnsi"/>
          <w:bCs/>
          <w:color w:val="0070C0"/>
        </w:rPr>
        <w:t>The beneficiary death date did not occur before episode end</w:t>
      </w:r>
      <w:r w:rsidR="00781267" w:rsidRPr="007B0444">
        <w:rPr>
          <w:rFonts w:cstheme="minorHAnsi"/>
          <w:bCs/>
          <w:color w:val="0070C0"/>
        </w:rPr>
        <w:t xml:space="preserve">. </w:t>
      </w:r>
    </w:p>
    <w:p w14:paraId="39D1AC92" w14:textId="0CACF880" w:rsidR="007B508B" w:rsidRPr="007B0444" w:rsidRDefault="00975148" w:rsidP="00F56947">
      <w:pPr>
        <w:pStyle w:val="ListParagraph"/>
        <w:numPr>
          <w:ilvl w:val="0"/>
          <w:numId w:val="5"/>
        </w:numPr>
        <w:autoSpaceDE w:val="0"/>
        <w:autoSpaceDN w:val="0"/>
        <w:adjustRightInd w:val="0"/>
        <w:spacing w:after="0" w:line="240" w:lineRule="auto"/>
        <w:rPr>
          <w:rFonts w:cstheme="minorHAnsi"/>
          <w:bCs/>
          <w:color w:val="0070C0"/>
        </w:rPr>
      </w:pPr>
      <w:r w:rsidRPr="007B0444">
        <w:rPr>
          <w:rFonts w:cstheme="minorHAnsi"/>
          <w:bCs/>
          <w:color w:val="0070C0"/>
        </w:rPr>
        <w:t xml:space="preserve">The episode can be attributed </w:t>
      </w:r>
      <w:r w:rsidR="007B508B" w:rsidRPr="007B0444">
        <w:rPr>
          <w:rFonts w:cstheme="minorHAnsi"/>
          <w:bCs/>
          <w:color w:val="0070C0"/>
        </w:rPr>
        <w:t xml:space="preserve">to at least one main clinician. </w:t>
      </w:r>
    </w:p>
    <w:p w14:paraId="75432CFE" w14:textId="3ABE4644" w:rsidR="00B2065C" w:rsidRPr="007B0444" w:rsidRDefault="00B2065C" w:rsidP="00F56947">
      <w:pPr>
        <w:pStyle w:val="ListParagraph"/>
        <w:numPr>
          <w:ilvl w:val="0"/>
          <w:numId w:val="4"/>
        </w:numPr>
        <w:autoSpaceDE w:val="0"/>
        <w:autoSpaceDN w:val="0"/>
        <w:adjustRightInd w:val="0"/>
        <w:spacing w:after="0" w:line="240" w:lineRule="auto"/>
        <w:rPr>
          <w:rFonts w:cstheme="minorHAnsi"/>
          <w:bCs/>
          <w:color w:val="0070C0"/>
        </w:rPr>
      </w:pPr>
      <w:r w:rsidRPr="007B0444">
        <w:rPr>
          <w:rFonts w:cstheme="minorHAnsi"/>
          <w:bCs/>
          <w:color w:val="0070C0"/>
        </w:rPr>
        <w:t xml:space="preserve">The episode trigger claim was in an </w:t>
      </w:r>
      <w:r w:rsidR="00591BE2" w:rsidRPr="007B0444">
        <w:rPr>
          <w:rFonts w:cstheme="minorHAnsi"/>
          <w:bCs/>
          <w:color w:val="0070C0"/>
        </w:rPr>
        <w:t xml:space="preserve">HOPD </w:t>
      </w:r>
      <w:r w:rsidRPr="007B0444">
        <w:rPr>
          <w:rFonts w:cstheme="minorHAnsi"/>
          <w:bCs/>
          <w:color w:val="0070C0"/>
        </w:rPr>
        <w:t>or ASC setting based on its place of service.</w:t>
      </w:r>
    </w:p>
    <w:p w14:paraId="03D5ECFA" w14:textId="306B658A" w:rsidR="00A07666" w:rsidRPr="007B0444" w:rsidRDefault="00A07666" w:rsidP="00F56947">
      <w:pPr>
        <w:pStyle w:val="ListParagraph"/>
        <w:numPr>
          <w:ilvl w:val="0"/>
          <w:numId w:val="4"/>
        </w:numPr>
        <w:autoSpaceDE w:val="0"/>
        <w:autoSpaceDN w:val="0"/>
        <w:adjustRightInd w:val="0"/>
        <w:spacing w:after="0" w:line="240" w:lineRule="auto"/>
        <w:rPr>
          <w:rFonts w:cstheme="minorHAnsi"/>
          <w:bCs/>
          <w:color w:val="0070C0"/>
        </w:rPr>
      </w:pPr>
      <w:r w:rsidRPr="007B0444">
        <w:rPr>
          <w:rFonts w:cstheme="minorHAnsi"/>
          <w:bCs/>
          <w:color w:val="0070C0"/>
        </w:rPr>
        <w:t xml:space="preserve">The beneficiary </w:t>
      </w:r>
      <w:r w:rsidR="009A216B" w:rsidRPr="007B0444">
        <w:rPr>
          <w:rFonts w:cstheme="minorHAnsi"/>
          <w:bCs/>
          <w:color w:val="0070C0"/>
        </w:rPr>
        <w:t>does not have</w:t>
      </w:r>
      <w:r w:rsidRPr="007B0444">
        <w:rPr>
          <w:rFonts w:cstheme="minorHAnsi"/>
          <w:bCs/>
          <w:color w:val="0070C0"/>
        </w:rPr>
        <w:t xml:space="preserve"> significant ocular </w:t>
      </w:r>
      <w:r w:rsidR="008C54C9" w:rsidRPr="007B0444">
        <w:rPr>
          <w:rFonts w:cstheme="minorHAnsi"/>
          <w:bCs/>
          <w:color w:val="0070C0"/>
        </w:rPr>
        <w:t>comorbidities</w:t>
      </w:r>
      <w:r w:rsidRPr="007B0444">
        <w:rPr>
          <w:rFonts w:cstheme="minorHAnsi"/>
          <w:bCs/>
          <w:color w:val="0070C0"/>
        </w:rPr>
        <w:t xml:space="preserve">. </w:t>
      </w:r>
    </w:p>
    <w:p w14:paraId="3C870427" w14:textId="5A2DF8B4" w:rsidR="00A07666" w:rsidRPr="007B0444" w:rsidRDefault="009A216B" w:rsidP="00F56947">
      <w:pPr>
        <w:pStyle w:val="ListParagraph"/>
        <w:numPr>
          <w:ilvl w:val="0"/>
          <w:numId w:val="4"/>
        </w:numPr>
        <w:autoSpaceDE w:val="0"/>
        <w:autoSpaceDN w:val="0"/>
        <w:adjustRightInd w:val="0"/>
        <w:spacing w:after="0" w:line="240" w:lineRule="auto"/>
        <w:rPr>
          <w:rFonts w:cstheme="minorHAnsi"/>
          <w:bCs/>
          <w:color w:val="0070C0"/>
        </w:rPr>
      </w:pPr>
      <w:r w:rsidRPr="007B0444">
        <w:rPr>
          <w:rFonts w:cstheme="minorHAnsi"/>
          <w:bCs/>
          <w:color w:val="0070C0"/>
        </w:rPr>
        <w:t>The e</w:t>
      </w:r>
      <w:r w:rsidR="00A07666" w:rsidRPr="007B0444">
        <w:rPr>
          <w:rFonts w:cstheme="minorHAnsi"/>
          <w:bCs/>
          <w:color w:val="0070C0"/>
        </w:rPr>
        <w:t>pisode is not an outlier case.</w:t>
      </w:r>
    </w:p>
    <w:p w14:paraId="5B64863C" w14:textId="77777777" w:rsidR="0084398A" w:rsidRPr="007B0444" w:rsidRDefault="0084398A" w:rsidP="0084398A">
      <w:pPr>
        <w:autoSpaceDE w:val="0"/>
        <w:autoSpaceDN w:val="0"/>
        <w:adjustRightInd w:val="0"/>
        <w:spacing w:after="0" w:line="240" w:lineRule="auto"/>
        <w:rPr>
          <w:rFonts w:cstheme="minorHAnsi"/>
          <w:bCs/>
        </w:rPr>
      </w:pPr>
    </w:p>
    <w:p w14:paraId="3A7E9D8A" w14:textId="2183DB80" w:rsidR="0084398A" w:rsidRPr="007B0444" w:rsidRDefault="0084398A" w:rsidP="0084398A">
      <w:pPr>
        <w:autoSpaceDE w:val="0"/>
        <w:autoSpaceDN w:val="0"/>
        <w:adjustRightInd w:val="0"/>
        <w:spacing w:after="0" w:line="240" w:lineRule="auto"/>
        <w:rPr>
          <w:rFonts w:cstheme="minorHAnsi"/>
          <w:bCs/>
          <w:color w:val="0070C0"/>
        </w:rPr>
      </w:pPr>
      <w:r w:rsidRPr="007B0444">
        <w:rPr>
          <w:rFonts w:cstheme="minorHAnsi"/>
          <w:bCs/>
          <w:color w:val="0070C0"/>
        </w:rPr>
        <w:t xml:space="preserve">To determine whether the </w:t>
      </w:r>
      <w:r w:rsidR="00005D15" w:rsidRPr="007B0444">
        <w:rPr>
          <w:rFonts w:cstheme="minorHAnsi"/>
          <w:bCs/>
          <w:color w:val="0070C0"/>
        </w:rPr>
        <w:t>Cataract</w:t>
      </w:r>
      <w:r w:rsidRPr="007B0444">
        <w:rPr>
          <w:rFonts w:cstheme="minorHAnsi"/>
          <w:bCs/>
          <w:color w:val="0070C0"/>
        </w:rPr>
        <w:t xml:space="preserve"> measure</w:t>
      </w:r>
      <w:r w:rsidR="00DB34DF" w:rsidRPr="007B0444">
        <w:rPr>
          <w:rFonts w:cstheme="minorHAnsi"/>
          <w:bCs/>
          <w:color w:val="0070C0"/>
        </w:rPr>
        <w:t>’s</w:t>
      </w:r>
      <w:r w:rsidRPr="007B0444">
        <w:rPr>
          <w:rFonts w:cstheme="minorHAnsi"/>
          <w:bCs/>
          <w:color w:val="0070C0"/>
        </w:rPr>
        <w:t xml:space="preserve"> inclusion criteria distort patient characteristics</w:t>
      </w:r>
      <w:r w:rsidR="009C3126" w:rsidRPr="007B0444">
        <w:rPr>
          <w:rFonts w:cstheme="minorHAnsi"/>
          <w:bCs/>
          <w:color w:val="0070C0"/>
        </w:rPr>
        <w:t xml:space="preserve"> on episodes</w:t>
      </w:r>
      <w:r w:rsidRPr="007B0444">
        <w:rPr>
          <w:rFonts w:cstheme="minorHAnsi"/>
          <w:bCs/>
          <w:color w:val="0070C0"/>
        </w:rPr>
        <w:t xml:space="preserve">, we produced and analyzed distributions of patient characteristics (age, </w:t>
      </w:r>
      <w:r w:rsidR="00A86570" w:rsidRPr="007B0444">
        <w:rPr>
          <w:rFonts w:cstheme="minorHAnsi"/>
          <w:bCs/>
          <w:color w:val="0070C0"/>
        </w:rPr>
        <w:t>race, sex, dual eligibility status, income, unemployment</w:t>
      </w:r>
      <w:r w:rsidR="00F76DE8" w:rsidRPr="007B0444">
        <w:rPr>
          <w:rFonts w:cstheme="minorHAnsi"/>
          <w:bCs/>
          <w:color w:val="0070C0"/>
        </w:rPr>
        <w:t xml:space="preserve">, </w:t>
      </w:r>
      <w:r w:rsidR="00DB34DF" w:rsidRPr="007B0444">
        <w:rPr>
          <w:rFonts w:cstheme="minorHAnsi"/>
          <w:bCs/>
          <w:color w:val="0070C0"/>
        </w:rPr>
        <w:t>hierarchical condition categories</w:t>
      </w:r>
      <w:r w:rsidR="00241EEE" w:rsidRPr="007B0444">
        <w:rPr>
          <w:rFonts w:cstheme="minorHAnsi"/>
          <w:bCs/>
          <w:color w:val="0070C0"/>
        </w:rPr>
        <w:t xml:space="preserve"> [</w:t>
      </w:r>
      <w:r w:rsidR="00DB34DF" w:rsidRPr="007B0444">
        <w:rPr>
          <w:rFonts w:cstheme="minorHAnsi"/>
          <w:bCs/>
          <w:color w:val="0070C0"/>
        </w:rPr>
        <w:t>HCCs</w:t>
      </w:r>
      <w:r w:rsidR="00241EEE" w:rsidRPr="007B0444">
        <w:rPr>
          <w:rFonts w:cstheme="minorHAnsi"/>
          <w:bCs/>
          <w:color w:val="0070C0"/>
        </w:rPr>
        <w:t>]</w:t>
      </w:r>
      <w:r w:rsidR="009C3126" w:rsidRPr="007B0444">
        <w:rPr>
          <w:rFonts w:cstheme="minorHAnsi"/>
          <w:bCs/>
          <w:color w:val="0070C0"/>
        </w:rPr>
        <w:t xml:space="preserve">) for (i) episodes with inclusion criteria, (ii) episodes without inclusion criteria, (iii) beneficiaries with inclusion criteria, and </w:t>
      </w:r>
      <w:proofErr w:type="gramStart"/>
      <w:r w:rsidR="009C3126" w:rsidRPr="007B0444">
        <w:rPr>
          <w:rFonts w:cstheme="minorHAnsi"/>
          <w:bCs/>
          <w:color w:val="0070C0"/>
        </w:rPr>
        <w:t>(iv) beneficiaries</w:t>
      </w:r>
      <w:proofErr w:type="gramEnd"/>
      <w:r w:rsidR="009C3126" w:rsidRPr="007B0444">
        <w:rPr>
          <w:rFonts w:cstheme="minorHAnsi"/>
          <w:bCs/>
          <w:color w:val="0070C0"/>
        </w:rPr>
        <w:t xml:space="preserve"> without inclusion criteria. </w:t>
      </w:r>
    </w:p>
    <w:p w14:paraId="7DD8A116" w14:textId="77777777" w:rsidR="005F5491" w:rsidRPr="007B0444" w:rsidRDefault="005F5491" w:rsidP="0084398A">
      <w:pPr>
        <w:autoSpaceDE w:val="0"/>
        <w:autoSpaceDN w:val="0"/>
        <w:adjustRightInd w:val="0"/>
        <w:spacing w:after="0" w:line="240" w:lineRule="auto"/>
        <w:rPr>
          <w:rFonts w:cstheme="minorHAnsi"/>
          <w:bCs/>
          <w:color w:val="0070C0"/>
        </w:rPr>
      </w:pPr>
    </w:p>
    <w:p w14:paraId="53A904BE" w14:textId="5230C357" w:rsidR="00985FD6" w:rsidRPr="007B0444" w:rsidRDefault="00985FD6" w:rsidP="00DB3627">
      <w:pPr>
        <w:autoSpaceDE w:val="0"/>
        <w:autoSpaceDN w:val="0"/>
        <w:adjustRightInd w:val="0"/>
        <w:spacing w:after="0" w:line="240" w:lineRule="auto"/>
        <w:rPr>
          <w:rFonts w:cstheme="minorHAnsi"/>
          <w:bCs/>
          <w:color w:val="0070C0"/>
        </w:rPr>
      </w:pPr>
      <w:r w:rsidRPr="007B0444">
        <w:rPr>
          <w:rFonts w:cstheme="minorHAnsi"/>
          <w:bCs/>
          <w:color w:val="0070C0"/>
        </w:rPr>
        <w:t>Appendix Table 1.6 details these distributions and shows that the Cataract measure inclusion criteria have only a minimal effect on the percentage of beneficiaries of any particular demographic</w:t>
      </w:r>
      <w:r w:rsidR="00781267" w:rsidRPr="007B0444">
        <w:rPr>
          <w:rFonts w:cstheme="minorHAnsi"/>
          <w:bCs/>
          <w:color w:val="0070C0"/>
        </w:rPr>
        <w:t xml:space="preserve">. </w:t>
      </w:r>
      <w:r w:rsidRPr="007B0444">
        <w:rPr>
          <w:rFonts w:cstheme="minorHAnsi"/>
          <w:bCs/>
          <w:color w:val="0070C0"/>
        </w:rPr>
        <w:t>The difference between beneficiaries being included or not included in the measure is less than 0.</w:t>
      </w:r>
      <w:r w:rsidR="00A6660C" w:rsidRPr="007B0444">
        <w:rPr>
          <w:rFonts w:cstheme="minorHAnsi"/>
          <w:bCs/>
          <w:color w:val="0070C0"/>
        </w:rPr>
        <w:t>4</w:t>
      </w:r>
      <w:r w:rsidRPr="007B0444">
        <w:rPr>
          <w:rFonts w:cstheme="minorHAnsi"/>
          <w:bCs/>
          <w:color w:val="0070C0"/>
        </w:rPr>
        <w:t xml:space="preserve"> percentage points across each of the characteristics in the analysis</w:t>
      </w:r>
      <w:r w:rsidR="00AC77B7" w:rsidRPr="007B0444">
        <w:rPr>
          <w:rFonts w:cstheme="minorHAnsi"/>
          <w:bCs/>
          <w:color w:val="0070C0"/>
        </w:rPr>
        <w:t xml:space="preserve"> at TIN level testing, and less than 0.2</w:t>
      </w:r>
      <w:r w:rsidR="00AC77B7">
        <w:rPr>
          <w:rFonts w:cstheme="minorHAnsi"/>
          <w:bCs/>
          <w:color w:val="0070C0"/>
        </w:rPr>
        <w:t xml:space="preserve"> </w:t>
      </w:r>
      <w:r w:rsidR="00AC77B7" w:rsidRPr="007B0444">
        <w:rPr>
          <w:rFonts w:cstheme="minorHAnsi"/>
          <w:bCs/>
          <w:color w:val="0070C0"/>
        </w:rPr>
        <w:lastRenderedPageBreak/>
        <w:t>percentage points at TIN-NPI level testing</w:t>
      </w:r>
      <w:r w:rsidRPr="007B0444">
        <w:rPr>
          <w:rFonts w:cstheme="minorHAnsi"/>
          <w:bCs/>
          <w:color w:val="0070C0"/>
        </w:rPr>
        <w:t xml:space="preserve">. To illustrate, the percentage of beneficiaries </w:t>
      </w:r>
      <w:r w:rsidR="00443057" w:rsidRPr="007B0444">
        <w:rPr>
          <w:rFonts w:cstheme="minorHAnsi"/>
          <w:bCs/>
          <w:color w:val="0070C0"/>
        </w:rPr>
        <w:t>aged 65</w:t>
      </w:r>
      <w:r w:rsidRPr="007B0444">
        <w:rPr>
          <w:rFonts w:cstheme="minorHAnsi"/>
          <w:bCs/>
          <w:color w:val="0070C0"/>
        </w:rPr>
        <w:t xml:space="preserve"> to </w:t>
      </w:r>
      <w:r w:rsidR="00443057" w:rsidRPr="007B0444">
        <w:rPr>
          <w:rFonts w:cstheme="minorHAnsi"/>
          <w:bCs/>
          <w:color w:val="0070C0"/>
        </w:rPr>
        <w:t xml:space="preserve">69 </w:t>
      </w:r>
      <w:r w:rsidR="00593A58" w:rsidRPr="007B0444">
        <w:rPr>
          <w:rFonts w:cstheme="minorHAnsi"/>
          <w:bCs/>
          <w:color w:val="0070C0"/>
        </w:rPr>
        <w:t xml:space="preserve">without </w:t>
      </w:r>
      <w:r w:rsidRPr="007B0444">
        <w:rPr>
          <w:rFonts w:cstheme="minorHAnsi"/>
          <w:bCs/>
          <w:color w:val="0070C0"/>
        </w:rPr>
        <w:t xml:space="preserve">applying the inclusion criteria is </w:t>
      </w:r>
      <w:r w:rsidR="00443057" w:rsidRPr="007B0444">
        <w:rPr>
          <w:rFonts w:cstheme="minorHAnsi"/>
          <w:bCs/>
          <w:color w:val="0070C0"/>
        </w:rPr>
        <w:t xml:space="preserve">25.6 </w:t>
      </w:r>
      <w:r w:rsidRPr="007B0444">
        <w:rPr>
          <w:rFonts w:cstheme="minorHAnsi"/>
          <w:bCs/>
          <w:color w:val="0070C0"/>
        </w:rPr>
        <w:t xml:space="preserve">percent, compared to </w:t>
      </w:r>
      <w:r w:rsidR="00443057" w:rsidRPr="007B0444">
        <w:rPr>
          <w:rFonts w:cstheme="minorHAnsi"/>
          <w:bCs/>
          <w:color w:val="0070C0"/>
        </w:rPr>
        <w:t xml:space="preserve">25.4 </w:t>
      </w:r>
      <w:r w:rsidRPr="007B0444">
        <w:rPr>
          <w:rFonts w:cstheme="minorHAnsi"/>
          <w:bCs/>
          <w:color w:val="0070C0"/>
        </w:rPr>
        <w:t>percent when the inclusion criteria are applied</w:t>
      </w:r>
      <w:r w:rsidR="00443057" w:rsidRPr="007B0444">
        <w:rPr>
          <w:rFonts w:cstheme="minorHAnsi"/>
          <w:bCs/>
          <w:color w:val="0070C0"/>
        </w:rPr>
        <w:t xml:space="preserve"> at TIN level testing, and remains at 2</w:t>
      </w:r>
      <w:r w:rsidR="00B80146" w:rsidRPr="007B0444">
        <w:rPr>
          <w:rFonts w:cstheme="minorHAnsi"/>
          <w:bCs/>
          <w:color w:val="0070C0"/>
        </w:rPr>
        <w:t>5.7</w:t>
      </w:r>
      <w:r w:rsidR="00443057" w:rsidRPr="007B0444">
        <w:rPr>
          <w:rFonts w:cstheme="minorHAnsi"/>
          <w:bCs/>
          <w:color w:val="0070C0"/>
        </w:rPr>
        <w:t xml:space="preserve"> percent at TIN-NPI level testing</w:t>
      </w:r>
      <w:r w:rsidRPr="007B0444">
        <w:rPr>
          <w:rFonts w:cstheme="minorHAnsi"/>
          <w:bCs/>
          <w:color w:val="0070C0"/>
        </w:rPr>
        <w:t>. The difference in the percentage of beneficiaries for race with and without the inclusion criteria is 0.</w:t>
      </w:r>
      <w:r w:rsidR="00041324" w:rsidRPr="007B0444">
        <w:rPr>
          <w:rFonts w:cstheme="minorHAnsi"/>
          <w:bCs/>
          <w:color w:val="0070C0"/>
        </w:rPr>
        <w:t>0 percent</w:t>
      </w:r>
      <w:r w:rsidR="00165DDF" w:rsidRPr="007B0444">
        <w:rPr>
          <w:rFonts w:cstheme="minorHAnsi"/>
          <w:bCs/>
          <w:color w:val="0070C0"/>
        </w:rPr>
        <w:t xml:space="preserve">age points for most categories, and is between 0.1 and </w:t>
      </w:r>
      <w:r w:rsidRPr="007B0444">
        <w:rPr>
          <w:rFonts w:cstheme="minorHAnsi"/>
          <w:bCs/>
          <w:color w:val="0070C0"/>
        </w:rPr>
        <w:t>0.2</w:t>
      </w:r>
      <w:r w:rsidR="00041324" w:rsidRPr="007B0444">
        <w:rPr>
          <w:rFonts w:cstheme="minorHAnsi"/>
          <w:bCs/>
          <w:color w:val="0070C0"/>
        </w:rPr>
        <w:t xml:space="preserve"> percent</w:t>
      </w:r>
      <w:r w:rsidR="00165DDF" w:rsidRPr="007B0444">
        <w:rPr>
          <w:rFonts w:cstheme="minorHAnsi"/>
          <w:bCs/>
          <w:color w:val="0070C0"/>
        </w:rPr>
        <w:t>age points</w:t>
      </w:r>
      <w:r w:rsidRPr="007B0444">
        <w:rPr>
          <w:rFonts w:cstheme="minorHAnsi"/>
          <w:bCs/>
          <w:color w:val="0070C0"/>
        </w:rPr>
        <w:t xml:space="preserve"> for </w:t>
      </w:r>
      <w:r w:rsidR="007E061C" w:rsidRPr="007B0444">
        <w:rPr>
          <w:rFonts w:cstheme="minorHAnsi"/>
          <w:bCs/>
          <w:color w:val="0070C0"/>
        </w:rPr>
        <w:t>two categories (Black and White</w:t>
      </w:r>
      <w:r w:rsidRPr="007B0444">
        <w:rPr>
          <w:rFonts w:cstheme="minorHAnsi"/>
          <w:bCs/>
          <w:color w:val="0070C0"/>
        </w:rPr>
        <w:t>)</w:t>
      </w:r>
      <w:r w:rsidR="00041324" w:rsidRPr="007B0444">
        <w:rPr>
          <w:rFonts w:cstheme="minorHAnsi"/>
          <w:bCs/>
          <w:color w:val="0070C0"/>
        </w:rPr>
        <w:t xml:space="preserve"> for TIN and TIN-NPI testing</w:t>
      </w:r>
      <w:r w:rsidRPr="007B0444">
        <w:rPr>
          <w:rFonts w:cstheme="minorHAnsi"/>
          <w:bCs/>
          <w:color w:val="0070C0"/>
        </w:rPr>
        <w:t xml:space="preserve">. The breakdown of male and female beneficiaries </w:t>
      </w:r>
      <w:r w:rsidR="00165DDF" w:rsidRPr="007B0444">
        <w:rPr>
          <w:rFonts w:cstheme="minorHAnsi"/>
          <w:bCs/>
          <w:color w:val="0070C0"/>
        </w:rPr>
        <w:t>remains the</w:t>
      </w:r>
      <w:r w:rsidRPr="007B0444">
        <w:rPr>
          <w:rFonts w:cstheme="minorHAnsi"/>
          <w:bCs/>
          <w:color w:val="0070C0"/>
        </w:rPr>
        <w:t xml:space="preserve"> same when comparing the use of inclusion criteria</w:t>
      </w:r>
      <w:r w:rsidR="00165DDF" w:rsidRPr="007B0444">
        <w:rPr>
          <w:rFonts w:cstheme="minorHAnsi"/>
          <w:bCs/>
          <w:color w:val="0070C0"/>
        </w:rPr>
        <w:t xml:space="preserve"> at TIN-NPI level testing</w:t>
      </w:r>
      <w:r w:rsidRPr="007B0444">
        <w:rPr>
          <w:rFonts w:cstheme="minorHAnsi"/>
          <w:bCs/>
          <w:color w:val="0070C0"/>
        </w:rPr>
        <w:t xml:space="preserve">, with </w:t>
      </w:r>
      <w:r w:rsidR="00165DDF" w:rsidRPr="007B0444">
        <w:rPr>
          <w:rFonts w:cstheme="minorHAnsi"/>
          <w:bCs/>
          <w:color w:val="0070C0"/>
        </w:rPr>
        <w:t xml:space="preserve">62.2 percent </w:t>
      </w:r>
      <w:r w:rsidRPr="007B0444">
        <w:rPr>
          <w:rFonts w:cstheme="minorHAnsi"/>
          <w:bCs/>
          <w:color w:val="0070C0"/>
        </w:rPr>
        <w:t xml:space="preserve">female and </w:t>
      </w:r>
      <w:r w:rsidR="00165DDF" w:rsidRPr="007B0444">
        <w:rPr>
          <w:rFonts w:cstheme="minorHAnsi"/>
          <w:bCs/>
          <w:color w:val="0070C0"/>
        </w:rPr>
        <w:t>37.8 percent</w:t>
      </w:r>
      <w:r w:rsidRPr="007B0444">
        <w:rPr>
          <w:rFonts w:cstheme="minorHAnsi"/>
          <w:bCs/>
          <w:color w:val="0070C0"/>
        </w:rPr>
        <w:t xml:space="preserve"> male either with or without the application of inclusion criteria.</w:t>
      </w:r>
      <w:r w:rsidR="00165DDF" w:rsidRPr="007B0444">
        <w:rPr>
          <w:rFonts w:cstheme="minorHAnsi"/>
          <w:bCs/>
          <w:color w:val="0070C0"/>
        </w:rPr>
        <w:t xml:space="preserve"> At TIN level testing, there is a difference of 0.4 percentage points</w:t>
      </w:r>
      <w:r w:rsidR="007E061C" w:rsidRPr="007B0444">
        <w:rPr>
          <w:rFonts w:cstheme="minorHAnsi"/>
          <w:bCs/>
          <w:color w:val="0070C0"/>
        </w:rPr>
        <w:t xml:space="preserve"> between the share of male and female beneficiaries when comparing the effect of inclusion criteria. </w:t>
      </w:r>
      <w:r w:rsidRPr="007B0444">
        <w:rPr>
          <w:rFonts w:cstheme="minorHAnsi"/>
          <w:bCs/>
          <w:color w:val="0070C0"/>
        </w:rPr>
        <w:t xml:space="preserve">These results indicate that there is minimal shift in patient characteristics as a results of using the </w:t>
      </w:r>
      <w:r w:rsidR="009569B7" w:rsidRPr="007B0444">
        <w:rPr>
          <w:rFonts w:cstheme="minorHAnsi"/>
          <w:bCs/>
          <w:color w:val="0070C0"/>
        </w:rPr>
        <w:t xml:space="preserve">inclusion criteria listed above at both TIN and TIN-NPI level testing. </w:t>
      </w:r>
    </w:p>
    <w:p w14:paraId="0CABCFC9" w14:textId="3F99300F" w:rsidR="007422FD" w:rsidRPr="007B0444" w:rsidRDefault="007422FD" w:rsidP="00DB3627">
      <w:pPr>
        <w:autoSpaceDE w:val="0"/>
        <w:autoSpaceDN w:val="0"/>
        <w:adjustRightInd w:val="0"/>
        <w:spacing w:after="0" w:line="240" w:lineRule="auto"/>
        <w:rPr>
          <w:rFonts w:cstheme="minorHAnsi"/>
          <w:bCs/>
          <w:color w:val="0070C0"/>
        </w:rPr>
      </w:pPr>
    </w:p>
    <w:p w14:paraId="0CABCFCA" w14:textId="77777777" w:rsidR="0021054A" w:rsidRPr="007B0444" w:rsidRDefault="002B5016" w:rsidP="00E37E1B">
      <w:pPr>
        <w:autoSpaceDE w:val="0"/>
        <w:autoSpaceDN w:val="0"/>
        <w:adjustRightInd w:val="0"/>
        <w:spacing w:after="0" w:line="240" w:lineRule="auto"/>
        <w:rPr>
          <w:rFonts w:cstheme="minorHAnsi"/>
          <w:bCs/>
        </w:rPr>
      </w:pPr>
      <w:r w:rsidRPr="007B0444">
        <w:rPr>
          <w:rFonts w:cstheme="minorHAnsi"/>
          <w:b/>
          <w:bCs/>
        </w:rPr>
        <w:t>1.</w:t>
      </w:r>
      <w:r w:rsidR="00E310B9" w:rsidRPr="007B0444">
        <w:rPr>
          <w:rFonts w:cstheme="minorHAnsi"/>
          <w:b/>
          <w:bCs/>
        </w:rPr>
        <w:t xml:space="preserve">7. </w:t>
      </w:r>
      <w:r w:rsidR="000574AB" w:rsidRPr="007B0444">
        <w:rPr>
          <w:rFonts w:cstheme="minorHAnsi"/>
          <w:b/>
          <w:bCs/>
        </w:rPr>
        <w:t>If there are differences in the data</w:t>
      </w:r>
      <w:r w:rsidR="009726E1" w:rsidRPr="007B0444">
        <w:rPr>
          <w:rFonts w:cstheme="minorHAnsi"/>
          <w:b/>
          <w:bCs/>
        </w:rPr>
        <w:t xml:space="preserve"> or sample</w:t>
      </w:r>
      <w:r w:rsidR="000574AB" w:rsidRPr="007B0444">
        <w:rPr>
          <w:rFonts w:cstheme="minorHAnsi"/>
          <w:b/>
          <w:bCs/>
        </w:rPr>
        <w:t xml:space="preserve"> used for different </w:t>
      </w:r>
      <w:r w:rsidR="000968F8" w:rsidRPr="007B0444">
        <w:rPr>
          <w:rFonts w:cstheme="minorHAnsi"/>
          <w:b/>
          <w:bCs/>
        </w:rPr>
        <w:t>aspects</w:t>
      </w:r>
      <w:r w:rsidR="000574AB" w:rsidRPr="007B0444">
        <w:rPr>
          <w:rFonts w:cstheme="minorHAnsi"/>
          <w:b/>
          <w:bCs/>
        </w:rPr>
        <w:t xml:space="preserve"> of testing (e.g., reliability, validi</w:t>
      </w:r>
      <w:r w:rsidR="007422FD" w:rsidRPr="007B0444">
        <w:rPr>
          <w:rFonts w:cstheme="minorHAnsi"/>
          <w:b/>
          <w:bCs/>
        </w:rPr>
        <w:t>ty, exclusions, risk adjustment</w:t>
      </w:r>
      <w:r w:rsidR="000574AB" w:rsidRPr="007B0444">
        <w:rPr>
          <w:rFonts w:cstheme="minorHAnsi"/>
          <w:b/>
          <w:bCs/>
        </w:rPr>
        <w:t xml:space="preserve">), identify </w:t>
      </w:r>
      <w:r w:rsidR="005A7634" w:rsidRPr="007B0444">
        <w:rPr>
          <w:rFonts w:cstheme="minorHAnsi"/>
          <w:b/>
          <w:bCs/>
        </w:rPr>
        <w:t xml:space="preserve">how the data or sample are different for </w:t>
      </w:r>
      <w:r w:rsidR="000574AB" w:rsidRPr="007B0444">
        <w:rPr>
          <w:rFonts w:cstheme="minorHAnsi"/>
          <w:b/>
          <w:bCs/>
        </w:rPr>
        <w:t xml:space="preserve">each </w:t>
      </w:r>
      <w:r w:rsidR="000968F8" w:rsidRPr="007B0444">
        <w:rPr>
          <w:rFonts w:cstheme="minorHAnsi"/>
          <w:b/>
          <w:bCs/>
        </w:rPr>
        <w:t>aspect</w:t>
      </w:r>
      <w:r w:rsidR="000574AB" w:rsidRPr="007B0444">
        <w:rPr>
          <w:rFonts w:cstheme="minorHAnsi"/>
          <w:b/>
          <w:bCs/>
        </w:rPr>
        <w:t xml:space="preserve"> of testing reported </w:t>
      </w:r>
      <w:r w:rsidR="00857EE8" w:rsidRPr="007B0444">
        <w:rPr>
          <w:rFonts w:cstheme="minorHAnsi"/>
          <w:b/>
          <w:bCs/>
        </w:rPr>
        <w:t>below</w:t>
      </w:r>
      <w:r w:rsidR="00E37E1B" w:rsidRPr="007B0444">
        <w:rPr>
          <w:rFonts w:cstheme="minorHAnsi"/>
          <w:bCs/>
        </w:rPr>
        <w:t>.</w:t>
      </w:r>
    </w:p>
    <w:p w14:paraId="0CABCFCB" w14:textId="77777777" w:rsidR="00E37E1B" w:rsidRPr="007B0444" w:rsidRDefault="00E37E1B" w:rsidP="00E37E1B">
      <w:pPr>
        <w:autoSpaceDE w:val="0"/>
        <w:autoSpaceDN w:val="0"/>
        <w:adjustRightInd w:val="0"/>
        <w:spacing w:after="0" w:line="240" w:lineRule="auto"/>
        <w:rPr>
          <w:rFonts w:cstheme="minorHAnsi"/>
          <w:bCs/>
        </w:rPr>
      </w:pPr>
    </w:p>
    <w:p w14:paraId="2A9F49BD" w14:textId="77777777" w:rsidR="00EF6C4C" w:rsidRPr="007B0444" w:rsidRDefault="00EF6C4C" w:rsidP="00DB34DF">
      <w:pPr>
        <w:autoSpaceDE w:val="0"/>
        <w:autoSpaceDN w:val="0"/>
        <w:adjustRightInd w:val="0"/>
        <w:spacing w:after="0" w:line="240" w:lineRule="auto"/>
        <w:rPr>
          <w:rFonts w:cstheme="minorHAnsi"/>
          <w:bCs/>
          <w:color w:val="0070C0"/>
        </w:rPr>
      </w:pPr>
      <w:r w:rsidRPr="007B0444">
        <w:rPr>
          <w:rFonts w:cstheme="minorHAnsi"/>
          <w:bCs/>
          <w:color w:val="0070C0"/>
        </w:rPr>
        <w:t>Measure reliability scores for Section 2a2.3 are taken from the publically available National Summary Data Report on Eight Wave 1 Episode-Based Cost Measures.</w:t>
      </w:r>
      <w:r w:rsidRPr="007B0444">
        <w:rPr>
          <w:rStyle w:val="FootnoteReference"/>
          <w:bCs/>
          <w:color w:val="0070C0"/>
        </w:rPr>
        <w:footnoteReference w:id="1"/>
      </w:r>
      <w:r w:rsidRPr="007B0444">
        <w:rPr>
          <w:rFonts w:cstheme="minorHAnsi"/>
          <w:bCs/>
          <w:color w:val="0070C0"/>
        </w:rPr>
        <w:t xml:space="preserve"> These scores were calculated using episodes ending from June 1, 2016 to May 31, 2017. </w:t>
      </w:r>
    </w:p>
    <w:p w14:paraId="3BDC9F38" w14:textId="77777777" w:rsidR="00EF6C4C" w:rsidRPr="007B0444" w:rsidRDefault="00EF6C4C" w:rsidP="00EF6C4C">
      <w:pPr>
        <w:autoSpaceDE w:val="0"/>
        <w:autoSpaceDN w:val="0"/>
        <w:adjustRightInd w:val="0"/>
        <w:spacing w:after="0" w:line="240" w:lineRule="auto"/>
        <w:rPr>
          <w:rFonts w:cstheme="minorHAnsi"/>
          <w:bCs/>
          <w:color w:val="0070C0"/>
        </w:rPr>
      </w:pPr>
    </w:p>
    <w:p w14:paraId="19D4ECBB" w14:textId="77777777" w:rsidR="00EF6C4C" w:rsidRPr="007B0444" w:rsidRDefault="00EF6C4C" w:rsidP="00EF6C4C">
      <w:pPr>
        <w:autoSpaceDE w:val="0"/>
        <w:autoSpaceDN w:val="0"/>
        <w:adjustRightInd w:val="0"/>
        <w:spacing w:after="0" w:line="240" w:lineRule="auto"/>
        <w:rPr>
          <w:rFonts w:cstheme="minorHAnsi"/>
          <w:bCs/>
          <w:color w:val="0070C0"/>
        </w:rPr>
      </w:pPr>
      <w:r w:rsidRPr="007B0444">
        <w:rPr>
          <w:rFonts w:cstheme="minorHAnsi"/>
          <w:bCs/>
          <w:color w:val="0070C0"/>
        </w:rPr>
        <w:t>All other testing used the study period outlined above in Section 1.3 from January 1, 2017 to December 31, 2017.</w:t>
      </w:r>
    </w:p>
    <w:p w14:paraId="4456EC84" w14:textId="77777777" w:rsidR="005F5491" w:rsidRPr="007B0444" w:rsidRDefault="005F5491" w:rsidP="00E37E1B">
      <w:pPr>
        <w:autoSpaceDE w:val="0"/>
        <w:autoSpaceDN w:val="0"/>
        <w:adjustRightInd w:val="0"/>
        <w:spacing w:after="0" w:line="240" w:lineRule="auto"/>
        <w:rPr>
          <w:rFonts w:cstheme="minorHAnsi"/>
          <w:bCs/>
          <w:color w:val="0070C0"/>
        </w:rPr>
      </w:pPr>
    </w:p>
    <w:p w14:paraId="0CABCFCC" w14:textId="701A846B" w:rsidR="0021054A" w:rsidRPr="007B0444" w:rsidRDefault="0021054A" w:rsidP="00E37E1B">
      <w:pPr>
        <w:autoSpaceDE w:val="0"/>
        <w:autoSpaceDN w:val="0"/>
        <w:adjustRightInd w:val="0"/>
        <w:spacing w:after="0" w:line="240" w:lineRule="auto"/>
        <w:rPr>
          <w:rFonts w:cstheme="minorHAnsi"/>
          <w:bCs/>
        </w:rPr>
      </w:pPr>
      <w:r w:rsidRPr="007B0444">
        <w:rPr>
          <w:rFonts w:cstheme="minorHAnsi"/>
          <w:b/>
          <w:bCs/>
        </w:rPr>
        <w:t>1.8</w:t>
      </w:r>
      <w:r w:rsidRPr="007B0444">
        <w:rPr>
          <w:rFonts w:cstheme="minorHAnsi"/>
          <w:bCs/>
        </w:rPr>
        <w:t xml:space="preserve"> </w:t>
      </w:r>
      <w:r w:rsidRPr="007B0444">
        <w:rPr>
          <w:rFonts w:cstheme="minorHAnsi"/>
          <w:b/>
          <w:bCs/>
        </w:rPr>
        <w:t xml:space="preserve">What were the </w:t>
      </w:r>
      <w:r w:rsidR="009C7513" w:rsidRPr="007B0444">
        <w:rPr>
          <w:rFonts w:cstheme="minorHAnsi"/>
          <w:b/>
          <w:bCs/>
        </w:rPr>
        <w:t>social risk factors</w:t>
      </w:r>
      <w:r w:rsidRPr="007B0444">
        <w:rPr>
          <w:rFonts w:cstheme="minorHAnsi"/>
          <w:b/>
          <w:bCs/>
        </w:rPr>
        <w:t xml:space="preserve"> that were available and analyzed</w:t>
      </w:r>
      <w:r w:rsidRPr="007B0444">
        <w:rPr>
          <w:rFonts w:cstheme="minorHAnsi"/>
          <w:bCs/>
        </w:rPr>
        <w:t xml:space="preserve">? For example, patient-reported data (e.g., income, education, language), proxy variables when </w:t>
      </w:r>
      <w:r w:rsidR="009C7513" w:rsidRPr="007B0444">
        <w:rPr>
          <w:rFonts w:cstheme="minorHAnsi"/>
          <w:bCs/>
        </w:rPr>
        <w:t>social risk</w:t>
      </w:r>
      <w:r w:rsidRPr="007B0444">
        <w:rPr>
          <w:rFonts w:cstheme="minorHAnsi"/>
          <w:bCs/>
        </w:rPr>
        <w:t xml:space="preserve"> data are not collected from each patient (e.g. census tract), or patient community characteristics (e.g. percent vacant housing, crime rate)</w:t>
      </w:r>
      <w:r w:rsidR="009C7513" w:rsidRPr="007B0444">
        <w:rPr>
          <w:rFonts w:cstheme="minorHAnsi"/>
          <w:bCs/>
        </w:rPr>
        <w:t xml:space="preserve"> which do not have to be a proxy for patient-level data</w:t>
      </w:r>
      <w:r w:rsidRPr="007B0444">
        <w:rPr>
          <w:rFonts w:cstheme="minorHAnsi"/>
          <w:bCs/>
        </w:rPr>
        <w:t xml:space="preserve">. </w:t>
      </w:r>
    </w:p>
    <w:p w14:paraId="4F3ED60A" w14:textId="77777777" w:rsidR="009A5A09" w:rsidRPr="007B0444" w:rsidRDefault="009A5A09" w:rsidP="00E37E1B">
      <w:pPr>
        <w:autoSpaceDE w:val="0"/>
        <w:autoSpaceDN w:val="0"/>
        <w:adjustRightInd w:val="0"/>
        <w:spacing w:after="0" w:line="240" w:lineRule="auto"/>
        <w:rPr>
          <w:rFonts w:cstheme="minorHAnsi"/>
          <w:bCs/>
        </w:rPr>
      </w:pPr>
    </w:p>
    <w:p w14:paraId="1FE1AE86" w14:textId="55C4087F" w:rsidR="001838A9" w:rsidRPr="007B0444" w:rsidRDefault="001838A9" w:rsidP="001838A9">
      <w:pPr>
        <w:autoSpaceDE w:val="0"/>
        <w:autoSpaceDN w:val="0"/>
        <w:adjustRightInd w:val="0"/>
        <w:spacing w:after="0" w:line="240" w:lineRule="auto"/>
        <w:rPr>
          <w:rFonts w:eastAsia="Times New Roman" w:cs="Times New Roman"/>
          <w:snapToGrid w:val="0"/>
          <w:color w:val="0070C0"/>
        </w:rPr>
      </w:pPr>
      <w:r w:rsidRPr="007B0444">
        <w:rPr>
          <w:rFonts w:ascii="Calibri" w:hAnsi="Calibri"/>
          <w:noProof/>
          <w:color w:val="0070C0"/>
        </w:rPr>
        <w:t xml:space="preserve">The social risk factors analyzed were </w:t>
      </w:r>
      <w:r w:rsidRPr="007B0444">
        <w:rPr>
          <w:rFonts w:eastAsia="Times New Roman" w:cs="Times New Roman"/>
          <w:snapToGrid w:val="0"/>
          <w:color w:val="0070C0"/>
        </w:rPr>
        <w:t xml:space="preserve">variables from the American Community Survey (ACS), Medicare Enrollment Database (EDB), and Common Medicare Enrollment (CME). </w:t>
      </w:r>
      <w:r w:rsidR="00F77D7B" w:rsidRPr="007B0444">
        <w:rPr>
          <w:rFonts w:eastAsia="Times New Roman" w:cs="Times New Roman"/>
          <w:snapToGrid w:val="0"/>
          <w:color w:val="0070C0"/>
        </w:rPr>
        <w:t xml:space="preserve">Please note that all </w:t>
      </w:r>
      <w:r w:rsidRPr="007B0444">
        <w:rPr>
          <w:rFonts w:eastAsia="Times New Roman" w:cs="Times New Roman"/>
          <w:snapToGrid w:val="0"/>
          <w:color w:val="0070C0"/>
        </w:rPr>
        <w:t xml:space="preserve">ACS variables are at the Census Block Group level. Social risk variables analyzed include the following: </w:t>
      </w:r>
    </w:p>
    <w:p w14:paraId="2FF106D9" w14:textId="10AE234F" w:rsidR="001838A9" w:rsidRPr="007B0444" w:rsidRDefault="00E11AC8" w:rsidP="00005D15">
      <w:pPr>
        <w:pStyle w:val="ListParagraph"/>
        <w:numPr>
          <w:ilvl w:val="0"/>
          <w:numId w:val="3"/>
        </w:numPr>
        <w:spacing w:line="240" w:lineRule="auto"/>
        <w:rPr>
          <w:color w:val="0070C0"/>
        </w:rPr>
      </w:pPr>
      <w:r w:rsidRPr="007B0444">
        <w:rPr>
          <w:color w:val="0070C0"/>
        </w:rPr>
        <w:t>Income (ACS): Low I</w:t>
      </w:r>
      <w:r w:rsidR="001838A9" w:rsidRPr="007B0444">
        <w:rPr>
          <w:color w:val="0070C0"/>
        </w:rPr>
        <w:t>ncome (</w:t>
      </w:r>
      <w:r w:rsidR="009913A0" w:rsidRPr="007B0444">
        <w:rPr>
          <w:color w:val="0070C0"/>
        </w:rPr>
        <w:t>when</w:t>
      </w:r>
      <w:r w:rsidR="00A62274" w:rsidRPr="007B0444">
        <w:rPr>
          <w:color w:val="0070C0"/>
        </w:rPr>
        <w:t xml:space="preserve"> </w:t>
      </w:r>
      <w:r w:rsidR="001838A9" w:rsidRPr="007B0444">
        <w:rPr>
          <w:color w:val="0070C0"/>
        </w:rPr>
        <w:t xml:space="preserve">median income &lt; 33rd percentile nationally); </w:t>
      </w:r>
      <w:r w:rsidRPr="007B0444">
        <w:rPr>
          <w:color w:val="0070C0"/>
        </w:rPr>
        <w:t>Medium Income</w:t>
      </w:r>
      <w:r w:rsidR="001838A9" w:rsidRPr="007B0444">
        <w:rPr>
          <w:color w:val="0070C0"/>
        </w:rPr>
        <w:t xml:space="preserve"> (</w:t>
      </w:r>
      <w:r w:rsidR="009913A0" w:rsidRPr="007B0444">
        <w:rPr>
          <w:color w:val="0070C0"/>
        </w:rPr>
        <w:t>when</w:t>
      </w:r>
      <w:r w:rsidR="00A62274" w:rsidRPr="007B0444">
        <w:rPr>
          <w:color w:val="0070C0"/>
        </w:rPr>
        <w:t xml:space="preserve"> </w:t>
      </w:r>
      <w:r w:rsidR="001838A9" w:rsidRPr="007B0444">
        <w:rPr>
          <w:color w:val="0070C0"/>
        </w:rPr>
        <w:t>median income in the interval spanning the 33rd percentile to the</w:t>
      </w:r>
      <w:r w:rsidRPr="007B0444">
        <w:rPr>
          <w:color w:val="0070C0"/>
        </w:rPr>
        <w:t xml:space="preserve"> 66th percentile nationally); High Income</w:t>
      </w:r>
      <w:r w:rsidR="001838A9" w:rsidRPr="007B0444">
        <w:rPr>
          <w:color w:val="0070C0"/>
        </w:rPr>
        <w:t xml:space="preserve"> (</w:t>
      </w:r>
      <w:r w:rsidR="009913A0" w:rsidRPr="007B0444">
        <w:rPr>
          <w:color w:val="0070C0"/>
        </w:rPr>
        <w:t>when</w:t>
      </w:r>
      <w:r w:rsidR="00A62274" w:rsidRPr="007B0444">
        <w:rPr>
          <w:color w:val="0070C0"/>
        </w:rPr>
        <w:t xml:space="preserve"> </w:t>
      </w:r>
      <w:r w:rsidR="001838A9" w:rsidRPr="007B0444">
        <w:rPr>
          <w:color w:val="0070C0"/>
        </w:rPr>
        <w:t>median income &gt; 66th percentile).</w:t>
      </w:r>
    </w:p>
    <w:p w14:paraId="4CA08733" w14:textId="2338075E" w:rsidR="001838A9" w:rsidRPr="007B0444" w:rsidRDefault="001838A9" w:rsidP="00005D15">
      <w:pPr>
        <w:pStyle w:val="ListParagraph"/>
        <w:numPr>
          <w:ilvl w:val="0"/>
          <w:numId w:val="3"/>
        </w:numPr>
        <w:spacing w:line="240" w:lineRule="auto"/>
        <w:rPr>
          <w:color w:val="0070C0"/>
        </w:rPr>
      </w:pPr>
      <w:r w:rsidRPr="007B0444">
        <w:rPr>
          <w:color w:val="0070C0"/>
        </w:rPr>
        <w:t>Educatio</w:t>
      </w:r>
      <w:r w:rsidR="00E11AC8" w:rsidRPr="007B0444">
        <w:rPr>
          <w:color w:val="0070C0"/>
        </w:rPr>
        <w:t>n (ACS): E</w:t>
      </w:r>
      <w:r w:rsidRPr="007B0444">
        <w:rPr>
          <w:color w:val="0070C0"/>
        </w:rPr>
        <w:t>du</w:t>
      </w:r>
      <w:r w:rsidR="00F77D7B" w:rsidRPr="007B0444">
        <w:rPr>
          <w:color w:val="0070C0"/>
        </w:rPr>
        <w:t>cation</w:t>
      </w:r>
      <w:r w:rsidR="00E11AC8" w:rsidRPr="007B0444">
        <w:rPr>
          <w:color w:val="0070C0"/>
        </w:rPr>
        <w:t xml:space="preserve"> &lt; H</w:t>
      </w:r>
      <w:r w:rsidRPr="007B0444">
        <w:rPr>
          <w:color w:val="0070C0"/>
        </w:rPr>
        <w:t xml:space="preserve">igh </w:t>
      </w:r>
      <w:r w:rsidR="00E11AC8" w:rsidRPr="007B0444">
        <w:rPr>
          <w:color w:val="0070C0"/>
        </w:rPr>
        <w:t>S</w:t>
      </w:r>
      <w:r w:rsidRPr="007B0444">
        <w:rPr>
          <w:color w:val="0070C0"/>
        </w:rPr>
        <w:t>chool (</w:t>
      </w:r>
      <w:r w:rsidR="009913A0" w:rsidRPr="007B0444">
        <w:rPr>
          <w:color w:val="0070C0"/>
        </w:rPr>
        <w:t xml:space="preserve">when </w:t>
      </w:r>
      <w:r w:rsidRPr="007B0444">
        <w:rPr>
          <w:color w:val="0070C0"/>
        </w:rPr>
        <w:t>%</w:t>
      </w:r>
      <w:r w:rsidR="009913A0" w:rsidRPr="007B0444">
        <w:rPr>
          <w:color w:val="0070C0"/>
        </w:rPr>
        <w:t xml:space="preserve"> with &lt; high s</w:t>
      </w:r>
      <w:r w:rsidRPr="007B0444">
        <w:rPr>
          <w:color w:val="0070C0"/>
        </w:rPr>
        <w:t xml:space="preserve">chool education is the highest for a given Census Block Group); </w:t>
      </w:r>
      <w:r w:rsidR="00E11AC8" w:rsidRPr="007B0444">
        <w:rPr>
          <w:color w:val="0070C0"/>
        </w:rPr>
        <w:t>E</w:t>
      </w:r>
      <w:r w:rsidR="00F77D7B" w:rsidRPr="007B0444">
        <w:rPr>
          <w:color w:val="0070C0"/>
        </w:rPr>
        <w:t>ducation</w:t>
      </w:r>
      <w:r w:rsidR="00E11AC8" w:rsidRPr="007B0444">
        <w:rPr>
          <w:color w:val="0070C0"/>
        </w:rPr>
        <w:t xml:space="preserve"> = H</w:t>
      </w:r>
      <w:r w:rsidRPr="007B0444">
        <w:rPr>
          <w:color w:val="0070C0"/>
        </w:rPr>
        <w:t xml:space="preserve">igh </w:t>
      </w:r>
      <w:r w:rsidR="00E11AC8" w:rsidRPr="007B0444">
        <w:rPr>
          <w:color w:val="0070C0"/>
        </w:rPr>
        <w:t>School</w:t>
      </w:r>
      <w:r w:rsidRPr="007B0444">
        <w:rPr>
          <w:color w:val="0070C0"/>
        </w:rPr>
        <w:t xml:space="preserve"> (</w:t>
      </w:r>
      <w:r w:rsidR="00F77D7B" w:rsidRPr="007B0444">
        <w:rPr>
          <w:color w:val="0070C0"/>
        </w:rPr>
        <w:t>when % with only h</w:t>
      </w:r>
      <w:r w:rsidRPr="007B0444">
        <w:rPr>
          <w:color w:val="0070C0"/>
        </w:rPr>
        <w:t xml:space="preserve">igh </w:t>
      </w:r>
      <w:r w:rsidR="00F77D7B" w:rsidRPr="007B0444">
        <w:rPr>
          <w:color w:val="0070C0"/>
        </w:rPr>
        <w:t>s</w:t>
      </w:r>
      <w:r w:rsidRPr="007B0444">
        <w:rPr>
          <w:color w:val="0070C0"/>
        </w:rPr>
        <w:t>chool is the highest);</w:t>
      </w:r>
      <w:r w:rsidR="00E11AC8" w:rsidRPr="007B0444">
        <w:rPr>
          <w:color w:val="0070C0"/>
        </w:rPr>
        <w:t xml:space="preserve"> E</w:t>
      </w:r>
      <w:r w:rsidRPr="007B0444">
        <w:rPr>
          <w:color w:val="0070C0"/>
        </w:rPr>
        <w:t>du</w:t>
      </w:r>
      <w:r w:rsidR="00F77D7B" w:rsidRPr="007B0444">
        <w:rPr>
          <w:color w:val="0070C0"/>
        </w:rPr>
        <w:t>cation</w:t>
      </w:r>
      <w:r w:rsidRPr="007B0444">
        <w:rPr>
          <w:color w:val="0070C0"/>
        </w:rPr>
        <w:t xml:space="preserve"> </w:t>
      </w:r>
      <w:r w:rsidR="00E11AC8" w:rsidRPr="007B0444">
        <w:rPr>
          <w:color w:val="0070C0"/>
        </w:rPr>
        <w:t>&gt; High S</w:t>
      </w:r>
      <w:r w:rsidRPr="007B0444">
        <w:rPr>
          <w:color w:val="0070C0"/>
        </w:rPr>
        <w:t xml:space="preserve">chool </w:t>
      </w:r>
      <w:r w:rsidR="00A62274" w:rsidRPr="007B0444">
        <w:rPr>
          <w:color w:val="0070C0"/>
        </w:rPr>
        <w:t>(</w:t>
      </w:r>
      <w:r w:rsidR="00F77D7B" w:rsidRPr="007B0444">
        <w:rPr>
          <w:color w:val="0070C0"/>
        </w:rPr>
        <w:t xml:space="preserve">when </w:t>
      </w:r>
      <w:r w:rsidRPr="007B0444">
        <w:rPr>
          <w:color w:val="0070C0"/>
        </w:rPr>
        <w:t xml:space="preserve">% with &gt; </w:t>
      </w:r>
      <w:r w:rsidR="00F77D7B" w:rsidRPr="007B0444">
        <w:rPr>
          <w:color w:val="0070C0"/>
        </w:rPr>
        <w:t>h</w:t>
      </w:r>
      <w:r w:rsidRPr="007B0444">
        <w:rPr>
          <w:color w:val="0070C0"/>
        </w:rPr>
        <w:t xml:space="preserve">igh </w:t>
      </w:r>
      <w:r w:rsidR="00F77D7B" w:rsidRPr="007B0444">
        <w:rPr>
          <w:color w:val="0070C0"/>
        </w:rPr>
        <w:t>s</w:t>
      </w:r>
      <w:r w:rsidRPr="007B0444">
        <w:rPr>
          <w:color w:val="0070C0"/>
        </w:rPr>
        <w:t>chool is the highest).</w:t>
      </w:r>
    </w:p>
    <w:p w14:paraId="65FDC9E6" w14:textId="22448756" w:rsidR="001838A9" w:rsidRPr="007B0444" w:rsidRDefault="00E11AC8" w:rsidP="00005D15">
      <w:pPr>
        <w:pStyle w:val="ListParagraph"/>
        <w:numPr>
          <w:ilvl w:val="0"/>
          <w:numId w:val="3"/>
        </w:numPr>
        <w:spacing w:line="240" w:lineRule="auto"/>
        <w:rPr>
          <w:color w:val="0070C0"/>
        </w:rPr>
      </w:pPr>
      <w:r w:rsidRPr="007B0444">
        <w:rPr>
          <w:color w:val="0070C0"/>
        </w:rPr>
        <w:t>Employment (ACS): Unemployment Rate &gt; 10%; U</w:t>
      </w:r>
      <w:r w:rsidR="001838A9" w:rsidRPr="007B0444">
        <w:rPr>
          <w:color w:val="0070C0"/>
        </w:rPr>
        <w:t xml:space="preserve">nemployment </w:t>
      </w:r>
      <w:r w:rsidRPr="007B0444">
        <w:rPr>
          <w:color w:val="0070C0"/>
        </w:rPr>
        <w:t xml:space="preserve">Rate </w:t>
      </w:r>
      <w:r w:rsidR="001838A9" w:rsidRPr="007B0444">
        <w:rPr>
          <w:color w:val="0070C0"/>
        </w:rPr>
        <w:t>&lt;= 10%.</w:t>
      </w:r>
    </w:p>
    <w:p w14:paraId="54377C28" w14:textId="77777777" w:rsidR="001838A9" w:rsidRPr="007B0444" w:rsidRDefault="001838A9" w:rsidP="00005D15">
      <w:pPr>
        <w:pStyle w:val="ListParagraph"/>
        <w:numPr>
          <w:ilvl w:val="0"/>
          <w:numId w:val="3"/>
        </w:numPr>
        <w:spacing w:line="240" w:lineRule="auto"/>
        <w:rPr>
          <w:color w:val="0070C0"/>
        </w:rPr>
      </w:pPr>
      <w:r w:rsidRPr="007B0444">
        <w:rPr>
          <w:color w:val="0070C0"/>
        </w:rPr>
        <w:t xml:space="preserve">Race (EDB): Asian, Black, Hispanic, North American Native, White, and Other </w:t>
      </w:r>
    </w:p>
    <w:p w14:paraId="6FA2F12E" w14:textId="77777777" w:rsidR="001838A9" w:rsidRPr="007B0444" w:rsidRDefault="001838A9" w:rsidP="00005D15">
      <w:pPr>
        <w:pStyle w:val="ListParagraph"/>
        <w:numPr>
          <w:ilvl w:val="0"/>
          <w:numId w:val="3"/>
        </w:numPr>
        <w:spacing w:line="240" w:lineRule="auto"/>
        <w:rPr>
          <w:color w:val="0070C0"/>
        </w:rPr>
      </w:pPr>
      <w:r w:rsidRPr="007B0444">
        <w:rPr>
          <w:color w:val="0070C0"/>
        </w:rPr>
        <w:lastRenderedPageBreak/>
        <w:t xml:space="preserve">Sex (EDB): Female, Male </w:t>
      </w:r>
    </w:p>
    <w:p w14:paraId="2DCF934C" w14:textId="1FBC4A26" w:rsidR="009A5A09" w:rsidRPr="007B0444" w:rsidRDefault="001838A9" w:rsidP="00005D15">
      <w:pPr>
        <w:pStyle w:val="ListParagraph"/>
        <w:numPr>
          <w:ilvl w:val="0"/>
          <w:numId w:val="3"/>
        </w:numPr>
        <w:spacing w:line="240" w:lineRule="auto"/>
        <w:rPr>
          <w:color w:val="0070C0"/>
        </w:rPr>
      </w:pPr>
      <w:r w:rsidRPr="007B0444">
        <w:rPr>
          <w:color w:val="0070C0"/>
        </w:rPr>
        <w:t>Dual status (CME): Full Dual, Partial Dual, Non-dual.</w:t>
      </w:r>
    </w:p>
    <w:p w14:paraId="0CABCFCD" w14:textId="77777777" w:rsidR="004348CC" w:rsidRPr="007B0444" w:rsidRDefault="00483E94" w:rsidP="00E37E1B">
      <w:pPr>
        <w:autoSpaceDE w:val="0"/>
        <w:autoSpaceDN w:val="0"/>
        <w:adjustRightInd w:val="0"/>
        <w:spacing w:after="0" w:line="240" w:lineRule="auto"/>
        <w:rPr>
          <w:rFonts w:cstheme="minorHAnsi"/>
          <w:bCs/>
        </w:rPr>
      </w:pPr>
      <w:r w:rsidRPr="007B0444">
        <w:rPr>
          <w:rFonts w:cstheme="minorHAnsi"/>
          <w:noProof/>
        </w:rPr>
        <w:t>________</w:t>
      </w:r>
      <w:r w:rsidR="00E37E1B" w:rsidRPr="007B0444">
        <w:rPr>
          <w:rFonts w:cstheme="minorHAnsi"/>
          <w:noProof/>
        </w:rPr>
        <w:t>_______________</w:t>
      </w:r>
      <w:r w:rsidR="003755CB" w:rsidRPr="007B0444">
        <w:rPr>
          <w:rFonts w:cstheme="minorHAnsi"/>
          <w:noProof/>
        </w:rPr>
        <w:t>_________</w:t>
      </w:r>
    </w:p>
    <w:p w14:paraId="0CABCFCE" w14:textId="77777777" w:rsidR="008A403A" w:rsidRPr="007B0444" w:rsidRDefault="00021170" w:rsidP="00DB3627">
      <w:pPr>
        <w:autoSpaceDE w:val="0"/>
        <w:autoSpaceDN w:val="0"/>
        <w:adjustRightInd w:val="0"/>
        <w:spacing w:after="0" w:line="240" w:lineRule="auto"/>
        <w:rPr>
          <w:rFonts w:cstheme="minorHAnsi"/>
          <w:b/>
          <w:bCs/>
        </w:rPr>
      </w:pPr>
      <w:r w:rsidRPr="007B0444">
        <w:rPr>
          <w:rFonts w:cstheme="minorHAnsi"/>
          <w:b/>
          <w:noProof/>
        </w:rPr>
        <w:t>2</w:t>
      </w:r>
      <w:r w:rsidR="00EA5F47" w:rsidRPr="007B0444">
        <w:rPr>
          <w:rFonts w:cstheme="minorHAnsi"/>
          <w:b/>
          <w:noProof/>
        </w:rPr>
        <w:t>a</w:t>
      </w:r>
      <w:r w:rsidRPr="007B0444">
        <w:rPr>
          <w:rFonts w:cstheme="minorHAnsi"/>
          <w:b/>
          <w:noProof/>
        </w:rPr>
        <w:t xml:space="preserve">2. </w:t>
      </w:r>
      <w:r w:rsidRPr="007B0444">
        <w:rPr>
          <w:rFonts w:cstheme="minorHAnsi"/>
          <w:b/>
          <w:bCs/>
        </w:rPr>
        <w:t>RELIABILITY TESTING</w:t>
      </w:r>
      <w:r w:rsidR="008A403A" w:rsidRPr="007B0444">
        <w:rPr>
          <w:rFonts w:cstheme="minorHAnsi"/>
          <w:b/>
          <w:bCs/>
        </w:rPr>
        <w:t xml:space="preserve"> </w:t>
      </w:r>
    </w:p>
    <w:p w14:paraId="0CABCFCF" w14:textId="77777777" w:rsidR="00E310B9" w:rsidRPr="007B0444" w:rsidRDefault="00E310B9" w:rsidP="00DB3627">
      <w:pPr>
        <w:autoSpaceDE w:val="0"/>
        <w:autoSpaceDN w:val="0"/>
        <w:adjustRightInd w:val="0"/>
        <w:spacing w:after="0" w:line="240" w:lineRule="auto"/>
        <w:rPr>
          <w:rFonts w:cstheme="minorHAnsi"/>
          <w:b/>
          <w:bCs/>
        </w:rPr>
      </w:pPr>
      <w:r w:rsidRPr="007B0444">
        <w:rPr>
          <w:rFonts w:cstheme="minorHAnsi"/>
          <w:b/>
          <w:bCs/>
          <w:i/>
          <w:u w:val="single"/>
        </w:rPr>
        <w:t>Note</w:t>
      </w:r>
      <w:r w:rsidRPr="007B0444">
        <w:rPr>
          <w:rFonts w:cstheme="minorHAnsi"/>
          <w:bCs/>
          <w:i/>
        </w:rPr>
        <w:t>: If accuracy/correctness (validity) of data elements was empirically tested</w:t>
      </w:r>
      <w:r w:rsidRPr="007B0444">
        <w:rPr>
          <w:rFonts w:cstheme="minorHAnsi"/>
          <w:bCs/>
        </w:rPr>
        <w:t xml:space="preserve">, </w:t>
      </w:r>
      <w:r w:rsidRPr="007B0444">
        <w:rPr>
          <w:rFonts w:cstheme="minorHAnsi"/>
          <w:bCs/>
          <w:i/>
        </w:rPr>
        <w:t xml:space="preserve">separate reliability testing of data elements is not required – </w:t>
      </w:r>
      <w:r w:rsidR="00127C06" w:rsidRPr="007B0444">
        <w:rPr>
          <w:rFonts w:cstheme="minorHAnsi"/>
          <w:bCs/>
          <w:i/>
        </w:rPr>
        <w:t xml:space="preserve">in 2a2.1 </w:t>
      </w:r>
      <w:r w:rsidR="00C867F0" w:rsidRPr="007B0444">
        <w:rPr>
          <w:rFonts w:cstheme="minorHAnsi"/>
          <w:bCs/>
          <w:i/>
        </w:rPr>
        <w:t>check critical data elements;</w:t>
      </w:r>
      <w:r w:rsidR="00127C06" w:rsidRPr="007B0444">
        <w:rPr>
          <w:rFonts w:cstheme="minorHAnsi"/>
          <w:bCs/>
          <w:i/>
        </w:rPr>
        <w:t xml:space="preserve"> in 2a2.2 enter “see s</w:t>
      </w:r>
      <w:r w:rsidR="002F2687" w:rsidRPr="007B0444">
        <w:rPr>
          <w:rFonts w:cstheme="minorHAnsi"/>
          <w:bCs/>
          <w:i/>
        </w:rPr>
        <w:t>e</w:t>
      </w:r>
      <w:r w:rsidR="00127C06" w:rsidRPr="007B0444">
        <w:rPr>
          <w:rFonts w:cstheme="minorHAnsi"/>
          <w:bCs/>
          <w:i/>
        </w:rPr>
        <w:t xml:space="preserve">ction 2b2 for </w:t>
      </w:r>
      <w:r w:rsidRPr="007B0444">
        <w:rPr>
          <w:rFonts w:cstheme="minorHAnsi"/>
          <w:bCs/>
          <w:i/>
        </w:rPr>
        <w:t xml:space="preserve">validity </w:t>
      </w:r>
      <w:r w:rsidR="00127C06" w:rsidRPr="007B0444">
        <w:rPr>
          <w:rFonts w:cstheme="minorHAnsi"/>
          <w:bCs/>
          <w:i/>
        </w:rPr>
        <w:t xml:space="preserve">testing </w:t>
      </w:r>
      <w:r w:rsidR="002F2687" w:rsidRPr="007B0444">
        <w:rPr>
          <w:rFonts w:cstheme="minorHAnsi"/>
          <w:bCs/>
          <w:i/>
        </w:rPr>
        <w:t>of data elements”</w:t>
      </w:r>
      <w:r w:rsidR="00C867F0" w:rsidRPr="007B0444">
        <w:rPr>
          <w:rFonts w:cstheme="minorHAnsi"/>
          <w:bCs/>
          <w:i/>
        </w:rPr>
        <w:t>;</w:t>
      </w:r>
      <w:r w:rsidR="002F2687" w:rsidRPr="007B0444">
        <w:rPr>
          <w:rFonts w:cstheme="minorHAnsi"/>
          <w:bCs/>
          <w:i/>
        </w:rPr>
        <w:t xml:space="preserve"> and skip 2a2.3 and 2a2.4.</w:t>
      </w:r>
    </w:p>
    <w:p w14:paraId="0CABCFD0" w14:textId="77777777" w:rsidR="008C54A9" w:rsidRPr="007B0444" w:rsidRDefault="008C54A9" w:rsidP="00DB3627">
      <w:pPr>
        <w:autoSpaceDE w:val="0"/>
        <w:autoSpaceDN w:val="0"/>
        <w:adjustRightInd w:val="0"/>
        <w:spacing w:after="0" w:line="240" w:lineRule="auto"/>
        <w:rPr>
          <w:rFonts w:cstheme="minorHAnsi"/>
          <w:b/>
          <w:bCs/>
        </w:rPr>
      </w:pPr>
    </w:p>
    <w:p w14:paraId="0CABCFD1" w14:textId="20069801" w:rsidR="001969C5" w:rsidRPr="007B0444" w:rsidRDefault="00092566" w:rsidP="008C54A9">
      <w:pPr>
        <w:autoSpaceDE w:val="0"/>
        <w:autoSpaceDN w:val="0"/>
        <w:adjustRightInd w:val="0"/>
        <w:spacing w:after="0" w:line="240" w:lineRule="auto"/>
        <w:rPr>
          <w:rFonts w:cstheme="minorHAnsi"/>
          <w:bCs/>
        </w:rPr>
      </w:pPr>
      <w:r w:rsidRPr="007B0444">
        <w:rPr>
          <w:rFonts w:cstheme="minorHAnsi"/>
          <w:b/>
          <w:bCs/>
        </w:rPr>
        <w:t>2a2.1</w:t>
      </w:r>
      <w:r w:rsidR="008C54A9" w:rsidRPr="007B0444">
        <w:rPr>
          <w:rFonts w:cstheme="minorHAnsi"/>
          <w:b/>
          <w:bCs/>
        </w:rPr>
        <w:t xml:space="preserve">. </w:t>
      </w:r>
      <w:proofErr w:type="gramStart"/>
      <w:r w:rsidR="000968F8" w:rsidRPr="007B0444">
        <w:rPr>
          <w:rFonts w:cstheme="minorHAnsi"/>
          <w:b/>
          <w:bCs/>
        </w:rPr>
        <w:t>What</w:t>
      </w:r>
      <w:proofErr w:type="gramEnd"/>
      <w:r w:rsidR="000968F8" w:rsidRPr="007B0444">
        <w:rPr>
          <w:rFonts w:cstheme="minorHAnsi"/>
          <w:b/>
          <w:bCs/>
        </w:rPr>
        <w:t xml:space="preserve"> level of reliability testing was conducted</w:t>
      </w:r>
      <w:r w:rsidR="000574AB" w:rsidRPr="007B0444">
        <w:rPr>
          <w:rFonts w:cstheme="minorHAnsi"/>
          <w:bCs/>
        </w:rPr>
        <w:t>?</w:t>
      </w:r>
      <w:r w:rsidR="00D50704" w:rsidRPr="007B0444">
        <w:rPr>
          <w:rFonts w:cstheme="minorHAnsi"/>
          <w:bCs/>
        </w:rPr>
        <w:t xml:space="preserve"> (</w:t>
      </w:r>
      <w:proofErr w:type="gramStart"/>
      <w:r w:rsidR="00E310B9" w:rsidRPr="007B0444">
        <w:rPr>
          <w:rFonts w:cstheme="minorHAnsi"/>
          <w:bCs/>
          <w:i/>
        </w:rPr>
        <w:t>may</w:t>
      </w:r>
      <w:proofErr w:type="gramEnd"/>
      <w:r w:rsidR="00E310B9" w:rsidRPr="007B0444">
        <w:rPr>
          <w:rFonts w:cstheme="minorHAnsi"/>
          <w:bCs/>
          <w:i/>
        </w:rPr>
        <w:t xml:space="preserve"> </w:t>
      </w:r>
      <w:r w:rsidR="00D50704" w:rsidRPr="007B0444">
        <w:rPr>
          <w:rFonts w:cstheme="minorHAnsi"/>
          <w:bCs/>
          <w:i/>
        </w:rPr>
        <w:t>be one or both levels</w:t>
      </w:r>
      <w:r w:rsidR="00D50704" w:rsidRPr="007B0444">
        <w:rPr>
          <w:rFonts w:cstheme="minorHAnsi"/>
          <w:bCs/>
        </w:rPr>
        <w:t>)</w:t>
      </w:r>
      <w:r w:rsidR="00B8015A" w:rsidRPr="007B044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931FB5" w:rsidRPr="007B0444">
            <w:rPr>
              <w:rFonts w:ascii="MS Gothic" w:eastAsia="MS Gothic" w:hAnsi="MS Gothic" w:cstheme="minorHAnsi" w:hint="eastAsia"/>
              <w:bCs/>
              <w:color w:val="0000FF"/>
            </w:rPr>
            <w:t>☒</w:t>
          </w:r>
        </w:sdtContent>
      </w:sdt>
      <w:r w:rsidR="00A25024" w:rsidRPr="007B0444">
        <w:rPr>
          <w:rFonts w:eastAsia="MS Mincho" w:cstheme="minorHAnsi"/>
          <w:b/>
          <w:bCs/>
          <w:color w:val="0000FF"/>
        </w:rPr>
        <w:t xml:space="preserve"> </w:t>
      </w:r>
      <w:r w:rsidR="001F7A20" w:rsidRPr="007B0444">
        <w:rPr>
          <w:rFonts w:cstheme="minorHAnsi"/>
          <w:b/>
          <w:bCs/>
        </w:rPr>
        <w:t>Critical data elements used in the measure</w:t>
      </w:r>
      <w:r w:rsidR="001F7A20" w:rsidRPr="007B0444">
        <w:rPr>
          <w:rFonts w:cstheme="minorHAnsi"/>
          <w:bCs/>
        </w:rPr>
        <w:t xml:space="preserve"> (</w:t>
      </w:r>
      <w:r w:rsidR="001F7A20" w:rsidRPr="007B0444">
        <w:rPr>
          <w:rFonts w:cstheme="minorHAnsi"/>
          <w:bCs/>
          <w:i/>
        </w:rPr>
        <w:t>e.g., inter-abstractor reliability; data element reliability must address ALL critical data elements</w:t>
      </w:r>
      <w:proofErr w:type="gramStart"/>
      <w:r w:rsidR="001F7A20" w:rsidRPr="007B0444">
        <w:rPr>
          <w:rFonts w:cstheme="minorHAnsi"/>
          <w:bCs/>
        </w:rPr>
        <w:t>)</w:t>
      </w:r>
      <w:proofErr w:type="gramEnd"/>
      <w:r w:rsidR="001F7A20" w:rsidRPr="007B044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931FB5" w:rsidRPr="007B0444">
            <w:rPr>
              <w:rFonts w:ascii="MS Gothic" w:eastAsia="MS Gothic" w:hAnsi="MS Gothic" w:cstheme="minorHAnsi" w:hint="eastAsia"/>
              <w:bCs/>
              <w:color w:val="0000FF"/>
            </w:rPr>
            <w:t>☒</w:t>
          </w:r>
        </w:sdtContent>
      </w:sdt>
      <w:r w:rsidR="001F7A20" w:rsidRPr="007B0444">
        <w:rPr>
          <w:rFonts w:eastAsia="MS Mincho" w:cstheme="minorHAnsi"/>
          <w:b/>
          <w:bCs/>
          <w:color w:val="0000FF"/>
        </w:rPr>
        <w:t xml:space="preserve"> </w:t>
      </w:r>
      <w:r w:rsidR="001F7A20" w:rsidRPr="007B0444">
        <w:rPr>
          <w:rFonts w:cstheme="minorHAnsi"/>
          <w:b/>
          <w:bCs/>
        </w:rPr>
        <w:t>Performance measure score</w:t>
      </w:r>
      <w:r w:rsidR="001F7A20" w:rsidRPr="007B0444">
        <w:rPr>
          <w:rFonts w:cstheme="minorHAnsi"/>
          <w:bCs/>
        </w:rPr>
        <w:t xml:space="preserve"> (e.g., </w:t>
      </w:r>
      <w:r w:rsidR="001F7A20" w:rsidRPr="007B0444">
        <w:rPr>
          <w:rFonts w:cstheme="minorHAnsi"/>
          <w:bCs/>
          <w:i/>
        </w:rPr>
        <w:t>signal-to-noise analysis</w:t>
      </w:r>
      <w:r w:rsidR="001F7A20" w:rsidRPr="007B0444">
        <w:rPr>
          <w:rFonts w:cstheme="minorHAnsi"/>
          <w:bCs/>
        </w:rPr>
        <w:t>)</w:t>
      </w:r>
      <w:r w:rsidR="001F7A20" w:rsidRPr="007B0444">
        <w:rPr>
          <w:rFonts w:cstheme="minorHAnsi"/>
          <w:bCs/>
        </w:rPr>
        <w:br/>
      </w:r>
      <w:r w:rsidR="001F7A20" w:rsidRPr="007B0444">
        <w:rPr>
          <w:rFonts w:cstheme="minorHAnsi"/>
          <w:bCs/>
          <w:u w:val="single"/>
        </w:rPr>
        <w:br/>
      </w:r>
      <w:r w:rsidR="001F7A20" w:rsidRPr="007B0444">
        <w:rPr>
          <w:rFonts w:cstheme="minorHAnsi"/>
          <w:b/>
          <w:bCs/>
        </w:rPr>
        <w:t xml:space="preserve">2a2.2. </w:t>
      </w:r>
      <w:r w:rsidR="008C54A9" w:rsidRPr="007B0444">
        <w:rPr>
          <w:rFonts w:cstheme="minorHAnsi"/>
          <w:b/>
          <w:bCs/>
        </w:rPr>
        <w:t xml:space="preserve">For each level checked above, describe the method of </w:t>
      </w:r>
      <w:r w:rsidR="000968F8" w:rsidRPr="007B0444">
        <w:rPr>
          <w:rFonts w:cstheme="minorHAnsi"/>
          <w:b/>
          <w:bCs/>
        </w:rPr>
        <w:t xml:space="preserve">reliability </w:t>
      </w:r>
      <w:r w:rsidR="008C54A9" w:rsidRPr="007B0444">
        <w:rPr>
          <w:rFonts w:cstheme="minorHAnsi"/>
          <w:b/>
          <w:bCs/>
        </w:rPr>
        <w:t>testing and what it tests</w:t>
      </w:r>
      <w:r w:rsidR="008C54A9" w:rsidRPr="007B0444">
        <w:rPr>
          <w:rFonts w:cstheme="minorHAnsi"/>
          <w:bCs/>
        </w:rPr>
        <w:t xml:space="preserve"> (</w:t>
      </w:r>
      <w:r w:rsidR="008C54A9" w:rsidRPr="007B0444">
        <w:rPr>
          <w:rFonts w:cstheme="minorHAnsi"/>
          <w:bCs/>
          <w:i/>
        </w:rPr>
        <w:t xml:space="preserve">describe the steps―do not just name a method; what </w:t>
      </w:r>
      <w:r w:rsidR="002408E4" w:rsidRPr="007B0444">
        <w:rPr>
          <w:rFonts w:cstheme="minorHAnsi"/>
          <w:bCs/>
          <w:i/>
        </w:rPr>
        <w:t>type of erro</w:t>
      </w:r>
      <w:r w:rsidR="007D7019" w:rsidRPr="007B0444">
        <w:rPr>
          <w:rFonts w:cstheme="minorHAnsi"/>
          <w:bCs/>
          <w:i/>
        </w:rPr>
        <w:t>r</w:t>
      </w:r>
      <w:r w:rsidR="002408E4" w:rsidRPr="007B0444">
        <w:rPr>
          <w:rFonts w:cstheme="minorHAnsi"/>
          <w:bCs/>
          <w:i/>
        </w:rPr>
        <w:t xml:space="preserve"> </w:t>
      </w:r>
      <w:r w:rsidR="008C54A9" w:rsidRPr="007B0444">
        <w:rPr>
          <w:rFonts w:cstheme="minorHAnsi"/>
          <w:bCs/>
          <w:i/>
        </w:rPr>
        <w:t>does it test</w:t>
      </w:r>
      <w:r w:rsidR="0022691B" w:rsidRPr="007B0444">
        <w:rPr>
          <w:rFonts w:cstheme="minorHAnsi"/>
          <w:bCs/>
          <w:i/>
        </w:rPr>
        <w:t>; what statistical analysis was used</w:t>
      </w:r>
      <w:r w:rsidR="007757CE" w:rsidRPr="007B0444">
        <w:rPr>
          <w:rFonts w:cstheme="minorHAnsi"/>
          <w:bCs/>
        </w:rPr>
        <w:t>)</w:t>
      </w:r>
    </w:p>
    <w:p w14:paraId="0CABCFD2" w14:textId="77777777" w:rsidR="008C54A9" w:rsidRPr="007B0444" w:rsidRDefault="008C54A9" w:rsidP="009751AA">
      <w:pPr>
        <w:autoSpaceDE w:val="0"/>
        <w:autoSpaceDN w:val="0"/>
        <w:adjustRightInd w:val="0"/>
        <w:spacing w:after="0" w:line="240" w:lineRule="auto"/>
        <w:rPr>
          <w:rFonts w:cstheme="minorHAnsi"/>
          <w:bCs/>
        </w:rPr>
      </w:pPr>
    </w:p>
    <w:p w14:paraId="5DB39770" w14:textId="77777777" w:rsidR="009751AA" w:rsidRPr="007B0444" w:rsidRDefault="00990AE0" w:rsidP="009751AA">
      <w:pPr>
        <w:spacing w:after="0" w:line="240" w:lineRule="auto"/>
        <w:rPr>
          <w:b/>
          <w:color w:val="0070C0"/>
        </w:rPr>
      </w:pPr>
      <w:r w:rsidRPr="007B0444">
        <w:rPr>
          <w:b/>
          <w:color w:val="0070C0"/>
        </w:rPr>
        <w:t>Data Element Reliability</w:t>
      </w:r>
    </w:p>
    <w:p w14:paraId="0EB5FCE8" w14:textId="542A0FEC" w:rsidR="00633C20" w:rsidRPr="007B0444" w:rsidRDefault="00931FB5" w:rsidP="009751AA">
      <w:pPr>
        <w:spacing w:after="0" w:line="240" w:lineRule="auto"/>
        <w:rPr>
          <w:color w:val="0070C0"/>
        </w:rPr>
      </w:pPr>
      <w:r w:rsidRPr="007B0444">
        <w:rPr>
          <w:color w:val="0070C0"/>
        </w:rPr>
        <w:t>To construct the Cataract measure, Acumen uses CMS claims data</w:t>
      </w:r>
      <w:r w:rsidR="00781267" w:rsidRPr="007B0444">
        <w:rPr>
          <w:color w:val="0070C0"/>
        </w:rPr>
        <w:t xml:space="preserve">. </w:t>
      </w:r>
      <w:r w:rsidR="00633C20" w:rsidRPr="007B0444">
        <w:rPr>
          <w:color w:val="0070C0"/>
        </w:rPr>
        <w:t xml:space="preserve">CMS has in place several auditing programs used to assess overall claims code accuracy, to ensure appropriate billing, and </w:t>
      </w:r>
      <w:r w:rsidR="00DB34DF" w:rsidRPr="007B0444">
        <w:rPr>
          <w:color w:val="0070C0"/>
        </w:rPr>
        <w:t xml:space="preserve">to recoup any </w:t>
      </w:r>
      <w:r w:rsidR="00633C20" w:rsidRPr="007B0444">
        <w:rPr>
          <w:color w:val="0070C0"/>
        </w:rPr>
        <w:t>overpayment</w:t>
      </w:r>
      <w:r w:rsidR="00DB34DF" w:rsidRPr="007B0444">
        <w:rPr>
          <w:color w:val="0070C0"/>
        </w:rPr>
        <w:t>s</w:t>
      </w:r>
      <w:r w:rsidR="00781267" w:rsidRPr="007B0444">
        <w:rPr>
          <w:color w:val="0070C0"/>
        </w:rPr>
        <w:t xml:space="preserve">. </w:t>
      </w:r>
      <w:r w:rsidR="00633C20" w:rsidRPr="007B0444">
        <w:rPr>
          <w:color w:val="0070C0"/>
        </w:rPr>
        <w:t>CMS routinely conducts data analysis to identify potential problem areas and detect fraud, and audits important data fields used in this measure, including diagnosis and procedure codes and other elements that are consequential to payment</w:t>
      </w:r>
      <w:r w:rsidR="00781267" w:rsidRPr="007B0444">
        <w:rPr>
          <w:color w:val="0070C0"/>
        </w:rPr>
        <w:t xml:space="preserve">. </w:t>
      </w:r>
      <w:r w:rsidR="00633C20" w:rsidRPr="007B0444">
        <w:rPr>
          <w:color w:val="0070C0"/>
        </w:rPr>
        <w:t xml:space="preserve">Specifically, CMS works with Zone Program Integrity Contractors (ZPICs), and formerly Program Safeguard Contractors (PSCs), to ensure program integrity; the agency also uses Recovery Audit Contractors (RACs) to identify and correct for underpayments and overpayments. </w:t>
      </w:r>
    </w:p>
    <w:p w14:paraId="72DB9CD4" w14:textId="77777777" w:rsidR="00633C20" w:rsidRPr="007B0444" w:rsidRDefault="00633C20" w:rsidP="009751AA">
      <w:pPr>
        <w:spacing w:after="0" w:line="240" w:lineRule="auto"/>
        <w:rPr>
          <w:color w:val="0070C0"/>
        </w:rPr>
      </w:pPr>
    </w:p>
    <w:p w14:paraId="38C052E4" w14:textId="2A086E61" w:rsidR="00931FB5" w:rsidRPr="007B0444" w:rsidRDefault="00633C20" w:rsidP="009751AA">
      <w:pPr>
        <w:spacing w:after="0" w:line="240" w:lineRule="auto"/>
        <w:rPr>
          <w:color w:val="0070C0"/>
        </w:rPr>
      </w:pPr>
      <w:r w:rsidRPr="007B0444">
        <w:rPr>
          <w:color w:val="0070C0"/>
        </w:rPr>
        <w:t xml:space="preserve">CMS also uses the Comprehensive Error Rate Testing (CERT) Program to ensure that Medicare payments are correct in accordance with coverage, coding, and billing rules. Between 2005 and </w:t>
      </w:r>
      <w:r w:rsidR="00F118BB" w:rsidRPr="007B0444">
        <w:rPr>
          <w:color w:val="0070C0"/>
        </w:rPr>
        <w:t>2017</w:t>
      </w:r>
      <w:r w:rsidRPr="007B0444">
        <w:rPr>
          <w:color w:val="0070C0"/>
        </w:rPr>
        <w:t>, CERT estimates that proper payment, which is payments that met Medicare coverage, coding, and billing rules, ranged from 8</w:t>
      </w:r>
      <w:r w:rsidR="00F118BB" w:rsidRPr="007B0444">
        <w:rPr>
          <w:color w:val="0070C0"/>
        </w:rPr>
        <w:t>7.3</w:t>
      </w:r>
      <w:r w:rsidRPr="007B0444">
        <w:rPr>
          <w:color w:val="0070C0"/>
        </w:rPr>
        <w:t xml:space="preserve"> to 96.4 percent of total payments each year.</w:t>
      </w:r>
      <w:r w:rsidRPr="007B0444">
        <w:rPr>
          <w:rStyle w:val="FootnoteReference"/>
          <w:color w:val="0070C0"/>
        </w:rPr>
        <w:footnoteReference w:id="2"/>
      </w:r>
      <w:r w:rsidRPr="007B0444">
        <w:rPr>
          <w:color w:val="0070C0"/>
        </w:rPr>
        <w:t xml:space="preserve"> The FY 2018 Medicare FFS program proper payment rate was 91.9 percent.</w:t>
      </w:r>
      <w:r w:rsidRPr="007B0444">
        <w:rPr>
          <w:rStyle w:val="FootnoteReference"/>
          <w:color w:val="0070C0"/>
        </w:rPr>
        <w:footnoteReference w:id="3"/>
      </w:r>
      <w:r w:rsidRPr="007B0444">
        <w:rPr>
          <w:color w:val="0070C0"/>
        </w:rPr>
        <w:t xml:space="preserve"> CMS continues to perform successful corrective actions and give providers additional education to ensure accurate billing</w:t>
      </w:r>
      <w:r w:rsidR="00781267" w:rsidRPr="007B0444">
        <w:rPr>
          <w:color w:val="0070C0"/>
        </w:rPr>
        <w:t xml:space="preserve">. </w:t>
      </w:r>
      <w:r w:rsidRPr="007B0444">
        <w:rPr>
          <w:color w:val="0070C0"/>
        </w:rPr>
        <w:t xml:space="preserve">To ensure claims completeness and inclusion of any corrections, the measure was developed and calculated </w:t>
      </w:r>
      <w:r w:rsidR="00781267" w:rsidRPr="007B0444">
        <w:rPr>
          <w:color w:val="0070C0"/>
        </w:rPr>
        <w:t>using data with a three</w:t>
      </w:r>
      <w:r w:rsidRPr="007B0444">
        <w:rPr>
          <w:color w:val="0070C0"/>
        </w:rPr>
        <w:t xml:space="preserve"> month claims run-out from the end of the performance period.</w:t>
      </w:r>
    </w:p>
    <w:p w14:paraId="38C990F7" w14:textId="77777777" w:rsidR="009751AA" w:rsidRPr="007B0444" w:rsidRDefault="009751AA" w:rsidP="009751AA">
      <w:pPr>
        <w:spacing w:after="0" w:line="240" w:lineRule="auto"/>
        <w:rPr>
          <w:color w:val="0070C0"/>
        </w:rPr>
      </w:pPr>
    </w:p>
    <w:p w14:paraId="094FCEDA" w14:textId="052BA74A" w:rsidR="00C94E2A" w:rsidRPr="007B0444" w:rsidRDefault="00990AE0" w:rsidP="00C94E2A">
      <w:pPr>
        <w:autoSpaceDE w:val="0"/>
        <w:autoSpaceDN w:val="0"/>
        <w:adjustRightInd w:val="0"/>
        <w:spacing w:after="0" w:line="240" w:lineRule="auto"/>
        <w:rPr>
          <w:rFonts w:cstheme="minorHAnsi"/>
          <w:bCs/>
          <w:color w:val="0070C0"/>
        </w:rPr>
      </w:pPr>
      <w:r w:rsidRPr="007B0444">
        <w:rPr>
          <w:rFonts w:cstheme="minorHAnsi"/>
          <w:b/>
          <w:bCs/>
          <w:color w:val="0070C0"/>
        </w:rPr>
        <w:t>Measure Reliability</w:t>
      </w:r>
    </w:p>
    <w:p w14:paraId="7D3A1EE2" w14:textId="1A08B750" w:rsidR="00C94E2A" w:rsidRPr="007B0444" w:rsidRDefault="00C94E2A" w:rsidP="00C94E2A">
      <w:pPr>
        <w:autoSpaceDE w:val="0"/>
        <w:autoSpaceDN w:val="0"/>
        <w:adjustRightInd w:val="0"/>
        <w:spacing w:after="0" w:line="240" w:lineRule="auto"/>
        <w:rPr>
          <w:rFonts w:cstheme="minorHAnsi"/>
          <w:bCs/>
          <w:color w:val="0070C0"/>
        </w:rPr>
      </w:pPr>
      <w:r w:rsidRPr="007B0444">
        <w:rPr>
          <w:rFonts w:cstheme="minorHAnsi"/>
          <w:bCs/>
          <w:color w:val="0070C0"/>
        </w:rPr>
        <w:t>Measure reliability is the degree to which repeated measurements of the same entity agree with each other</w:t>
      </w:r>
      <w:r w:rsidR="00781267" w:rsidRPr="007B0444">
        <w:rPr>
          <w:rFonts w:cstheme="minorHAnsi"/>
          <w:bCs/>
          <w:color w:val="0070C0"/>
        </w:rPr>
        <w:t xml:space="preserve">. </w:t>
      </w:r>
      <w:r w:rsidRPr="007B0444">
        <w:rPr>
          <w:rFonts w:cstheme="minorHAnsi"/>
          <w:bCs/>
          <w:color w:val="0070C0"/>
        </w:rPr>
        <w:t>For measures of clinician performance, the measured entity is the TIN or TIN-NPI, and reliability is the extent to which repeated measurements of the TIN or TIN-NPI give similar results</w:t>
      </w:r>
      <w:r w:rsidR="00781267" w:rsidRPr="007B0444">
        <w:rPr>
          <w:rFonts w:cstheme="minorHAnsi"/>
          <w:bCs/>
          <w:color w:val="0070C0"/>
        </w:rPr>
        <w:t xml:space="preserve">. </w:t>
      </w:r>
      <w:r w:rsidRPr="007B0444">
        <w:rPr>
          <w:rFonts w:cstheme="minorHAnsi"/>
          <w:bCs/>
          <w:color w:val="0070C0"/>
        </w:rPr>
        <w:t>To estimate measure reliability, we utilize two approaches: (1) Test/Retest and (2) Reliability Score</w:t>
      </w:r>
      <w:r w:rsidR="00781267" w:rsidRPr="007B0444">
        <w:rPr>
          <w:rFonts w:cstheme="minorHAnsi"/>
          <w:bCs/>
          <w:color w:val="0070C0"/>
        </w:rPr>
        <w:t xml:space="preserve">. </w:t>
      </w:r>
    </w:p>
    <w:p w14:paraId="050BAF91" w14:textId="77777777" w:rsidR="00C94E2A" w:rsidRPr="007B0444" w:rsidRDefault="00C94E2A" w:rsidP="00C94E2A">
      <w:pPr>
        <w:autoSpaceDE w:val="0"/>
        <w:autoSpaceDN w:val="0"/>
        <w:adjustRightInd w:val="0"/>
        <w:spacing w:after="0" w:line="240" w:lineRule="auto"/>
        <w:rPr>
          <w:rFonts w:cstheme="minorHAnsi"/>
          <w:bCs/>
          <w:color w:val="0070C0"/>
        </w:rPr>
      </w:pPr>
    </w:p>
    <w:p w14:paraId="1F0C753B" w14:textId="588582F9" w:rsidR="00F220B2" w:rsidRPr="007B0444" w:rsidRDefault="00C94E2A" w:rsidP="00F220B2">
      <w:pPr>
        <w:tabs>
          <w:tab w:val="left" w:pos="6660"/>
        </w:tabs>
        <w:autoSpaceDE w:val="0"/>
        <w:autoSpaceDN w:val="0"/>
        <w:adjustRightInd w:val="0"/>
        <w:spacing w:after="0" w:line="240" w:lineRule="auto"/>
        <w:rPr>
          <w:rFonts w:cstheme="minorHAnsi"/>
          <w:bCs/>
          <w:color w:val="0070C0"/>
        </w:rPr>
      </w:pPr>
      <w:r w:rsidRPr="007B0444">
        <w:rPr>
          <w:rFonts w:cstheme="minorHAnsi"/>
          <w:bCs/>
          <w:color w:val="0070C0"/>
        </w:rPr>
        <w:t>Our first approach to assess reliability is to consider the extent to which assessments of a clinician using unique sets of episodes produce similar measures of clinician performance</w:t>
      </w:r>
      <w:r w:rsidR="00781267" w:rsidRPr="007B0444">
        <w:rPr>
          <w:rFonts w:cstheme="minorHAnsi"/>
          <w:bCs/>
          <w:color w:val="0070C0"/>
        </w:rPr>
        <w:t xml:space="preserve">. </w:t>
      </w:r>
      <w:r w:rsidRPr="007B0444">
        <w:rPr>
          <w:rFonts w:cstheme="minorHAnsi"/>
          <w:bCs/>
          <w:color w:val="0070C0"/>
        </w:rPr>
        <w:t>That is, we take a “test-retest” approach in which performance is measured using two sets of episodes</w:t>
      </w:r>
      <w:r w:rsidR="00781267" w:rsidRPr="007B0444">
        <w:rPr>
          <w:rFonts w:cstheme="minorHAnsi"/>
          <w:bCs/>
          <w:color w:val="0070C0"/>
        </w:rPr>
        <w:t xml:space="preserve">. </w:t>
      </w:r>
      <w:r w:rsidRPr="007B0444">
        <w:rPr>
          <w:rFonts w:cstheme="minorHAnsi"/>
          <w:bCs/>
          <w:color w:val="0070C0"/>
        </w:rPr>
        <w:t xml:space="preserve">We </w:t>
      </w:r>
      <w:r w:rsidR="005D09EB" w:rsidRPr="007B0444">
        <w:rPr>
          <w:rFonts w:cstheme="minorHAnsi"/>
          <w:bCs/>
          <w:color w:val="0070C0"/>
        </w:rPr>
        <w:t xml:space="preserve">then </w:t>
      </w:r>
      <w:r w:rsidRPr="007B0444">
        <w:rPr>
          <w:rFonts w:cstheme="minorHAnsi"/>
          <w:bCs/>
          <w:color w:val="0070C0"/>
        </w:rPr>
        <w:t>examine the</w:t>
      </w:r>
      <w:r w:rsidR="00EC654E" w:rsidRPr="007B0444">
        <w:rPr>
          <w:rFonts w:cstheme="minorHAnsi"/>
          <w:bCs/>
          <w:color w:val="0070C0"/>
        </w:rPr>
        <w:t xml:space="preserve"> correlation and</w:t>
      </w:r>
      <w:r w:rsidRPr="007B0444">
        <w:rPr>
          <w:rFonts w:cstheme="minorHAnsi"/>
          <w:bCs/>
          <w:color w:val="0070C0"/>
        </w:rPr>
        <w:t xml:space="preserve"> quintile rank stability between a TIN </w:t>
      </w:r>
      <w:proofErr w:type="gramStart"/>
      <w:r w:rsidRPr="007B0444">
        <w:rPr>
          <w:rFonts w:cstheme="minorHAnsi"/>
          <w:bCs/>
          <w:color w:val="0070C0"/>
        </w:rPr>
        <w:t>or</w:t>
      </w:r>
      <w:proofErr w:type="gramEnd"/>
      <w:r w:rsidRPr="007B0444">
        <w:rPr>
          <w:rFonts w:cstheme="minorHAnsi"/>
          <w:bCs/>
          <w:color w:val="0070C0"/>
        </w:rPr>
        <w:t xml:space="preserve"> TIN-NPI’s </w:t>
      </w:r>
      <w:r w:rsidR="0053241A" w:rsidRPr="007B0444">
        <w:rPr>
          <w:rFonts w:cstheme="minorHAnsi"/>
          <w:bCs/>
          <w:color w:val="0070C0"/>
        </w:rPr>
        <w:t xml:space="preserve">cost measure </w:t>
      </w:r>
      <w:r w:rsidRPr="007B0444">
        <w:rPr>
          <w:rFonts w:cstheme="minorHAnsi"/>
          <w:bCs/>
          <w:color w:val="0070C0"/>
        </w:rPr>
        <w:t xml:space="preserve">scores calculated from both samples. </w:t>
      </w:r>
      <w:r w:rsidR="00F220B2" w:rsidRPr="007B0444">
        <w:rPr>
          <w:rFonts w:cstheme="minorHAnsi"/>
          <w:bCs/>
          <w:color w:val="0070C0"/>
        </w:rPr>
        <w:t>Specifically,</w:t>
      </w:r>
      <w:r w:rsidRPr="007B0444">
        <w:rPr>
          <w:rFonts w:cstheme="minorHAnsi"/>
          <w:bCs/>
          <w:color w:val="0070C0"/>
        </w:rPr>
        <w:t xml:space="preserve"> </w:t>
      </w:r>
      <w:r w:rsidR="00F220B2" w:rsidRPr="007B0444">
        <w:rPr>
          <w:rFonts w:cstheme="minorHAnsi"/>
          <w:bCs/>
          <w:color w:val="0070C0"/>
        </w:rPr>
        <w:t>we ranked clinicians by their score within each sample and stratified c</w:t>
      </w:r>
      <w:r w:rsidR="00781267" w:rsidRPr="007B0444">
        <w:rPr>
          <w:rFonts w:cstheme="minorHAnsi"/>
          <w:bCs/>
          <w:color w:val="0070C0"/>
        </w:rPr>
        <w:t>linicians into quintiles (with Q</w:t>
      </w:r>
      <w:r w:rsidR="00F220B2" w:rsidRPr="007B0444">
        <w:rPr>
          <w:rFonts w:cstheme="minorHAnsi"/>
          <w:bCs/>
          <w:color w:val="0070C0"/>
        </w:rPr>
        <w:t xml:space="preserve">uintile 1 representing the lowest cost and </w:t>
      </w:r>
      <w:r w:rsidR="00781267" w:rsidRPr="007B0444">
        <w:rPr>
          <w:rFonts w:cstheme="minorHAnsi"/>
          <w:bCs/>
          <w:color w:val="0070C0"/>
        </w:rPr>
        <w:t>Q</w:t>
      </w:r>
      <w:r w:rsidR="00F220B2" w:rsidRPr="007B0444">
        <w:rPr>
          <w:rFonts w:cstheme="minorHAnsi"/>
          <w:bCs/>
          <w:color w:val="0070C0"/>
        </w:rPr>
        <w:t xml:space="preserve">uintile 5 the highest). We then calculated the percentage of clinicians </w:t>
      </w:r>
      <w:r w:rsidR="00FA0901" w:rsidRPr="007B0444">
        <w:rPr>
          <w:rFonts w:cstheme="minorHAnsi"/>
          <w:bCs/>
          <w:color w:val="0070C0"/>
        </w:rPr>
        <w:t>who</w:t>
      </w:r>
      <w:r w:rsidR="00F220B2" w:rsidRPr="007B0444">
        <w:rPr>
          <w:rFonts w:cstheme="minorHAnsi"/>
          <w:bCs/>
          <w:color w:val="0070C0"/>
        </w:rPr>
        <w:t xml:space="preserve"> change</w:t>
      </w:r>
      <w:r w:rsidR="00FA0901" w:rsidRPr="007B0444">
        <w:rPr>
          <w:rFonts w:cstheme="minorHAnsi"/>
          <w:bCs/>
          <w:color w:val="0070C0"/>
        </w:rPr>
        <w:t>d</w:t>
      </w:r>
      <w:r w:rsidR="00F220B2" w:rsidRPr="007B0444">
        <w:rPr>
          <w:rFonts w:cstheme="minorHAnsi"/>
          <w:bCs/>
          <w:color w:val="0070C0"/>
        </w:rPr>
        <w:t xml:space="preserve"> in measure score quintile between the two samples.</w:t>
      </w:r>
    </w:p>
    <w:p w14:paraId="358C9D9F" w14:textId="77777777" w:rsidR="00F220B2" w:rsidRPr="007B0444" w:rsidRDefault="00F220B2" w:rsidP="00F220B2">
      <w:pPr>
        <w:tabs>
          <w:tab w:val="left" w:pos="6660"/>
        </w:tabs>
        <w:autoSpaceDE w:val="0"/>
        <w:autoSpaceDN w:val="0"/>
        <w:adjustRightInd w:val="0"/>
        <w:spacing w:after="0" w:line="240" w:lineRule="auto"/>
        <w:rPr>
          <w:rFonts w:cstheme="minorHAnsi"/>
          <w:bCs/>
          <w:color w:val="0070C0"/>
        </w:rPr>
      </w:pPr>
    </w:p>
    <w:p w14:paraId="3802168F" w14:textId="1F74D259" w:rsidR="00931FB5" w:rsidRPr="007B0444" w:rsidRDefault="00C94E2A" w:rsidP="00C94E2A">
      <w:pPr>
        <w:autoSpaceDE w:val="0"/>
        <w:autoSpaceDN w:val="0"/>
        <w:adjustRightInd w:val="0"/>
        <w:spacing w:after="0" w:line="240" w:lineRule="auto"/>
        <w:rPr>
          <w:rFonts w:cstheme="minorHAnsi"/>
          <w:bCs/>
          <w:color w:val="0070C0"/>
        </w:rPr>
      </w:pPr>
      <w:r w:rsidRPr="007B0444">
        <w:rPr>
          <w:rFonts w:cstheme="minorHAnsi"/>
          <w:bCs/>
          <w:color w:val="0070C0"/>
        </w:rPr>
        <w:t>By</w:t>
      </w:r>
      <w:r w:rsidR="0053241A" w:rsidRPr="007B0444">
        <w:rPr>
          <w:rFonts w:cstheme="minorHAnsi"/>
          <w:bCs/>
          <w:color w:val="0070C0"/>
        </w:rPr>
        <w:t xml:space="preserve"> comparing the </w:t>
      </w:r>
      <w:r w:rsidR="005D09EB" w:rsidRPr="007B0444">
        <w:rPr>
          <w:rFonts w:cstheme="minorHAnsi"/>
          <w:bCs/>
          <w:color w:val="0070C0"/>
        </w:rPr>
        <w:t>scores</w:t>
      </w:r>
      <w:r w:rsidR="007A5BAF" w:rsidRPr="007B0444">
        <w:rPr>
          <w:rFonts w:cstheme="minorHAnsi"/>
          <w:bCs/>
          <w:color w:val="0070C0"/>
        </w:rPr>
        <w:t xml:space="preserve"> of each TIN and TIN-NPI</w:t>
      </w:r>
      <w:r w:rsidR="005D09EB" w:rsidRPr="007B0444">
        <w:rPr>
          <w:rFonts w:cstheme="minorHAnsi"/>
          <w:bCs/>
          <w:color w:val="0070C0"/>
        </w:rPr>
        <w:t xml:space="preserve"> </w:t>
      </w:r>
      <w:r w:rsidRPr="007B0444">
        <w:rPr>
          <w:rFonts w:cstheme="minorHAnsi"/>
          <w:bCs/>
          <w:color w:val="0070C0"/>
        </w:rPr>
        <w:t xml:space="preserve">calculated using the two mutually exclusive samples, one can identify </w:t>
      </w:r>
      <w:r w:rsidR="007A5BAF" w:rsidRPr="007B0444">
        <w:rPr>
          <w:rFonts w:cstheme="minorHAnsi"/>
          <w:bCs/>
          <w:color w:val="0070C0"/>
        </w:rPr>
        <w:t xml:space="preserve">how consistently the measure identifies </w:t>
      </w:r>
      <w:r w:rsidR="00005D15" w:rsidRPr="007B0444">
        <w:rPr>
          <w:rFonts w:cstheme="minorHAnsi"/>
          <w:bCs/>
          <w:color w:val="0070C0"/>
        </w:rPr>
        <w:t>clinician</w:t>
      </w:r>
      <w:r w:rsidR="007A5BAF" w:rsidRPr="007B0444">
        <w:rPr>
          <w:rFonts w:cstheme="minorHAnsi"/>
          <w:bCs/>
          <w:color w:val="0070C0"/>
        </w:rPr>
        <w:t xml:space="preserve"> performance</w:t>
      </w:r>
      <w:r w:rsidR="00781267" w:rsidRPr="007B0444">
        <w:rPr>
          <w:rFonts w:cstheme="minorHAnsi"/>
          <w:bCs/>
          <w:color w:val="0070C0"/>
        </w:rPr>
        <w:t xml:space="preserve">. </w:t>
      </w:r>
      <w:r w:rsidRPr="007B0444">
        <w:rPr>
          <w:rFonts w:cstheme="minorHAnsi"/>
          <w:bCs/>
          <w:color w:val="0070C0"/>
        </w:rPr>
        <w:t xml:space="preserve">For this analysis, Acumen </w:t>
      </w:r>
      <w:r w:rsidR="0053241A" w:rsidRPr="007B0444">
        <w:rPr>
          <w:rFonts w:cstheme="minorHAnsi"/>
          <w:bCs/>
          <w:color w:val="0070C0"/>
        </w:rPr>
        <w:t>compared</w:t>
      </w:r>
      <w:r w:rsidRPr="007B0444">
        <w:rPr>
          <w:rFonts w:cstheme="minorHAnsi"/>
          <w:bCs/>
          <w:color w:val="0070C0"/>
        </w:rPr>
        <w:t xml:space="preserve"> </w:t>
      </w:r>
      <w:r w:rsidR="005D09EB" w:rsidRPr="007B0444">
        <w:rPr>
          <w:rFonts w:cstheme="minorHAnsi"/>
          <w:bCs/>
          <w:color w:val="0070C0"/>
        </w:rPr>
        <w:t xml:space="preserve">two random </w:t>
      </w:r>
      <w:r w:rsidRPr="007B0444">
        <w:rPr>
          <w:rFonts w:cstheme="minorHAnsi"/>
          <w:bCs/>
          <w:color w:val="0070C0"/>
        </w:rPr>
        <w:t>sets of episodes</w:t>
      </w:r>
      <w:r w:rsidR="0037350F" w:rsidRPr="007B0444">
        <w:rPr>
          <w:rFonts w:cstheme="minorHAnsi"/>
          <w:bCs/>
          <w:color w:val="0070C0"/>
        </w:rPr>
        <w:t xml:space="preserve"> </w:t>
      </w:r>
      <w:r w:rsidRPr="007B0444">
        <w:rPr>
          <w:rFonts w:cstheme="minorHAnsi"/>
          <w:bCs/>
          <w:color w:val="0070C0"/>
        </w:rPr>
        <w:t xml:space="preserve">to identify the reliability of </w:t>
      </w:r>
      <w:r w:rsidR="005D09EB" w:rsidRPr="007B0444">
        <w:rPr>
          <w:rFonts w:cstheme="minorHAnsi"/>
          <w:bCs/>
          <w:color w:val="0070C0"/>
        </w:rPr>
        <w:t>TIN or TIN-NPI</w:t>
      </w:r>
      <w:r w:rsidR="0053241A" w:rsidRPr="007B0444">
        <w:rPr>
          <w:rFonts w:cstheme="minorHAnsi"/>
          <w:bCs/>
          <w:color w:val="0070C0"/>
        </w:rPr>
        <w:t xml:space="preserve"> </w:t>
      </w:r>
      <w:r w:rsidRPr="007B0444">
        <w:rPr>
          <w:rFonts w:cstheme="minorHAnsi"/>
          <w:bCs/>
          <w:color w:val="0070C0"/>
        </w:rPr>
        <w:t>score across samples.</w:t>
      </w:r>
      <w:r w:rsidR="00FD4AE2" w:rsidRPr="007B0444">
        <w:rPr>
          <w:rFonts w:cstheme="minorHAnsi"/>
          <w:bCs/>
          <w:color w:val="0070C0"/>
        </w:rPr>
        <w:t xml:space="preserve"> </w:t>
      </w:r>
    </w:p>
    <w:p w14:paraId="5CE04AA9" w14:textId="77777777" w:rsidR="0053241A" w:rsidRPr="007B0444" w:rsidRDefault="0053241A" w:rsidP="00C94E2A">
      <w:pPr>
        <w:autoSpaceDE w:val="0"/>
        <w:autoSpaceDN w:val="0"/>
        <w:adjustRightInd w:val="0"/>
        <w:spacing w:after="0" w:line="240" w:lineRule="auto"/>
        <w:rPr>
          <w:rFonts w:cstheme="minorHAnsi"/>
          <w:bCs/>
          <w:color w:val="0070C0"/>
        </w:rPr>
      </w:pPr>
    </w:p>
    <w:p w14:paraId="0BF3C576" w14:textId="74C17704" w:rsidR="004C58AD" w:rsidRPr="007B0444" w:rsidRDefault="0053241A" w:rsidP="00C94E2A">
      <w:pPr>
        <w:autoSpaceDE w:val="0"/>
        <w:autoSpaceDN w:val="0"/>
        <w:adjustRightInd w:val="0"/>
        <w:spacing w:after="0" w:line="240" w:lineRule="auto"/>
        <w:rPr>
          <w:rFonts w:cstheme="minorHAnsi"/>
          <w:bCs/>
          <w:color w:val="0070C0"/>
        </w:rPr>
      </w:pPr>
      <w:r w:rsidRPr="007B0444">
        <w:rPr>
          <w:rFonts w:cstheme="minorHAnsi"/>
          <w:bCs/>
          <w:color w:val="0070C0"/>
        </w:rPr>
        <w:t xml:space="preserve">Our second approach </w:t>
      </w:r>
      <w:r w:rsidR="004C58AD" w:rsidRPr="007B0444">
        <w:rPr>
          <w:rFonts w:cstheme="minorHAnsi"/>
          <w:bCs/>
          <w:color w:val="0070C0"/>
        </w:rPr>
        <w:t>seeks to determine the extent to which variation in the measure is due to true, underlying clinician performance rather than random variation (i.e., statistical noise) within clinicians due to the sample of cases observed</w:t>
      </w:r>
      <w:r w:rsidR="002C2436" w:rsidRPr="007B0444">
        <w:rPr>
          <w:rFonts w:cstheme="minorHAnsi"/>
          <w:bCs/>
          <w:color w:val="0070C0"/>
        </w:rPr>
        <w:t xml:space="preserve">. To achieve this, we </w:t>
      </w:r>
      <w:r w:rsidRPr="007B0444">
        <w:rPr>
          <w:rFonts w:cstheme="minorHAnsi"/>
          <w:bCs/>
          <w:color w:val="0070C0"/>
        </w:rPr>
        <w:t>calc</w:t>
      </w:r>
      <w:r w:rsidR="002C2436" w:rsidRPr="007B0444">
        <w:rPr>
          <w:rFonts w:cstheme="minorHAnsi"/>
          <w:bCs/>
          <w:color w:val="0070C0"/>
        </w:rPr>
        <w:t>ulate</w:t>
      </w:r>
      <w:r w:rsidRPr="007B0444">
        <w:rPr>
          <w:rFonts w:cstheme="minorHAnsi"/>
          <w:bCs/>
          <w:color w:val="0070C0"/>
        </w:rPr>
        <w:t xml:space="preserve"> reliability scores as:</w:t>
      </w:r>
    </w:p>
    <w:p w14:paraId="4C63F5B4" w14:textId="4BBBB104" w:rsidR="004C58AD" w:rsidRPr="007B0444" w:rsidRDefault="00A17FA6" w:rsidP="00F63D73">
      <w:pPr>
        <w:autoSpaceDE w:val="0"/>
        <w:autoSpaceDN w:val="0"/>
        <w:adjustRightInd w:val="0"/>
        <w:spacing w:after="0" w:line="240" w:lineRule="auto"/>
        <w:jc w:val="center"/>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j</m:t>
              </m:r>
            </m:sub>
          </m:sSub>
          <m:r>
            <w:rPr>
              <w:rFonts w:ascii="Cambria Math" w:hAnsi="Cambria Math" w:cs="Times New Roman"/>
              <w:sz w:val="24"/>
              <w:szCs w:val="24"/>
            </w:rPr>
            <m:t xml:space="preserve">= </m:t>
          </m:r>
          <m:f>
            <m:fPr>
              <m:ctrlPr>
                <w:rPr>
                  <w:rFonts w:ascii="Cambria Math" w:hAnsi="Cambria Math" w:cs="Times New Roman"/>
                  <w:i/>
                  <w:sz w:val="24"/>
                  <w:szCs w:val="24"/>
                </w:rPr>
              </m:ctrlPr>
            </m:fPr>
            <m:num>
              <m:sSubSup>
                <m:sSubSupPr>
                  <m:ctrlPr>
                    <w:rPr>
                      <w:rFonts w:ascii="Cambria Math" w:hAnsi="Cambria Math" w:cs="Times New Roman"/>
                      <w:i/>
                      <w:sz w:val="24"/>
                      <w:szCs w:val="24"/>
                    </w:rPr>
                  </m:ctrlPr>
                </m:sSubSupPr>
                <m:e>
                  <m:r>
                    <w:rPr>
                      <w:rFonts w:ascii="Cambria Math" w:hAnsi="Cambria Math" w:cs="Times New Roman"/>
                      <w:sz w:val="24"/>
                      <w:szCs w:val="24"/>
                    </w:rPr>
                    <m:t>σ</m:t>
                  </m:r>
                </m:e>
                <m:sub>
                  <m:r>
                    <w:rPr>
                      <w:rFonts w:ascii="Cambria Math" w:hAnsi="Cambria Math" w:cs="Times New Roman"/>
                      <w:sz w:val="24"/>
                      <w:szCs w:val="24"/>
                    </w:rPr>
                    <m:t>b</m:t>
                  </m:r>
                </m:sub>
                <m:sup>
                  <m:r>
                    <w:rPr>
                      <w:rFonts w:ascii="Cambria Math" w:hAnsi="Cambria Math" w:cs="Times New Roman"/>
                      <w:sz w:val="24"/>
                      <w:szCs w:val="24"/>
                    </w:rPr>
                    <m:t>2</m:t>
                  </m:r>
                </m:sup>
              </m:sSubSup>
            </m:num>
            <m:den>
              <m:sSubSup>
                <m:sSubSupPr>
                  <m:ctrlPr>
                    <w:rPr>
                      <w:rFonts w:ascii="Cambria Math" w:hAnsi="Cambria Math" w:cs="Times New Roman"/>
                      <w:i/>
                      <w:sz w:val="24"/>
                      <w:szCs w:val="24"/>
                    </w:rPr>
                  </m:ctrlPr>
                </m:sSubSupPr>
                <m:e>
                  <m:r>
                    <w:rPr>
                      <w:rFonts w:ascii="Cambria Math" w:hAnsi="Cambria Math" w:cs="Times New Roman"/>
                      <w:sz w:val="24"/>
                      <w:szCs w:val="24"/>
                    </w:rPr>
                    <m:t>σ</m:t>
                  </m:r>
                </m:e>
                <m:sub>
                  <m:r>
                    <w:rPr>
                      <w:rFonts w:ascii="Cambria Math" w:hAnsi="Cambria Math" w:cs="Times New Roman"/>
                      <w:sz w:val="24"/>
                      <w:szCs w:val="24"/>
                    </w:rPr>
                    <m:t>b</m:t>
                  </m:r>
                </m:sub>
                <m:sup>
                  <m:r>
                    <w:rPr>
                      <w:rFonts w:ascii="Cambria Math" w:hAnsi="Cambria Math" w:cs="Times New Roman"/>
                      <w:sz w:val="24"/>
                      <w:szCs w:val="24"/>
                    </w:rPr>
                    <m:t>2</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σ</m:t>
                  </m:r>
                </m:e>
                <m:sub>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j</m:t>
                      </m:r>
                    </m:sub>
                  </m:sSub>
                </m:sub>
                <m:sup>
                  <m:r>
                    <w:rPr>
                      <w:rFonts w:ascii="Cambria Math" w:hAnsi="Cambria Math" w:cs="Times New Roman"/>
                      <w:sz w:val="24"/>
                      <w:szCs w:val="24"/>
                    </w:rPr>
                    <m:t>2</m:t>
                  </m:r>
                </m:sup>
              </m:sSubSup>
            </m:den>
          </m:f>
        </m:oMath>
      </m:oMathPara>
    </w:p>
    <w:p w14:paraId="6FE76F2E" w14:textId="5054F4C9" w:rsidR="007275CA" w:rsidRDefault="00F63D73" w:rsidP="008C54A9">
      <w:pPr>
        <w:autoSpaceDE w:val="0"/>
        <w:autoSpaceDN w:val="0"/>
        <w:adjustRightInd w:val="0"/>
        <w:spacing w:after="0" w:line="240" w:lineRule="auto"/>
        <w:rPr>
          <w:rFonts w:cs="Times New Roman"/>
          <w:color w:val="0070C0"/>
        </w:rPr>
      </w:pPr>
      <w:proofErr w:type="gramStart"/>
      <w:r w:rsidRPr="007B0444">
        <w:rPr>
          <w:rFonts w:cs="Times New Roman"/>
          <w:color w:val="0070C0"/>
        </w:rPr>
        <w:t>w</w:t>
      </w:r>
      <w:r w:rsidR="004C58AD" w:rsidRPr="007B0444">
        <w:rPr>
          <w:rFonts w:cs="Times New Roman"/>
          <w:color w:val="0070C0"/>
        </w:rPr>
        <w:t>here</w:t>
      </w:r>
      <w:proofErr w:type="gramEnd"/>
      <w:r w:rsidR="000F4A20" w:rsidRPr="007B0444">
        <w:rPr>
          <w:rFonts w:cs="Times New Roman"/>
          <w:color w:val="0070C0"/>
        </w:rPr>
        <w:t xml:space="preserve"> </w:t>
      </w:r>
      <m:oMath>
        <m:sSubSup>
          <m:sSubSupPr>
            <m:ctrlPr>
              <w:rPr>
                <w:rFonts w:ascii="Cambria Math" w:hAnsi="Cambria Math" w:cs="Times New Roman"/>
                <w:i/>
                <w:color w:val="0070C0"/>
              </w:rPr>
            </m:ctrlPr>
          </m:sSubSupPr>
          <m:e>
            <m:r>
              <w:rPr>
                <w:rFonts w:ascii="Cambria Math" w:hAnsi="Cambria Math" w:cs="Times New Roman"/>
                <w:color w:val="0070C0"/>
              </w:rPr>
              <m:t>σ</m:t>
            </m:r>
          </m:e>
          <m:sub>
            <m:sSub>
              <m:sSubPr>
                <m:ctrlPr>
                  <w:rPr>
                    <w:rFonts w:ascii="Cambria Math" w:hAnsi="Cambria Math" w:cs="Times New Roman"/>
                    <w:i/>
                    <w:color w:val="0070C0"/>
                  </w:rPr>
                </m:ctrlPr>
              </m:sSubPr>
              <m:e>
                <m:r>
                  <w:rPr>
                    <w:rFonts w:ascii="Cambria Math" w:hAnsi="Cambria Math" w:cs="Times New Roman"/>
                    <w:color w:val="0070C0"/>
                  </w:rPr>
                  <m:t>w</m:t>
                </m:r>
              </m:e>
              <m:sub>
                <m:r>
                  <w:rPr>
                    <w:rFonts w:ascii="Cambria Math" w:hAnsi="Cambria Math" w:cs="Times New Roman"/>
                    <w:color w:val="0070C0"/>
                  </w:rPr>
                  <m:t>j</m:t>
                </m:r>
              </m:sub>
            </m:sSub>
          </m:sub>
          <m:sup>
            <m:r>
              <w:rPr>
                <w:rFonts w:ascii="Cambria Math" w:hAnsi="Cambria Math" w:cs="Times New Roman"/>
                <w:color w:val="0070C0"/>
              </w:rPr>
              <m:t>2</m:t>
            </m:r>
          </m:sup>
        </m:sSubSup>
      </m:oMath>
      <w:r w:rsidR="004C58AD" w:rsidRPr="007B0444">
        <w:rPr>
          <w:rFonts w:cs="Times New Roman"/>
          <w:color w:val="0070C0"/>
        </w:rPr>
        <w:t xml:space="preserve"> is</w:t>
      </w:r>
      <w:r w:rsidR="004C58AD" w:rsidRPr="007B0444">
        <w:rPr>
          <w:color w:val="0070C0"/>
        </w:rPr>
        <w:t xml:space="preserve"> </w:t>
      </w:r>
      <w:r w:rsidR="004C58AD" w:rsidRPr="007B0444">
        <w:rPr>
          <w:rFonts w:cs="Times New Roman"/>
          <w:color w:val="0070C0"/>
        </w:rPr>
        <w:t xml:space="preserve">the within-group variance of the mean measure score of </w:t>
      </w:r>
      <w:r w:rsidR="00005D15" w:rsidRPr="007B0444">
        <w:rPr>
          <w:rFonts w:cs="Times New Roman"/>
          <w:color w:val="0070C0"/>
        </w:rPr>
        <w:t>clinician</w:t>
      </w:r>
      <w:r w:rsidR="000F4A20" w:rsidRPr="007B0444">
        <w:rPr>
          <w:rFonts w:cs="Times New Roman"/>
          <w:color w:val="0070C0"/>
        </w:rPr>
        <w:t xml:space="preserve"> </w:t>
      </w:r>
      <w:r w:rsidR="000F4A20" w:rsidRPr="007B0444">
        <w:rPr>
          <w:rFonts w:cs="Times New Roman"/>
          <w:i/>
          <w:color w:val="0070C0"/>
        </w:rPr>
        <w:t>j</w:t>
      </w:r>
      <w:r w:rsidR="004C58AD" w:rsidRPr="007B0444">
        <w:rPr>
          <w:rFonts w:cs="Times New Roman"/>
          <w:color w:val="0070C0"/>
        </w:rPr>
        <w:t xml:space="preserve"> and </w:t>
      </w:r>
      <m:oMath>
        <m:sSubSup>
          <m:sSubSupPr>
            <m:ctrlPr>
              <w:rPr>
                <w:rFonts w:ascii="Cambria Math" w:hAnsi="Cambria Math"/>
                <w:i/>
                <w:color w:val="0070C0"/>
              </w:rPr>
            </m:ctrlPr>
          </m:sSubSupPr>
          <m:e>
            <m:r>
              <w:rPr>
                <w:rFonts w:ascii="Cambria Math" w:hAnsi="Cambria Math"/>
                <w:color w:val="0070C0"/>
              </w:rPr>
              <m:t>σ</m:t>
            </m:r>
          </m:e>
          <m:sub>
            <m:r>
              <w:rPr>
                <w:rFonts w:ascii="Cambria Math" w:hAnsi="Cambria Math"/>
                <w:color w:val="0070C0"/>
              </w:rPr>
              <m:t>b</m:t>
            </m:r>
          </m:sub>
          <m:sup>
            <m:r>
              <w:rPr>
                <w:rFonts w:ascii="Cambria Math" w:hAnsi="Cambria Math"/>
                <w:color w:val="0070C0"/>
              </w:rPr>
              <m:t>2</m:t>
            </m:r>
          </m:sup>
        </m:sSubSup>
      </m:oMath>
      <w:r w:rsidR="004C58AD" w:rsidRPr="007B0444">
        <w:rPr>
          <w:rFonts w:cs="Times New Roman"/>
          <w:color w:val="0070C0"/>
        </w:rPr>
        <w:t xml:space="preserve"> is the between-group variance of </w:t>
      </w:r>
      <w:r w:rsidR="00005D15" w:rsidRPr="007B0444">
        <w:rPr>
          <w:rFonts w:cs="Times New Roman"/>
          <w:color w:val="0070C0"/>
        </w:rPr>
        <w:t>clinician</w:t>
      </w:r>
      <w:r w:rsidR="004C58AD" w:rsidRPr="007B0444">
        <w:rPr>
          <w:rFonts w:cs="Times New Roman"/>
          <w:color w:val="0070C0"/>
        </w:rPr>
        <w:t xml:space="preserve"> within the episode group. That is, reliability is calculated as the ratio of between-group variance to the sum of between-group variance and within-group variance. Re</w:t>
      </w:r>
      <w:r w:rsidR="00781267" w:rsidRPr="007B0444">
        <w:rPr>
          <w:rFonts w:cs="Times New Roman"/>
          <w:color w:val="0070C0"/>
        </w:rPr>
        <w:t>liability closer to a value of one</w:t>
      </w:r>
      <w:r w:rsidR="004C58AD" w:rsidRPr="007B0444">
        <w:rPr>
          <w:rFonts w:cs="Times New Roman"/>
          <w:color w:val="0070C0"/>
        </w:rPr>
        <w:t xml:space="preserve"> indicates that the between-group variance is relatively large compared to the within-group variance, which suggests that the measure is effectively capturing the systematic differences between the </w:t>
      </w:r>
      <w:r w:rsidR="00DB6A83" w:rsidRPr="007B0444">
        <w:rPr>
          <w:rFonts w:cs="Times New Roman"/>
          <w:color w:val="0070C0"/>
        </w:rPr>
        <w:t>clinician</w:t>
      </w:r>
      <w:r w:rsidR="004C58AD" w:rsidRPr="007B0444">
        <w:rPr>
          <w:rFonts w:cs="Times New Roman"/>
          <w:color w:val="0070C0"/>
        </w:rPr>
        <w:t xml:space="preserve"> </w:t>
      </w:r>
      <w:r w:rsidR="001F273F" w:rsidRPr="007B0444">
        <w:rPr>
          <w:rFonts w:cs="Times New Roman"/>
          <w:color w:val="0070C0"/>
        </w:rPr>
        <w:t xml:space="preserve">and </w:t>
      </w:r>
      <w:r w:rsidR="00DB6A83" w:rsidRPr="007B0444">
        <w:rPr>
          <w:rFonts w:cs="Times New Roman"/>
          <w:color w:val="0070C0"/>
        </w:rPr>
        <w:t>their peer cohort</w:t>
      </w:r>
      <w:r w:rsidR="004C58AD" w:rsidRPr="007B0444">
        <w:rPr>
          <w:rFonts w:cs="Times New Roman"/>
          <w:color w:val="0070C0"/>
        </w:rPr>
        <w:t xml:space="preserve">. </w:t>
      </w:r>
    </w:p>
    <w:p w14:paraId="038CDF70" w14:textId="77777777" w:rsidR="009B023D" w:rsidRDefault="009B023D" w:rsidP="008C54A9">
      <w:pPr>
        <w:autoSpaceDE w:val="0"/>
        <w:autoSpaceDN w:val="0"/>
        <w:adjustRightInd w:val="0"/>
        <w:spacing w:after="0" w:line="240" w:lineRule="auto"/>
        <w:rPr>
          <w:rFonts w:cs="Times New Roman"/>
          <w:color w:val="0070C0"/>
        </w:rPr>
      </w:pPr>
    </w:p>
    <w:p w14:paraId="528C51E2" w14:textId="6EEEFF05" w:rsidR="00BF7C6D" w:rsidRPr="00F12914" w:rsidRDefault="00665430">
      <w:pPr>
        <w:autoSpaceDE w:val="0"/>
        <w:autoSpaceDN w:val="0"/>
        <w:adjustRightInd w:val="0"/>
        <w:spacing w:after="0" w:line="240" w:lineRule="auto"/>
        <w:rPr>
          <w:rFonts w:cs="Times New Roman"/>
          <w:color w:val="FF0000"/>
        </w:rPr>
      </w:pPr>
      <w:r w:rsidRPr="00F12914">
        <w:rPr>
          <w:rFonts w:cs="Times New Roman"/>
          <w:color w:val="FF0000"/>
        </w:rPr>
        <w:t>The following section provides a clarification of the interpretation of the test/retest results</w:t>
      </w:r>
      <w:r w:rsidR="00D95F17" w:rsidRPr="00F12914">
        <w:rPr>
          <w:rFonts w:cs="Times New Roman"/>
          <w:color w:val="FF0000"/>
        </w:rPr>
        <w:t xml:space="preserve">. </w:t>
      </w:r>
      <w:r w:rsidR="00885D0B" w:rsidRPr="00F12914">
        <w:rPr>
          <w:rFonts w:cs="Times New Roman"/>
          <w:color w:val="FF0000"/>
        </w:rPr>
        <w:t xml:space="preserve">While the reliability </w:t>
      </w:r>
      <w:r w:rsidR="00040DA0" w:rsidRPr="00F12914">
        <w:rPr>
          <w:rFonts w:cs="Times New Roman"/>
          <w:color w:val="FF0000"/>
        </w:rPr>
        <w:t xml:space="preserve">testing for </w:t>
      </w:r>
      <w:r w:rsidR="00885D0B" w:rsidRPr="00F12914">
        <w:rPr>
          <w:rFonts w:cs="Times New Roman"/>
          <w:color w:val="FF0000"/>
        </w:rPr>
        <w:t xml:space="preserve">this measure </w:t>
      </w:r>
      <w:r w:rsidR="00040DA0" w:rsidRPr="00F12914">
        <w:rPr>
          <w:rFonts w:cs="Times New Roman"/>
          <w:color w:val="FF0000"/>
        </w:rPr>
        <w:t>was</w:t>
      </w:r>
      <w:r w:rsidR="00885D0B" w:rsidRPr="00F12914">
        <w:rPr>
          <w:rFonts w:cs="Times New Roman"/>
          <w:color w:val="FF0000"/>
        </w:rPr>
        <w:t xml:space="preserve"> not discussed at the Scientific Methods Panel meetings,</w:t>
      </w:r>
      <w:r w:rsidR="00BB6F7C" w:rsidRPr="00F12914">
        <w:rPr>
          <w:rFonts w:cs="Times New Roman"/>
          <w:color w:val="FF0000"/>
        </w:rPr>
        <w:t xml:space="preserve"> the subgroup </w:t>
      </w:r>
      <w:r w:rsidR="00447B6D" w:rsidRPr="00F12914">
        <w:rPr>
          <w:rFonts w:cs="Times New Roman"/>
          <w:color w:val="FF0000"/>
        </w:rPr>
        <w:t xml:space="preserve">referenced </w:t>
      </w:r>
      <w:r w:rsidR="009B023D" w:rsidRPr="00F12914">
        <w:rPr>
          <w:rFonts w:cs="Times New Roman"/>
          <w:color w:val="FF0000"/>
        </w:rPr>
        <w:t>Adams (2010)</w:t>
      </w:r>
      <w:r w:rsidR="00447B6D" w:rsidRPr="00F12914">
        <w:rPr>
          <w:rFonts w:cs="Times New Roman"/>
          <w:color w:val="FF0000"/>
        </w:rPr>
        <w:t xml:space="preserve"> in the discussion of the test/retest results</w:t>
      </w:r>
      <w:r w:rsidR="004A63F5" w:rsidRPr="00F12914">
        <w:rPr>
          <w:rFonts w:cs="Times New Roman"/>
          <w:color w:val="FF0000"/>
        </w:rPr>
        <w:t xml:space="preserve"> for</w:t>
      </w:r>
      <w:r w:rsidR="00BB6F7C" w:rsidRPr="00F12914">
        <w:rPr>
          <w:rFonts w:cs="Times New Roman"/>
          <w:color w:val="FF0000"/>
        </w:rPr>
        <w:t xml:space="preserve"> </w:t>
      </w:r>
      <w:r w:rsidR="00F833BB" w:rsidRPr="00F12914">
        <w:rPr>
          <w:rFonts w:cs="Times New Roman"/>
          <w:color w:val="FF0000"/>
        </w:rPr>
        <w:t xml:space="preserve">the </w:t>
      </w:r>
      <w:r w:rsidR="00BB6F7C" w:rsidRPr="00F12914">
        <w:rPr>
          <w:rFonts w:cs="Times New Roman"/>
          <w:color w:val="FF0000"/>
        </w:rPr>
        <w:t>reliability of</w:t>
      </w:r>
      <w:r w:rsidR="004A63F5" w:rsidRPr="00F12914">
        <w:rPr>
          <w:rFonts w:cs="Times New Roman"/>
          <w:color w:val="FF0000"/>
        </w:rPr>
        <w:t xml:space="preserve"> two</w:t>
      </w:r>
      <w:r w:rsidR="00BB6F7C" w:rsidRPr="00F12914">
        <w:rPr>
          <w:rFonts w:cs="Times New Roman"/>
          <w:color w:val="FF0000"/>
        </w:rPr>
        <w:t xml:space="preserve"> other</w:t>
      </w:r>
      <w:r w:rsidR="004A63F5" w:rsidRPr="00F12914">
        <w:rPr>
          <w:rFonts w:cs="Times New Roman"/>
          <w:color w:val="FF0000"/>
        </w:rPr>
        <w:t xml:space="preserve"> </w:t>
      </w:r>
      <w:proofErr w:type="spellStart"/>
      <w:r w:rsidR="004A63F5" w:rsidRPr="00F12914">
        <w:rPr>
          <w:rFonts w:cs="Times New Roman"/>
          <w:color w:val="FF0000"/>
        </w:rPr>
        <w:t>episode-based</w:t>
      </w:r>
      <w:proofErr w:type="spellEnd"/>
      <w:r w:rsidR="004A63F5" w:rsidRPr="00F12914">
        <w:rPr>
          <w:rFonts w:cs="Times New Roman"/>
          <w:color w:val="FF0000"/>
        </w:rPr>
        <w:t xml:space="preserve"> cost measures</w:t>
      </w:r>
      <w:r w:rsidR="00BB6F7C" w:rsidRPr="00F12914">
        <w:rPr>
          <w:rFonts w:cs="Times New Roman"/>
          <w:color w:val="FF0000"/>
        </w:rPr>
        <w:t xml:space="preserve"> submitted within the same cycle</w:t>
      </w:r>
      <w:r w:rsidR="009B023D" w:rsidRPr="00F12914">
        <w:rPr>
          <w:rFonts w:cs="Times New Roman"/>
          <w:color w:val="FF0000"/>
        </w:rPr>
        <w:t>.</w:t>
      </w:r>
      <w:r w:rsidR="00BB6F7C" w:rsidRPr="00F12914">
        <w:rPr>
          <w:rFonts w:cs="Times New Roman"/>
          <w:color w:val="FF0000"/>
        </w:rPr>
        <w:t xml:space="preserve"> Since</w:t>
      </w:r>
      <w:r w:rsidR="00F833BB" w:rsidRPr="00F12914">
        <w:rPr>
          <w:rFonts w:cs="Times New Roman"/>
          <w:color w:val="FF0000"/>
        </w:rPr>
        <w:t xml:space="preserve"> the test/retest analysis had also been includ</w:t>
      </w:r>
      <w:r w:rsidR="00172E48" w:rsidRPr="00F12914">
        <w:rPr>
          <w:rFonts w:cs="Times New Roman"/>
          <w:color w:val="FF0000"/>
        </w:rPr>
        <w:t xml:space="preserve">ed for this measure, we </w:t>
      </w:r>
      <w:r w:rsidRPr="00F12914">
        <w:rPr>
          <w:rFonts w:cs="Times New Roman"/>
          <w:color w:val="FF0000"/>
        </w:rPr>
        <w:t>would like to clarify that this analysis cannot</w:t>
      </w:r>
      <w:r w:rsidR="005F4BD0" w:rsidRPr="00F12914">
        <w:rPr>
          <w:rFonts w:cs="Times New Roman"/>
          <w:color w:val="FF0000"/>
        </w:rPr>
        <w:t xml:space="preserve"> be interpreted as akin to the </w:t>
      </w:r>
      <w:r w:rsidRPr="00F12914">
        <w:rPr>
          <w:rFonts w:cs="Times New Roman"/>
          <w:color w:val="FF0000"/>
        </w:rPr>
        <w:t>analysis</w:t>
      </w:r>
      <w:r w:rsidR="005F4BD0" w:rsidRPr="00F12914">
        <w:rPr>
          <w:rFonts w:cs="Times New Roman"/>
          <w:color w:val="FF0000"/>
        </w:rPr>
        <w:t xml:space="preserve"> conducted in </w:t>
      </w:r>
      <w:r w:rsidR="00172E48" w:rsidRPr="00F12914">
        <w:rPr>
          <w:rFonts w:cs="Times New Roman"/>
          <w:color w:val="FF0000"/>
        </w:rPr>
        <w:t>Adams (2010).</w:t>
      </w:r>
      <w:r w:rsidR="009B023D" w:rsidRPr="00F12914">
        <w:rPr>
          <w:rFonts w:cs="Times New Roman"/>
          <w:color w:val="FF0000"/>
        </w:rPr>
        <w:t xml:space="preserve"> </w:t>
      </w:r>
    </w:p>
    <w:p w14:paraId="3FB3D596" w14:textId="77777777" w:rsidR="00BF7C6D" w:rsidRPr="00F12914" w:rsidRDefault="00BF7C6D">
      <w:pPr>
        <w:autoSpaceDE w:val="0"/>
        <w:autoSpaceDN w:val="0"/>
        <w:adjustRightInd w:val="0"/>
        <w:spacing w:after="0" w:line="240" w:lineRule="auto"/>
        <w:rPr>
          <w:rFonts w:cs="Times New Roman"/>
          <w:color w:val="FF0000"/>
        </w:rPr>
      </w:pPr>
    </w:p>
    <w:p w14:paraId="1634703E" w14:textId="0009CA13" w:rsidR="00DB6ED1" w:rsidRPr="00F12914" w:rsidRDefault="009B023D">
      <w:pPr>
        <w:autoSpaceDE w:val="0"/>
        <w:autoSpaceDN w:val="0"/>
        <w:adjustRightInd w:val="0"/>
        <w:spacing w:after="0" w:line="240" w:lineRule="auto"/>
        <w:rPr>
          <w:rFonts w:cs="Times New Roman"/>
          <w:color w:val="FF0000"/>
        </w:rPr>
      </w:pPr>
      <w:r w:rsidRPr="00F12914">
        <w:rPr>
          <w:rFonts w:cs="Times New Roman"/>
          <w:color w:val="FF0000"/>
        </w:rPr>
        <w:t>First, each of the</w:t>
      </w:r>
      <w:r w:rsidR="00665430" w:rsidRPr="00F12914">
        <w:rPr>
          <w:rFonts w:cs="Times New Roman"/>
          <w:color w:val="FF0000"/>
        </w:rPr>
        <w:t xml:space="preserve"> test/retest</w:t>
      </w:r>
      <w:r w:rsidRPr="00F12914">
        <w:rPr>
          <w:rFonts w:cs="Times New Roman"/>
          <w:color w:val="FF0000"/>
        </w:rPr>
        <w:t xml:space="preserve"> split samples has fewer cases per provider than a full-year performance period would have. This systematically results in reduced precision relative to how the measure would be used in practice. Consequently, the test-retest analyses likely understate the stability in provider measure scores. Second, the test</w:t>
      </w:r>
      <w:r w:rsidR="00665430" w:rsidRPr="00F12914">
        <w:rPr>
          <w:rFonts w:cs="Times New Roman"/>
          <w:color w:val="FF0000"/>
        </w:rPr>
        <w:t>/</w:t>
      </w:r>
      <w:r w:rsidRPr="00F12914">
        <w:rPr>
          <w:rFonts w:cs="Times New Roman"/>
          <w:color w:val="FF0000"/>
        </w:rPr>
        <w:t>retest analys</w:t>
      </w:r>
      <w:r w:rsidR="005F3873" w:rsidRPr="00F12914">
        <w:rPr>
          <w:rFonts w:cs="Times New Roman"/>
          <w:color w:val="FF0000"/>
        </w:rPr>
        <w:t>i</w:t>
      </w:r>
      <w:r w:rsidRPr="00F12914">
        <w:rPr>
          <w:rFonts w:cs="Times New Roman"/>
          <w:color w:val="FF0000"/>
        </w:rPr>
        <w:t xml:space="preserve">s </w:t>
      </w:r>
      <w:r w:rsidR="005F3873" w:rsidRPr="00F12914">
        <w:rPr>
          <w:rFonts w:cs="Times New Roman"/>
          <w:color w:val="FF0000"/>
        </w:rPr>
        <w:t xml:space="preserve">is </w:t>
      </w:r>
      <w:r w:rsidRPr="00F12914">
        <w:rPr>
          <w:rFonts w:cs="Times New Roman"/>
          <w:color w:val="FF0000"/>
        </w:rPr>
        <w:t>conceptually distinct from the type of analysis in Adams (2010). Th</w:t>
      </w:r>
      <w:r w:rsidR="005F3873" w:rsidRPr="00F12914">
        <w:rPr>
          <w:rFonts w:cs="Times New Roman"/>
          <w:color w:val="FF0000"/>
        </w:rPr>
        <w:t>e Adams</w:t>
      </w:r>
      <w:r w:rsidRPr="00F12914">
        <w:rPr>
          <w:rFonts w:cs="Times New Roman"/>
          <w:color w:val="FF0000"/>
        </w:rPr>
        <w:t xml:space="preserve"> type of reliability method must first take some number (e.g., the provider’s observed mean score) as the assumed value for a provider’s performance and test the influence of “statistical noise” on provider classification. This statistical noise is given by the “within variance” of the mean score, which is the </w:t>
      </w:r>
      <m:oMath>
        <m:sSubSup>
          <m:sSubSupPr>
            <m:ctrlPr>
              <w:rPr>
                <w:rFonts w:ascii="Cambria Math" w:hAnsi="Cambria Math" w:cs="Times New Roman"/>
                <w:i/>
                <w:color w:val="FF0000"/>
              </w:rPr>
            </m:ctrlPr>
          </m:sSubSupPr>
          <m:e>
            <m:r>
              <w:rPr>
                <w:rFonts w:ascii="Cambria Math" w:hAnsi="Cambria Math" w:cs="Times New Roman"/>
                <w:color w:val="FF0000"/>
              </w:rPr>
              <m:t>σ</m:t>
            </m:r>
          </m:e>
          <m:sub>
            <m:r>
              <w:rPr>
                <w:rFonts w:ascii="Cambria Math" w:hAnsi="Cambria Math" w:cs="Times New Roman"/>
                <w:color w:val="FF0000"/>
              </w:rPr>
              <m:t>w</m:t>
            </m:r>
          </m:sub>
          <m:sup>
            <m:r>
              <w:rPr>
                <w:rFonts w:ascii="Cambria Math" w:hAnsi="Cambria Math" w:cs="Times New Roman"/>
                <w:color w:val="FF0000"/>
              </w:rPr>
              <m:t>2</m:t>
            </m:r>
          </m:sup>
        </m:sSubSup>
      </m:oMath>
      <w:r w:rsidRPr="00F12914">
        <w:rPr>
          <w:rFonts w:cs="Times New Roman"/>
          <w:color w:val="FF0000"/>
        </w:rPr>
        <w:t xml:space="preserve"> term used in the signal-to-noise reliability equation (above). </w:t>
      </w:r>
      <w:r w:rsidR="00087629" w:rsidRPr="00F12914">
        <w:rPr>
          <w:rFonts w:cs="Times New Roman"/>
          <w:color w:val="FF0000"/>
        </w:rPr>
        <w:t>By contrast, test/retest s</w:t>
      </w:r>
      <w:r w:rsidRPr="00F12914">
        <w:rPr>
          <w:rFonts w:cs="Times New Roman"/>
          <w:color w:val="FF0000"/>
        </w:rPr>
        <w:t>plit-sample quintile shifts simply consider both sample scores to be two noisy estimates of the provider’s underlying score. Since this is a conceptually distinct exercise, equating a test/retest analysis with a reliability analysis of the type pursued in the Adams paper yields a misleading interpretation</w:t>
      </w:r>
      <w:r w:rsidR="00DB6ED1" w:rsidRPr="00F12914">
        <w:rPr>
          <w:rFonts w:cs="Times New Roman"/>
          <w:color w:val="FF0000"/>
        </w:rPr>
        <w:t>.</w:t>
      </w:r>
    </w:p>
    <w:p w14:paraId="6A60B5C4" w14:textId="77777777" w:rsidR="00DB6ED1" w:rsidRPr="00F12914" w:rsidRDefault="00DB6ED1">
      <w:pPr>
        <w:autoSpaceDE w:val="0"/>
        <w:autoSpaceDN w:val="0"/>
        <w:adjustRightInd w:val="0"/>
        <w:spacing w:after="0" w:line="240" w:lineRule="auto"/>
        <w:rPr>
          <w:rFonts w:cs="Times New Roman"/>
          <w:color w:val="FF0000"/>
        </w:rPr>
      </w:pPr>
    </w:p>
    <w:p w14:paraId="6530C3A4" w14:textId="1299ED7B" w:rsidR="000745D9" w:rsidRPr="00F12914" w:rsidRDefault="007679C9" w:rsidP="008C54A9">
      <w:pPr>
        <w:autoSpaceDE w:val="0"/>
        <w:autoSpaceDN w:val="0"/>
        <w:adjustRightInd w:val="0"/>
        <w:spacing w:after="0" w:line="240" w:lineRule="auto"/>
        <w:rPr>
          <w:rFonts w:cs="Times New Roman"/>
          <w:b/>
          <w:color w:val="FF0000"/>
        </w:rPr>
      </w:pPr>
      <w:r w:rsidRPr="00F12914">
        <w:rPr>
          <w:rFonts w:cs="Times New Roman"/>
          <w:b/>
          <w:color w:val="FF0000"/>
        </w:rPr>
        <w:lastRenderedPageBreak/>
        <w:t>Change in Provider Classification</w:t>
      </w:r>
      <w:r w:rsidR="00003D57" w:rsidRPr="00F12914">
        <w:rPr>
          <w:rFonts w:cs="Times New Roman"/>
          <w:b/>
          <w:color w:val="FF0000"/>
        </w:rPr>
        <w:t xml:space="preserve"> (Adams)</w:t>
      </w:r>
    </w:p>
    <w:p w14:paraId="623D5386" w14:textId="04D6D916" w:rsidR="0060034F" w:rsidRPr="00F12914" w:rsidRDefault="00D84EF4" w:rsidP="008C54A9">
      <w:pPr>
        <w:autoSpaceDE w:val="0"/>
        <w:autoSpaceDN w:val="0"/>
        <w:adjustRightInd w:val="0"/>
        <w:spacing w:after="0" w:line="240" w:lineRule="auto"/>
        <w:rPr>
          <w:rFonts w:cstheme="minorHAnsi"/>
          <w:color w:val="FF0000"/>
        </w:rPr>
      </w:pPr>
      <w:r w:rsidRPr="00F12914">
        <w:rPr>
          <w:rFonts w:cstheme="minorHAnsi"/>
          <w:color w:val="FF0000"/>
        </w:rPr>
        <w:t>To address th</w:t>
      </w:r>
      <w:r w:rsidR="00771BDB" w:rsidRPr="00F12914">
        <w:rPr>
          <w:rFonts w:cstheme="minorHAnsi"/>
          <w:color w:val="FF0000"/>
        </w:rPr>
        <w:t>e SMP’s expressed</w:t>
      </w:r>
      <w:r w:rsidRPr="00F12914">
        <w:rPr>
          <w:rFonts w:cstheme="minorHAnsi"/>
          <w:color w:val="FF0000"/>
        </w:rPr>
        <w:t xml:space="preserve"> interest</w:t>
      </w:r>
      <w:r w:rsidR="005E507F" w:rsidRPr="00F12914">
        <w:rPr>
          <w:rFonts w:cstheme="minorHAnsi"/>
          <w:color w:val="FF0000"/>
        </w:rPr>
        <w:t xml:space="preserve"> in Adams (2010)</w:t>
      </w:r>
      <w:r w:rsidRPr="00F12914">
        <w:rPr>
          <w:rFonts w:cstheme="minorHAnsi"/>
          <w:color w:val="FF0000"/>
        </w:rPr>
        <w:t xml:space="preserve">, we provide an additional </w:t>
      </w:r>
      <w:r w:rsidR="00003D57" w:rsidRPr="00F12914">
        <w:rPr>
          <w:rFonts w:cstheme="minorHAnsi"/>
          <w:color w:val="FF0000"/>
        </w:rPr>
        <w:t>a</w:t>
      </w:r>
      <w:r w:rsidR="0060034F" w:rsidRPr="00F12914">
        <w:rPr>
          <w:rFonts w:cstheme="minorHAnsi"/>
          <w:color w:val="FF0000"/>
        </w:rPr>
        <w:t xml:space="preserve">nalysis </w:t>
      </w:r>
      <w:r w:rsidRPr="00F12914">
        <w:rPr>
          <w:rFonts w:cstheme="minorHAnsi"/>
          <w:color w:val="FF0000"/>
        </w:rPr>
        <w:t xml:space="preserve">that </w:t>
      </w:r>
      <w:r w:rsidR="0060034F" w:rsidRPr="00F12914">
        <w:rPr>
          <w:rFonts w:cstheme="minorHAnsi"/>
          <w:color w:val="FF0000"/>
        </w:rPr>
        <w:t xml:space="preserve">aims to investigate the relationship between the provider’s measured score on this cost measure and their true performance relative to other providers. This analysis uses the variance in each provider’s performance to calculate how often a provider’s measured score is in the same performance </w:t>
      </w:r>
      <w:r w:rsidR="00771BDB" w:rsidRPr="00F12914">
        <w:rPr>
          <w:rFonts w:cstheme="minorHAnsi"/>
          <w:color w:val="FF0000"/>
        </w:rPr>
        <w:t xml:space="preserve">tier </w:t>
      </w:r>
      <w:r w:rsidR="0060034F" w:rsidRPr="00F12914">
        <w:rPr>
          <w:rFonts w:cstheme="minorHAnsi"/>
          <w:color w:val="FF0000"/>
        </w:rPr>
        <w:t xml:space="preserve">as that </w:t>
      </w:r>
      <w:r w:rsidR="00771BDB" w:rsidRPr="00F12914">
        <w:rPr>
          <w:rFonts w:cstheme="minorHAnsi"/>
          <w:color w:val="FF0000"/>
        </w:rPr>
        <w:t xml:space="preserve">of </w:t>
      </w:r>
      <w:r w:rsidR="00AA4216" w:rsidRPr="00F12914">
        <w:rPr>
          <w:rFonts w:cstheme="minorHAnsi"/>
          <w:color w:val="FF0000"/>
        </w:rPr>
        <w:t xml:space="preserve">their </w:t>
      </w:r>
      <w:r w:rsidR="0060034F" w:rsidRPr="00F12914">
        <w:rPr>
          <w:rFonts w:cstheme="minorHAnsi"/>
          <w:color w:val="FF0000"/>
        </w:rPr>
        <w:t>true score.</w:t>
      </w:r>
      <w:r w:rsidR="006F08B6" w:rsidRPr="00F12914">
        <w:rPr>
          <w:rFonts w:cstheme="minorHAnsi"/>
          <w:color w:val="FF0000"/>
        </w:rPr>
        <w:t xml:space="preserve"> </w:t>
      </w:r>
    </w:p>
    <w:p w14:paraId="239A29DD" w14:textId="77777777" w:rsidR="00931FB5" w:rsidRPr="007B0444" w:rsidRDefault="00931FB5" w:rsidP="008C54A9">
      <w:pPr>
        <w:autoSpaceDE w:val="0"/>
        <w:autoSpaceDN w:val="0"/>
        <w:adjustRightInd w:val="0"/>
        <w:spacing w:after="0" w:line="240" w:lineRule="auto"/>
        <w:rPr>
          <w:rFonts w:cstheme="minorHAnsi"/>
          <w:bCs/>
        </w:rPr>
      </w:pPr>
    </w:p>
    <w:p w14:paraId="7E640F66" w14:textId="77777777" w:rsidR="00621F8D" w:rsidRPr="007B0444" w:rsidRDefault="00092566" w:rsidP="008C54A9">
      <w:pPr>
        <w:autoSpaceDE w:val="0"/>
        <w:autoSpaceDN w:val="0"/>
        <w:adjustRightInd w:val="0"/>
        <w:spacing w:after="0" w:line="240" w:lineRule="auto"/>
        <w:rPr>
          <w:rFonts w:cstheme="minorHAnsi"/>
          <w:bCs/>
        </w:rPr>
      </w:pPr>
      <w:r w:rsidRPr="007B0444">
        <w:rPr>
          <w:rFonts w:cstheme="minorHAnsi"/>
          <w:b/>
          <w:bCs/>
        </w:rPr>
        <w:t>2a2.</w:t>
      </w:r>
      <w:r w:rsidR="008C54A9" w:rsidRPr="007B0444">
        <w:rPr>
          <w:rFonts w:cstheme="minorHAnsi"/>
          <w:b/>
          <w:bCs/>
        </w:rPr>
        <w:t xml:space="preserve">3. </w:t>
      </w:r>
      <w:proofErr w:type="gramStart"/>
      <w:r w:rsidR="008C54A9" w:rsidRPr="007B0444">
        <w:rPr>
          <w:rFonts w:cstheme="minorHAnsi"/>
          <w:b/>
          <w:bCs/>
        </w:rPr>
        <w:t>For</w:t>
      </w:r>
      <w:proofErr w:type="gramEnd"/>
      <w:r w:rsidR="008C54A9" w:rsidRPr="007B0444">
        <w:rPr>
          <w:rFonts w:cstheme="minorHAnsi"/>
          <w:b/>
          <w:bCs/>
        </w:rPr>
        <w:t xml:space="preserve"> each level </w:t>
      </w:r>
      <w:r w:rsidR="008F7E67" w:rsidRPr="007B0444">
        <w:rPr>
          <w:rFonts w:cstheme="minorHAnsi"/>
          <w:b/>
          <w:bCs/>
        </w:rPr>
        <w:t xml:space="preserve">of testing </w:t>
      </w:r>
      <w:r w:rsidR="008C54A9" w:rsidRPr="007B0444">
        <w:rPr>
          <w:rFonts w:cstheme="minorHAnsi"/>
          <w:b/>
          <w:bCs/>
        </w:rPr>
        <w:t>checked above, w</w:t>
      </w:r>
      <w:r w:rsidR="00900DBF" w:rsidRPr="007B0444">
        <w:rPr>
          <w:rFonts w:cstheme="minorHAnsi"/>
          <w:b/>
          <w:bCs/>
        </w:rPr>
        <w:t>hat were the statistical results</w:t>
      </w:r>
      <w:r w:rsidR="007422FD" w:rsidRPr="007B0444">
        <w:rPr>
          <w:rFonts w:cstheme="minorHAnsi"/>
          <w:b/>
          <w:bCs/>
        </w:rPr>
        <w:t xml:space="preserve"> from reliability testing</w:t>
      </w:r>
      <w:r w:rsidR="00900DBF" w:rsidRPr="007B0444">
        <w:rPr>
          <w:rFonts w:cstheme="minorHAnsi"/>
          <w:bCs/>
        </w:rPr>
        <w:t>?</w:t>
      </w:r>
      <w:r w:rsidR="00B037BA" w:rsidRPr="007B0444">
        <w:rPr>
          <w:rFonts w:cstheme="minorHAnsi"/>
          <w:bCs/>
        </w:rPr>
        <w:t xml:space="preserve"> </w:t>
      </w:r>
      <w:r w:rsidR="00AA5213" w:rsidRPr="007B0444">
        <w:rPr>
          <w:rFonts w:cstheme="minorHAnsi"/>
          <w:bCs/>
        </w:rPr>
        <w:t xml:space="preserve"> (e</w:t>
      </w:r>
      <w:r w:rsidR="00AA5213" w:rsidRPr="007B0444">
        <w:rPr>
          <w:rFonts w:cstheme="minorHAnsi"/>
          <w:bCs/>
          <w:i/>
        </w:rPr>
        <w:t>.g., percent agreement and kappa for the critical data elements; distribution of reliability statistics from a signal-to-noise analysis</w:t>
      </w:r>
      <w:r w:rsidR="00AA5213" w:rsidRPr="007B0444">
        <w:rPr>
          <w:rFonts w:cstheme="minorHAnsi"/>
          <w:bCs/>
        </w:rPr>
        <w:t>)</w:t>
      </w:r>
    </w:p>
    <w:p w14:paraId="61A1B3D3" w14:textId="77777777" w:rsidR="002C2436" w:rsidRPr="007B0444" w:rsidRDefault="002C2436" w:rsidP="008C54A9">
      <w:pPr>
        <w:autoSpaceDE w:val="0"/>
        <w:autoSpaceDN w:val="0"/>
        <w:adjustRightInd w:val="0"/>
        <w:spacing w:after="0" w:line="240" w:lineRule="auto"/>
        <w:rPr>
          <w:rFonts w:cstheme="minorHAnsi"/>
          <w:bCs/>
          <w:color w:val="0070C0"/>
        </w:rPr>
      </w:pPr>
    </w:p>
    <w:p w14:paraId="49A4EA33" w14:textId="759F8E86" w:rsidR="002C2436" w:rsidRPr="007B0444" w:rsidRDefault="002C2436" w:rsidP="008C54A9">
      <w:pPr>
        <w:autoSpaceDE w:val="0"/>
        <w:autoSpaceDN w:val="0"/>
        <w:adjustRightInd w:val="0"/>
        <w:spacing w:after="0" w:line="240" w:lineRule="auto"/>
        <w:rPr>
          <w:rFonts w:cstheme="minorHAnsi"/>
          <w:bCs/>
          <w:color w:val="0070C0"/>
        </w:rPr>
      </w:pPr>
      <w:r w:rsidRPr="007B0444">
        <w:rPr>
          <w:rFonts w:cstheme="minorHAnsi"/>
          <w:b/>
          <w:bCs/>
          <w:color w:val="0070C0"/>
        </w:rPr>
        <w:t>Test/Retest</w:t>
      </w:r>
    </w:p>
    <w:p w14:paraId="63078320" w14:textId="03C0FD4E" w:rsidR="00FA0901" w:rsidRPr="007B0444" w:rsidRDefault="00145F2F" w:rsidP="009751AA">
      <w:pPr>
        <w:autoSpaceDE w:val="0"/>
        <w:autoSpaceDN w:val="0"/>
        <w:adjustRightInd w:val="0"/>
        <w:spacing w:after="0" w:line="240" w:lineRule="auto"/>
        <w:rPr>
          <w:rFonts w:cstheme="minorHAnsi"/>
          <w:bCs/>
          <w:color w:val="0070C0"/>
        </w:rPr>
      </w:pPr>
      <w:r w:rsidRPr="007B0444">
        <w:rPr>
          <w:rFonts w:cstheme="minorHAnsi"/>
          <w:bCs/>
          <w:color w:val="0070C0"/>
        </w:rPr>
        <w:t xml:space="preserve">Across </w:t>
      </w:r>
      <w:r w:rsidR="00F63D73" w:rsidRPr="007B0444">
        <w:rPr>
          <w:rFonts w:cstheme="minorHAnsi"/>
          <w:bCs/>
          <w:color w:val="0070C0"/>
        </w:rPr>
        <w:t>the</w:t>
      </w:r>
      <w:r w:rsidRPr="007B0444">
        <w:rPr>
          <w:rFonts w:cstheme="minorHAnsi"/>
          <w:bCs/>
          <w:color w:val="0070C0"/>
        </w:rPr>
        <w:t xml:space="preserve"> two</w:t>
      </w:r>
      <w:r w:rsidR="00F63D73" w:rsidRPr="007B0444">
        <w:rPr>
          <w:rFonts w:cstheme="minorHAnsi"/>
          <w:bCs/>
          <w:color w:val="0070C0"/>
        </w:rPr>
        <w:t xml:space="preserve"> random</w:t>
      </w:r>
      <w:r w:rsidRPr="007B0444">
        <w:rPr>
          <w:rFonts w:cstheme="minorHAnsi"/>
          <w:bCs/>
          <w:color w:val="0070C0"/>
        </w:rPr>
        <w:t xml:space="preserve"> samples</w:t>
      </w:r>
      <w:r w:rsidR="00F63D73" w:rsidRPr="007B0444">
        <w:rPr>
          <w:rFonts w:cstheme="minorHAnsi"/>
          <w:bCs/>
          <w:color w:val="0070C0"/>
        </w:rPr>
        <w:t xml:space="preserve"> of episodes</w:t>
      </w:r>
      <w:r w:rsidR="0037350F" w:rsidRPr="007B0444">
        <w:rPr>
          <w:rFonts w:cstheme="minorHAnsi"/>
          <w:bCs/>
          <w:color w:val="0070C0"/>
        </w:rPr>
        <w:t xml:space="preserve"> (with a 10 episode case minimum applied for each sample)</w:t>
      </w:r>
      <w:r w:rsidRPr="007B0444">
        <w:rPr>
          <w:rFonts w:cstheme="minorHAnsi"/>
          <w:bCs/>
          <w:color w:val="0070C0"/>
        </w:rPr>
        <w:t xml:space="preserve">, we see </w:t>
      </w:r>
      <w:r w:rsidR="00B53273" w:rsidRPr="007B0444">
        <w:rPr>
          <w:rFonts w:cstheme="minorHAnsi"/>
          <w:bCs/>
          <w:color w:val="0070C0"/>
        </w:rPr>
        <w:t xml:space="preserve">a Pearson correlation of </w:t>
      </w:r>
      <w:r w:rsidR="009E7B7C" w:rsidRPr="007B0444">
        <w:rPr>
          <w:rFonts w:cstheme="minorHAnsi"/>
          <w:bCs/>
          <w:color w:val="0070C0"/>
        </w:rPr>
        <w:t>0.9</w:t>
      </w:r>
      <w:r w:rsidR="00F118BB" w:rsidRPr="007B0444">
        <w:rPr>
          <w:rFonts w:cstheme="minorHAnsi"/>
          <w:bCs/>
          <w:color w:val="0070C0"/>
        </w:rPr>
        <w:t>3</w:t>
      </w:r>
      <w:r w:rsidR="00B53273" w:rsidRPr="007B0444">
        <w:rPr>
          <w:rFonts w:cstheme="minorHAnsi"/>
          <w:bCs/>
          <w:color w:val="0070C0"/>
        </w:rPr>
        <w:t xml:space="preserve"> </w:t>
      </w:r>
      <w:r w:rsidR="00A6206E" w:rsidRPr="007B0444">
        <w:rPr>
          <w:rFonts w:cstheme="minorHAnsi"/>
          <w:bCs/>
          <w:color w:val="0070C0"/>
        </w:rPr>
        <w:t xml:space="preserve">at </w:t>
      </w:r>
      <w:r w:rsidR="00F118BB" w:rsidRPr="007B0444">
        <w:rPr>
          <w:rFonts w:cstheme="minorHAnsi"/>
          <w:bCs/>
          <w:color w:val="0070C0"/>
        </w:rPr>
        <w:t>the</w:t>
      </w:r>
      <w:r w:rsidR="00A6206E" w:rsidRPr="007B0444">
        <w:rPr>
          <w:rFonts w:cstheme="minorHAnsi"/>
          <w:bCs/>
          <w:color w:val="0070C0"/>
        </w:rPr>
        <w:t xml:space="preserve"> TIN</w:t>
      </w:r>
      <w:r w:rsidR="00F118BB" w:rsidRPr="007B0444">
        <w:rPr>
          <w:rFonts w:cstheme="minorHAnsi"/>
          <w:bCs/>
          <w:color w:val="0070C0"/>
        </w:rPr>
        <w:t xml:space="preserve"> level</w:t>
      </w:r>
      <w:r w:rsidR="00A6206E" w:rsidRPr="007B0444">
        <w:rPr>
          <w:rFonts w:cstheme="minorHAnsi"/>
          <w:bCs/>
          <w:color w:val="0070C0"/>
        </w:rPr>
        <w:t xml:space="preserve"> and </w:t>
      </w:r>
      <w:r w:rsidR="00F118BB" w:rsidRPr="007B0444">
        <w:rPr>
          <w:rFonts w:cstheme="minorHAnsi"/>
          <w:bCs/>
          <w:color w:val="0070C0"/>
        </w:rPr>
        <w:t xml:space="preserve">0.92 </w:t>
      </w:r>
      <w:r w:rsidR="00CE10B8" w:rsidRPr="007B0444">
        <w:rPr>
          <w:rFonts w:cstheme="minorHAnsi"/>
          <w:bCs/>
          <w:color w:val="0070C0"/>
        </w:rPr>
        <w:t xml:space="preserve">at the </w:t>
      </w:r>
      <w:r w:rsidR="00A6206E" w:rsidRPr="007B0444">
        <w:rPr>
          <w:rFonts w:cstheme="minorHAnsi"/>
          <w:bCs/>
          <w:color w:val="0070C0"/>
        </w:rPr>
        <w:t>TIN-NPI level</w:t>
      </w:r>
      <w:r w:rsidR="005D5AD5" w:rsidRPr="007B0444">
        <w:rPr>
          <w:rFonts w:cstheme="minorHAnsi"/>
          <w:bCs/>
          <w:color w:val="0070C0"/>
        </w:rPr>
        <w:t>,</w:t>
      </w:r>
      <w:r w:rsidR="00A6206E" w:rsidRPr="007B0444">
        <w:rPr>
          <w:rFonts w:cstheme="minorHAnsi"/>
          <w:bCs/>
          <w:color w:val="0070C0"/>
        </w:rPr>
        <w:t xml:space="preserve"> </w:t>
      </w:r>
      <w:r w:rsidR="00B53273" w:rsidRPr="007B0444">
        <w:rPr>
          <w:rFonts w:cstheme="minorHAnsi"/>
          <w:bCs/>
          <w:color w:val="0070C0"/>
        </w:rPr>
        <w:t xml:space="preserve">and </w:t>
      </w:r>
      <w:r w:rsidR="008B6710" w:rsidRPr="007B0444">
        <w:rPr>
          <w:rFonts w:cstheme="minorHAnsi"/>
          <w:bCs/>
          <w:color w:val="0070C0"/>
        </w:rPr>
        <w:t>limited</w:t>
      </w:r>
      <w:r w:rsidRPr="007B0444">
        <w:rPr>
          <w:rFonts w:cstheme="minorHAnsi"/>
          <w:bCs/>
          <w:color w:val="0070C0"/>
        </w:rPr>
        <w:t xml:space="preserve"> movement </w:t>
      </w:r>
      <w:r w:rsidR="008B6710" w:rsidRPr="007B0444">
        <w:rPr>
          <w:rFonts w:cstheme="minorHAnsi"/>
          <w:bCs/>
          <w:color w:val="0070C0"/>
        </w:rPr>
        <w:t>across</w:t>
      </w:r>
      <w:r w:rsidRPr="007B0444">
        <w:rPr>
          <w:rFonts w:cstheme="minorHAnsi"/>
          <w:bCs/>
          <w:color w:val="0070C0"/>
        </w:rPr>
        <w:t xml:space="preserve"> quintiles. </w:t>
      </w:r>
      <w:r w:rsidR="008B6710" w:rsidRPr="007B0444">
        <w:rPr>
          <w:rFonts w:cstheme="minorHAnsi"/>
          <w:bCs/>
          <w:color w:val="0070C0"/>
        </w:rPr>
        <w:t xml:space="preserve">Over </w:t>
      </w:r>
      <w:r w:rsidR="00FA0901" w:rsidRPr="007B0444">
        <w:rPr>
          <w:rFonts w:cstheme="minorHAnsi"/>
          <w:bCs/>
          <w:color w:val="0070C0"/>
        </w:rPr>
        <w:t>70</w:t>
      </w:r>
      <w:r w:rsidR="008B6710" w:rsidRPr="007B0444">
        <w:rPr>
          <w:rFonts w:cstheme="minorHAnsi"/>
          <w:bCs/>
          <w:color w:val="0070C0"/>
        </w:rPr>
        <w:t xml:space="preserve"> percent of TINs and </w:t>
      </w:r>
      <w:r w:rsidR="00FA0901" w:rsidRPr="007B0444">
        <w:rPr>
          <w:rFonts w:cstheme="minorHAnsi"/>
          <w:bCs/>
          <w:color w:val="0070C0"/>
        </w:rPr>
        <w:t>67</w:t>
      </w:r>
      <w:r w:rsidR="008B6710" w:rsidRPr="007B0444">
        <w:rPr>
          <w:rFonts w:cstheme="minorHAnsi"/>
          <w:bCs/>
          <w:color w:val="0070C0"/>
        </w:rPr>
        <w:t xml:space="preserve"> percent of TIN-NPIs in the lowest-spending quintile</w:t>
      </w:r>
      <w:r w:rsidR="00FA7832" w:rsidRPr="007B0444">
        <w:rPr>
          <w:rFonts w:cstheme="minorHAnsi"/>
          <w:bCs/>
          <w:color w:val="0070C0"/>
        </w:rPr>
        <w:t xml:space="preserve"> (Q</w:t>
      </w:r>
      <w:r w:rsidR="00C55CF7" w:rsidRPr="007B0444">
        <w:rPr>
          <w:rFonts w:cstheme="minorHAnsi"/>
          <w:bCs/>
          <w:color w:val="0070C0"/>
        </w:rPr>
        <w:t>uintile 1)</w:t>
      </w:r>
      <w:r w:rsidR="008B6710" w:rsidRPr="007B0444">
        <w:rPr>
          <w:rFonts w:cstheme="minorHAnsi"/>
          <w:bCs/>
          <w:color w:val="0070C0"/>
        </w:rPr>
        <w:t xml:space="preserve"> in </w:t>
      </w:r>
      <w:r w:rsidR="00CE10B8" w:rsidRPr="007B0444">
        <w:rPr>
          <w:rFonts w:cstheme="minorHAnsi"/>
          <w:bCs/>
          <w:color w:val="0070C0"/>
        </w:rPr>
        <w:t xml:space="preserve">the first </w:t>
      </w:r>
      <w:r w:rsidR="008B6710" w:rsidRPr="007B0444">
        <w:rPr>
          <w:rFonts w:cstheme="minorHAnsi"/>
          <w:bCs/>
          <w:color w:val="0070C0"/>
        </w:rPr>
        <w:t xml:space="preserve">sample are also in the lowest-spending quintile in the </w:t>
      </w:r>
      <w:r w:rsidR="00CE10B8" w:rsidRPr="007B0444">
        <w:rPr>
          <w:rFonts w:cstheme="minorHAnsi"/>
          <w:bCs/>
          <w:color w:val="0070C0"/>
        </w:rPr>
        <w:t>second sample</w:t>
      </w:r>
      <w:r w:rsidR="008B6710" w:rsidRPr="007B0444">
        <w:rPr>
          <w:rFonts w:cstheme="minorHAnsi"/>
          <w:bCs/>
          <w:color w:val="0070C0"/>
        </w:rPr>
        <w:t xml:space="preserve">. </w:t>
      </w:r>
      <w:r w:rsidR="00FA0901" w:rsidRPr="007B0444">
        <w:rPr>
          <w:rFonts w:cstheme="minorHAnsi"/>
          <w:bCs/>
          <w:color w:val="0070C0"/>
        </w:rPr>
        <w:t xml:space="preserve">Moreover, </w:t>
      </w:r>
      <w:r w:rsidR="00C443E9" w:rsidRPr="007B0444">
        <w:rPr>
          <w:rFonts w:cstheme="minorHAnsi"/>
          <w:bCs/>
          <w:color w:val="0070C0"/>
        </w:rPr>
        <w:t xml:space="preserve">more than </w:t>
      </w:r>
      <w:r w:rsidR="00FA0901" w:rsidRPr="007B0444">
        <w:rPr>
          <w:rFonts w:cstheme="minorHAnsi"/>
          <w:bCs/>
          <w:color w:val="0070C0"/>
        </w:rPr>
        <w:t>9</w:t>
      </w:r>
      <w:r w:rsidR="00C443E9" w:rsidRPr="007B0444">
        <w:rPr>
          <w:rFonts w:cstheme="minorHAnsi"/>
          <w:bCs/>
          <w:color w:val="0070C0"/>
        </w:rPr>
        <w:t>1</w:t>
      </w:r>
      <w:r w:rsidR="00FA0901" w:rsidRPr="007B0444">
        <w:rPr>
          <w:rFonts w:cstheme="minorHAnsi"/>
          <w:bCs/>
          <w:color w:val="0070C0"/>
        </w:rPr>
        <w:t xml:space="preserve"> percent of TINs and </w:t>
      </w:r>
      <w:r w:rsidR="00E61E27" w:rsidRPr="007B0444">
        <w:rPr>
          <w:rFonts w:cstheme="minorHAnsi"/>
          <w:bCs/>
          <w:color w:val="0070C0"/>
        </w:rPr>
        <w:t>89 percent</w:t>
      </w:r>
      <w:r w:rsidR="00FA0901" w:rsidRPr="007B0444">
        <w:rPr>
          <w:rFonts w:cstheme="minorHAnsi"/>
          <w:bCs/>
          <w:color w:val="0070C0"/>
        </w:rPr>
        <w:t xml:space="preserve"> of TIN-NPIs in the lowest-spending quintile in </w:t>
      </w:r>
      <w:r w:rsidR="00CE10B8" w:rsidRPr="007B0444">
        <w:rPr>
          <w:rFonts w:cstheme="minorHAnsi"/>
          <w:bCs/>
          <w:color w:val="0070C0"/>
        </w:rPr>
        <w:t xml:space="preserve">the first </w:t>
      </w:r>
      <w:r w:rsidR="00FA0901" w:rsidRPr="007B0444">
        <w:rPr>
          <w:rFonts w:cstheme="minorHAnsi"/>
          <w:bCs/>
          <w:color w:val="0070C0"/>
        </w:rPr>
        <w:t xml:space="preserve">sample are in one of the two </w:t>
      </w:r>
      <w:r w:rsidR="00E61E27" w:rsidRPr="007B0444">
        <w:rPr>
          <w:rFonts w:cstheme="minorHAnsi"/>
          <w:bCs/>
          <w:color w:val="0070C0"/>
        </w:rPr>
        <w:t xml:space="preserve">lowest </w:t>
      </w:r>
      <w:r w:rsidR="00FA0901" w:rsidRPr="007B0444">
        <w:rPr>
          <w:rFonts w:cstheme="minorHAnsi"/>
          <w:bCs/>
          <w:color w:val="0070C0"/>
        </w:rPr>
        <w:t>spending quintiles</w:t>
      </w:r>
      <w:r w:rsidR="00FA7832" w:rsidRPr="007B0444">
        <w:rPr>
          <w:rFonts w:cstheme="minorHAnsi"/>
          <w:bCs/>
          <w:color w:val="0070C0"/>
        </w:rPr>
        <w:t xml:space="preserve"> (Quintiles 1 and 2)</w:t>
      </w:r>
      <w:r w:rsidR="00FA0901" w:rsidRPr="007B0444">
        <w:rPr>
          <w:rFonts w:cstheme="minorHAnsi"/>
          <w:bCs/>
          <w:color w:val="0070C0"/>
        </w:rPr>
        <w:t xml:space="preserve"> in the </w:t>
      </w:r>
      <w:r w:rsidR="00CE10B8" w:rsidRPr="007B0444">
        <w:rPr>
          <w:rFonts w:cstheme="minorHAnsi"/>
          <w:bCs/>
          <w:color w:val="0070C0"/>
        </w:rPr>
        <w:t>second sample</w:t>
      </w:r>
      <w:r w:rsidR="00FA0901" w:rsidRPr="007B0444">
        <w:rPr>
          <w:rFonts w:cstheme="minorHAnsi"/>
          <w:bCs/>
          <w:color w:val="0070C0"/>
        </w:rPr>
        <w:t>.</w:t>
      </w:r>
    </w:p>
    <w:p w14:paraId="150171D9" w14:textId="77777777" w:rsidR="00FA0901" w:rsidRPr="007B0444" w:rsidRDefault="00FA0901" w:rsidP="008C54A9">
      <w:pPr>
        <w:autoSpaceDE w:val="0"/>
        <w:autoSpaceDN w:val="0"/>
        <w:adjustRightInd w:val="0"/>
        <w:spacing w:after="0" w:line="240" w:lineRule="auto"/>
        <w:rPr>
          <w:rFonts w:cstheme="minorHAnsi"/>
          <w:bCs/>
          <w:color w:val="0070C0"/>
        </w:rPr>
      </w:pPr>
    </w:p>
    <w:p w14:paraId="4ACBBE64" w14:textId="149731E1" w:rsidR="002C2436" w:rsidRPr="00FA0901" w:rsidRDefault="008B6710" w:rsidP="00BF7C6D">
      <w:pPr>
        <w:autoSpaceDE w:val="0"/>
        <w:autoSpaceDN w:val="0"/>
        <w:adjustRightInd w:val="0"/>
        <w:spacing w:after="0" w:line="240" w:lineRule="auto"/>
        <w:rPr>
          <w:rFonts w:cstheme="minorHAnsi"/>
          <w:bCs/>
          <w:color w:val="0070C0"/>
        </w:rPr>
      </w:pPr>
      <w:r w:rsidRPr="007B0444">
        <w:rPr>
          <w:rFonts w:cstheme="minorHAnsi"/>
          <w:bCs/>
          <w:color w:val="0070C0"/>
        </w:rPr>
        <w:t xml:space="preserve">Similarly, </w:t>
      </w:r>
      <w:r w:rsidR="00C443E9" w:rsidRPr="007B0444">
        <w:rPr>
          <w:rFonts w:cstheme="minorHAnsi"/>
          <w:bCs/>
          <w:color w:val="0070C0"/>
        </w:rPr>
        <w:t xml:space="preserve">nearly </w:t>
      </w:r>
      <w:r w:rsidR="00FA0901" w:rsidRPr="007B0444">
        <w:rPr>
          <w:rFonts w:cstheme="minorHAnsi"/>
          <w:bCs/>
          <w:color w:val="0070C0"/>
        </w:rPr>
        <w:t>79</w:t>
      </w:r>
      <w:r w:rsidRPr="007B0444">
        <w:rPr>
          <w:rFonts w:cstheme="minorHAnsi"/>
          <w:bCs/>
          <w:color w:val="0070C0"/>
        </w:rPr>
        <w:t xml:space="preserve"> percent of TINs and </w:t>
      </w:r>
      <w:r w:rsidR="00C443E9" w:rsidRPr="007B0444">
        <w:rPr>
          <w:rFonts w:cstheme="minorHAnsi"/>
          <w:bCs/>
          <w:color w:val="0070C0"/>
        </w:rPr>
        <w:t xml:space="preserve">over </w:t>
      </w:r>
      <w:r w:rsidR="00FA0901" w:rsidRPr="007B0444">
        <w:rPr>
          <w:rFonts w:cstheme="minorHAnsi"/>
          <w:bCs/>
          <w:color w:val="0070C0"/>
        </w:rPr>
        <w:t>76</w:t>
      </w:r>
      <w:r w:rsidRPr="007B0444">
        <w:rPr>
          <w:rFonts w:cstheme="minorHAnsi"/>
          <w:bCs/>
          <w:color w:val="0070C0"/>
        </w:rPr>
        <w:t xml:space="preserve"> percent of TIN-NPIs </w:t>
      </w:r>
      <w:r w:rsidR="00E61E27" w:rsidRPr="007B0444">
        <w:rPr>
          <w:rFonts w:cstheme="minorHAnsi"/>
          <w:bCs/>
          <w:color w:val="0070C0"/>
        </w:rPr>
        <w:t xml:space="preserve">are </w:t>
      </w:r>
      <w:r w:rsidRPr="007B0444">
        <w:rPr>
          <w:rFonts w:cstheme="minorHAnsi"/>
          <w:bCs/>
          <w:color w:val="0070C0"/>
        </w:rPr>
        <w:t>in the highest-spending quintile</w:t>
      </w:r>
      <w:r w:rsidR="0026544C" w:rsidRPr="007B0444">
        <w:rPr>
          <w:rFonts w:cstheme="minorHAnsi"/>
          <w:bCs/>
          <w:color w:val="0070C0"/>
        </w:rPr>
        <w:t xml:space="preserve"> (</w:t>
      </w:r>
      <w:r w:rsidR="00FA7832" w:rsidRPr="007B0444">
        <w:rPr>
          <w:rFonts w:cstheme="minorHAnsi"/>
          <w:bCs/>
          <w:color w:val="0070C0"/>
        </w:rPr>
        <w:t>Q</w:t>
      </w:r>
      <w:r w:rsidR="0026544C" w:rsidRPr="007B0444">
        <w:rPr>
          <w:rFonts w:cstheme="minorHAnsi"/>
          <w:bCs/>
          <w:color w:val="0070C0"/>
        </w:rPr>
        <w:t xml:space="preserve">uintile 5) </w:t>
      </w:r>
      <w:r w:rsidR="00E61E27" w:rsidRPr="007B0444">
        <w:rPr>
          <w:rFonts w:cstheme="minorHAnsi"/>
          <w:bCs/>
          <w:color w:val="0070C0"/>
        </w:rPr>
        <w:t>in both samples</w:t>
      </w:r>
      <w:r w:rsidR="00FA0901" w:rsidRPr="007B0444">
        <w:rPr>
          <w:rFonts w:cstheme="minorHAnsi"/>
          <w:bCs/>
          <w:color w:val="0070C0"/>
        </w:rPr>
        <w:t>, with approximately 94</w:t>
      </w:r>
      <w:r w:rsidRPr="007B0444">
        <w:rPr>
          <w:rFonts w:cstheme="minorHAnsi"/>
          <w:bCs/>
          <w:color w:val="0070C0"/>
        </w:rPr>
        <w:t xml:space="preserve"> percent of TINs </w:t>
      </w:r>
      <w:r w:rsidR="00E61E27" w:rsidRPr="007B0444">
        <w:rPr>
          <w:rFonts w:cstheme="minorHAnsi"/>
          <w:bCs/>
          <w:color w:val="0070C0"/>
        </w:rPr>
        <w:t>and</w:t>
      </w:r>
      <w:r w:rsidRPr="007B0444">
        <w:rPr>
          <w:rFonts w:cstheme="minorHAnsi"/>
          <w:bCs/>
          <w:color w:val="0070C0"/>
        </w:rPr>
        <w:t xml:space="preserve"> TIN-NPIs in the highest-spending quintile in one sample</w:t>
      </w:r>
      <w:r w:rsidR="00CD2AB9" w:rsidRPr="007B0444">
        <w:rPr>
          <w:rFonts w:cstheme="minorHAnsi"/>
          <w:bCs/>
          <w:color w:val="0070C0"/>
        </w:rPr>
        <w:t xml:space="preserve"> and</w:t>
      </w:r>
      <w:r w:rsidRPr="007B0444">
        <w:rPr>
          <w:rFonts w:cstheme="minorHAnsi"/>
          <w:bCs/>
          <w:color w:val="0070C0"/>
        </w:rPr>
        <w:t xml:space="preserve"> </w:t>
      </w:r>
      <w:r w:rsidR="00CD2AB9" w:rsidRPr="007B0444">
        <w:rPr>
          <w:rFonts w:cstheme="minorHAnsi"/>
          <w:bCs/>
          <w:color w:val="0070C0"/>
        </w:rPr>
        <w:t xml:space="preserve">in </w:t>
      </w:r>
      <w:r w:rsidRPr="007B0444">
        <w:rPr>
          <w:rFonts w:cstheme="minorHAnsi"/>
          <w:bCs/>
          <w:color w:val="0070C0"/>
        </w:rPr>
        <w:t>the top two highest quintiles</w:t>
      </w:r>
      <w:r w:rsidR="0026544C" w:rsidRPr="007B0444">
        <w:rPr>
          <w:rFonts w:cstheme="minorHAnsi"/>
          <w:bCs/>
          <w:color w:val="0070C0"/>
        </w:rPr>
        <w:t xml:space="preserve"> (Quintile</w:t>
      </w:r>
      <w:r w:rsidR="00FA7832" w:rsidRPr="007B0444">
        <w:rPr>
          <w:rFonts w:cstheme="minorHAnsi"/>
          <w:bCs/>
          <w:color w:val="0070C0"/>
        </w:rPr>
        <w:t>s</w:t>
      </w:r>
      <w:r w:rsidR="0026544C" w:rsidRPr="007B0444">
        <w:rPr>
          <w:rFonts w:cstheme="minorHAnsi"/>
          <w:bCs/>
          <w:color w:val="0070C0"/>
        </w:rPr>
        <w:t xml:space="preserve"> 4 and 5)</w:t>
      </w:r>
      <w:r w:rsidRPr="007B0444">
        <w:rPr>
          <w:rFonts w:cstheme="minorHAnsi"/>
          <w:bCs/>
          <w:color w:val="0070C0"/>
        </w:rPr>
        <w:t xml:space="preserve"> in the next</w:t>
      </w:r>
      <w:r w:rsidR="00781267" w:rsidRPr="007B0444">
        <w:rPr>
          <w:rFonts w:cstheme="minorHAnsi"/>
          <w:bCs/>
          <w:color w:val="0070C0"/>
        </w:rPr>
        <w:t xml:space="preserve">. </w:t>
      </w:r>
      <w:r w:rsidRPr="007B0444">
        <w:rPr>
          <w:rFonts w:cstheme="minorHAnsi"/>
          <w:bCs/>
          <w:color w:val="0070C0"/>
        </w:rPr>
        <w:t>Full quintiles results a</w:t>
      </w:r>
      <w:r w:rsidR="00AC3295" w:rsidRPr="007B0444">
        <w:rPr>
          <w:rFonts w:cstheme="minorHAnsi"/>
          <w:bCs/>
          <w:color w:val="0070C0"/>
        </w:rPr>
        <w:t>re listed in Appendix Table 2a2.</w:t>
      </w:r>
      <w:r w:rsidRPr="007B0444">
        <w:rPr>
          <w:rFonts w:cstheme="minorHAnsi"/>
          <w:bCs/>
          <w:color w:val="0070C0"/>
        </w:rPr>
        <w:t>3</w:t>
      </w:r>
      <w:r w:rsidR="00DA65A6" w:rsidRPr="007B0444">
        <w:rPr>
          <w:rFonts w:cstheme="minorHAnsi"/>
          <w:bCs/>
          <w:color w:val="0070C0"/>
        </w:rPr>
        <w:t>.</w:t>
      </w:r>
    </w:p>
    <w:p w14:paraId="7B0A481F" w14:textId="77777777" w:rsidR="002C2436" w:rsidRDefault="002C2436" w:rsidP="008C54A9">
      <w:pPr>
        <w:autoSpaceDE w:val="0"/>
        <w:autoSpaceDN w:val="0"/>
        <w:adjustRightInd w:val="0"/>
        <w:spacing w:after="0" w:line="240" w:lineRule="auto"/>
        <w:rPr>
          <w:rFonts w:cstheme="minorHAnsi"/>
          <w:bCs/>
          <w:color w:val="0070C0"/>
        </w:rPr>
      </w:pPr>
    </w:p>
    <w:p w14:paraId="7706F995" w14:textId="70E75472" w:rsidR="002C2436" w:rsidRPr="0037350F" w:rsidRDefault="002C2436" w:rsidP="00781267">
      <w:pPr>
        <w:keepNext/>
        <w:autoSpaceDE w:val="0"/>
        <w:autoSpaceDN w:val="0"/>
        <w:adjustRightInd w:val="0"/>
        <w:spacing w:after="0" w:line="240" w:lineRule="auto"/>
        <w:rPr>
          <w:rFonts w:cstheme="minorHAnsi"/>
          <w:bCs/>
          <w:color w:val="0070C0"/>
        </w:rPr>
      </w:pPr>
      <w:r w:rsidRPr="00990AE0">
        <w:rPr>
          <w:rFonts w:cstheme="minorHAnsi"/>
          <w:b/>
          <w:bCs/>
          <w:color w:val="0070C0"/>
        </w:rPr>
        <w:t>Reliability Score</w:t>
      </w:r>
    </w:p>
    <w:p w14:paraId="7C596689" w14:textId="002E894F" w:rsidR="00EE76B7" w:rsidRDefault="00EE76B7" w:rsidP="00F33DE8">
      <w:pPr>
        <w:autoSpaceDE w:val="0"/>
        <w:autoSpaceDN w:val="0"/>
        <w:adjustRightInd w:val="0"/>
        <w:spacing w:after="0" w:line="240" w:lineRule="auto"/>
        <w:rPr>
          <w:rFonts w:cstheme="minorHAnsi"/>
          <w:bCs/>
          <w:color w:val="0070C0"/>
        </w:rPr>
      </w:pPr>
      <w:r>
        <w:rPr>
          <w:rFonts w:cstheme="minorHAnsi"/>
          <w:bCs/>
          <w:color w:val="0070C0"/>
        </w:rPr>
        <w:t>Using the methodology outlined in the previous section, Acumen previously calculated reliability scores that are publically available in the National Summary Data Report on Eight Wave 1 Episode-Based Cost Measures.</w:t>
      </w:r>
      <w:r>
        <w:rPr>
          <w:rStyle w:val="FootnoteReference"/>
          <w:bCs/>
          <w:color w:val="0070C0"/>
        </w:rPr>
        <w:footnoteReference w:id="4"/>
      </w:r>
      <w:r>
        <w:rPr>
          <w:rFonts w:cstheme="minorHAnsi"/>
          <w:bCs/>
          <w:color w:val="0070C0"/>
        </w:rPr>
        <w:t xml:space="preserve"> These </w:t>
      </w:r>
      <w:r w:rsidR="00E46F99">
        <w:rPr>
          <w:rFonts w:cstheme="minorHAnsi"/>
          <w:bCs/>
          <w:color w:val="0070C0"/>
        </w:rPr>
        <w:t>scores were calculated using episodes ending from June 1, 2016 to May 31, 2017.</w:t>
      </w:r>
    </w:p>
    <w:p w14:paraId="2D7EBC7B" w14:textId="77777777" w:rsidR="00EE76B7" w:rsidRDefault="00EE76B7" w:rsidP="00F33DE8">
      <w:pPr>
        <w:autoSpaceDE w:val="0"/>
        <w:autoSpaceDN w:val="0"/>
        <w:adjustRightInd w:val="0"/>
        <w:spacing w:after="0" w:line="240" w:lineRule="auto"/>
        <w:rPr>
          <w:rFonts w:cstheme="minorHAnsi"/>
          <w:bCs/>
          <w:color w:val="0070C0"/>
        </w:rPr>
      </w:pPr>
    </w:p>
    <w:p w14:paraId="2D908755" w14:textId="77777777" w:rsidR="004101D7" w:rsidRDefault="00E46F99" w:rsidP="00F33DE8">
      <w:pPr>
        <w:autoSpaceDE w:val="0"/>
        <w:autoSpaceDN w:val="0"/>
        <w:adjustRightInd w:val="0"/>
        <w:spacing w:after="0" w:line="240" w:lineRule="auto"/>
        <w:rPr>
          <w:rFonts w:cstheme="minorHAnsi"/>
          <w:bCs/>
          <w:color w:val="0070C0"/>
        </w:rPr>
      </w:pPr>
      <w:r w:rsidRPr="00CD2AB9">
        <w:rPr>
          <w:rFonts w:cstheme="minorHAnsi"/>
          <w:bCs/>
          <w:color w:val="0070C0"/>
        </w:rPr>
        <w:t>Based on these scores</w:t>
      </w:r>
      <w:r w:rsidR="004C0090" w:rsidRPr="00CD2AB9">
        <w:rPr>
          <w:rFonts w:cstheme="minorHAnsi"/>
          <w:bCs/>
          <w:color w:val="0070C0"/>
        </w:rPr>
        <w:t xml:space="preserve">, </w:t>
      </w:r>
      <w:r w:rsidR="0037350F" w:rsidRPr="00CD2AB9">
        <w:rPr>
          <w:rFonts w:cstheme="minorHAnsi"/>
          <w:bCs/>
          <w:color w:val="0070C0"/>
        </w:rPr>
        <w:t>100</w:t>
      </w:r>
      <w:r w:rsidR="00F36C9C" w:rsidRPr="00CD2AB9">
        <w:rPr>
          <w:rFonts w:cstheme="minorHAnsi"/>
          <w:bCs/>
          <w:color w:val="0070C0"/>
        </w:rPr>
        <w:t xml:space="preserve"> percent of </w:t>
      </w:r>
      <w:r w:rsidR="0037350F" w:rsidRPr="00CD2AB9">
        <w:rPr>
          <w:rFonts w:cstheme="minorHAnsi"/>
          <w:bCs/>
          <w:color w:val="0070C0"/>
        </w:rPr>
        <w:t xml:space="preserve">TINs and </w:t>
      </w:r>
      <w:r w:rsidR="004C0090" w:rsidRPr="00CD2AB9">
        <w:rPr>
          <w:rFonts w:cstheme="minorHAnsi"/>
          <w:bCs/>
          <w:color w:val="0070C0"/>
        </w:rPr>
        <w:t xml:space="preserve">TIN-NPIs have a reliability score greater </w:t>
      </w:r>
      <w:r w:rsidR="0037350F" w:rsidRPr="00CD2AB9">
        <w:rPr>
          <w:rFonts w:cstheme="minorHAnsi"/>
          <w:bCs/>
          <w:color w:val="0070C0"/>
        </w:rPr>
        <w:t xml:space="preserve">than </w:t>
      </w:r>
      <w:r w:rsidR="004C0090" w:rsidRPr="00CD2AB9">
        <w:rPr>
          <w:rFonts w:cstheme="minorHAnsi"/>
          <w:bCs/>
          <w:color w:val="0070C0"/>
        </w:rPr>
        <w:t>0.</w:t>
      </w:r>
      <w:r w:rsidRPr="00CD2AB9">
        <w:rPr>
          <w:rFonts w:cstheme="minorHAnsi"/>
          <w:bCs/>
          <w:color w:val="0070C0"/>
        </w:rPr>
        <w:t>4</w:t>
      </w:r>
      <w:r w:rsidR="00D63612" w:rsidRPr="00CD2AB9">
        <w:rPr>
          <w:rFonts w:cstheme="minorHAnsi"/>
          <w:bCs/>
          <w:color w:val="0070C0"/>
        </w:rPr>
        <w:t xml:space="preserve">, the standard that CMS generally considers as the threshold for </w:t>
      </w:r>
      <w:r w:rsidRPr="00CD2AB9">
        <w:rPr>
          <w:rFonts w:cstheme="minorHAnsi"/>
          <w:bCs/>
          <w:color w:val="0070C0"/>
        </w:rPr>
        <w:t xml:space="preserve">‘moderate’ </w:t>
      </w:r>
      <w:r w:rsidR="00D63612" w:rsidRPr="00CD2AB9">
        <w:rPr>
          <w:rFonts w:cstheme="minorHAnsi"/>
          <w:bCs/>
          <w:color w:val="0070C0"/>
        </w:rPr>
        <w:t>reliability</w:t>
      </w:r>
      <w:r w:rsidR="004C0090" w:rsidRPr="00CD2AB9">
        <w:rPr>
          <w:rFonts w:cstheme="minorHAnsi"/>
          <w:bCs/>
          <w:color w:val="0070C0"/>
        </w:rPr>
        <w:t xml:space="preserve">. </w:t>
      </w:r>
      <w:r w:rsidR="00F33DE8" w:rsidRPr="00CD2AB9">
        <w:rPr>
          <w:rFonts w:cstheme="minorHAnsi"/>
          <w:bCs/>
          <w:color w:val="0070C0"/>
        </w:rPr>
        <w:t>With a 10 episode case minimum, t</w:t>
      </w:r>
      <w:r w:rsidR="001B5128" w:rsidRPr="00CD2AB9">
        <w:rPr>
          <w:rFonts w:cstheme="minorHAnsi"/>
          <w:bCs/>
          <w:color w:val="0070C0"/>
        </w:rPr>
        <w:t>he mean reliability for TINs</w:t>
      </w:r>
      <w:r w:rsidR="006E538B" w:rsidRPr="00CD2AB9">
        <w:rPr>
          <w:rFonts w:cstheme="minorHAnsi"/>
          <w:bCs/>
          <w:color w:val="0070C0"/>
        </w:rPr>
        <w:t xml:space="preserve"> is </w:t>
      </w:r>
      <w:r w:rsidR="001B5128" w:rsidRPr="00CD2AB9">
        <w:rPr>
          <w:rFonts w:cstheme="minorHAnsi"/>
          <w:bCs/>
          <w:color w:val="0070C0"/>
        </w:rPr>
        <w:t>0.9</w:t>
      </w:r>
      <w:r w:rsidRPr="00CD2AB9">
        <w:rPr>
          <w:rFonts w:cstheme="minorHAnsi"/>
          <w:bCs/>
          <w:color w:val="0070C0"/>
        </w:rPr>
        <w:t>5</w:t>
      </w:r>
      <w:r w:rsidR="001B5128" w:rsidRPr="00CD2AB9">
        <w:rPr>
          <w:rFonts w:cstheme="minorHAnsi"/>
          <w:bCs/>
          <w:color w:val="0070C0"/>
        </w:rPr>
        <w:t xml:space="preserve"> and for TIN-NPIs is </w:t>
      </w:r>
      <w:r w:rsidR="0037350F" w:rsidRPr="00CD2AB9">
        <w:rPr>
          <w:rFonts w:cstheme="minorHAnsi"/>
          <w:bCs/>
          <w:color w:val="0070C0"/>
        </w:rPr>
        <w:t>0.9</w:t>
      </w:r>
      <w:r w:rsidRPr="00CD2AB9">
        <w:rPr>
          <w:rFonts w:cstheme="minorHAnsi"/>
          <w:bCs/>
          <w:color w:val="0070C0"/>
        </w:rPr>
        <w:t>4</w:t>
      </w:r>
      <w:r w:rsidR="001B5128" w:rsidRPr="00CD2AB9">
        <w:rPr>
          <w:rFonts w:cstheme="minorHAnsi"/>
          <w:bCs/>
          <w:color w:val="0070C0"/>
        </w:rPr>
        <w:t>.</w:t>
      </w:r>
      <w:r w:rsidR="00F33DE8" w:rsidRPr="00F33DE8">
        <w:rPr>
          <w:rFonts w:cstheme="minorHAnsi"/>
          <w:bCs/>
          <w:color w:val="0070C0"/>
        </w:rPr>
        <w:t xml:space="preserve"> </w:t>
      </w:r>
    </w:p>
    <w:p w14:paraId="26C22782" w14:textId="77777777" w:rsidR="004101D7" w:rsidRPr="004101D7" w:rsidRDefault="004101D7" w:rsidP="00F33DE8">
      <w:pPr>
        <w:autoSpaceDE w:val="0"/>
        <w:autoSpaceDN w:val="0"/>
        <w:adjustRightInd w:val="0"/>
        <w:spacing w:after="0" w:line="240" w:lineRule="auto"/>
        <w:rPr>
          <w:rFonts w:cstheme="minorHAnsi"/>
          <w:bCs/>
          <w:color w:val="0070C0"/>
        </w:rPr>
      </w:pPr>
    </w:p>
    <w:p w14:paraId="0D30BE31" w14:textId="6DB53EAA" w:rsidR="004101D7" w:rsidRPr="00D85EF7" w:rsidRDefault="004101D7" w:rsidP="004101D7">
      <w:pPr>
        <w:autoSpaceDE w:val="0"/>
        <w:autoSpaceDN w:val="0"/>
        <w:adjustRightInd w:val="0"/>
        <w:spacing w:after="0" w:line="240" w:lineRule="auto"/>
        <w:rPr>
          <w:rFonts w:cstheme="minorHAnsi"/>
          <w:bCs/>
          <w:color w:val="0070C0"/>
        </w:rPr>
      </w:pPr>
      <w:r w:rsidRPr="005642FF">
        <w:rPr>
          <w:rFonts w:cstheme="minorHAnsi"/>
          <w:bCs/>
          <w:color w:val="0070C0"/>
        </w:rPr>
        <w:t>The full reliability distribution at the listed case minimum is as follows</w:t>
      </w:r>
      <w:r w:rsidR="005642FF" w:rsidRPr="00F12914">
        <w:rPr>
          <w:rFonts w:cstheme="minorHAnsi"/>
          <w:bCs/>
          <w:color w:val="FF0000"/>
        </w:rPr>
        <w:t xml:space="preserve">. </w:t>
      </w:r>
      <w:r w:rsidR="001552C8" w:rsidRPr="00F12914">
        <w:rPr>
          <w:color w:val="FF0000"/>
        </w:rPr>
        <w:t xml:space="preserve">To address </w:t>
      </w:r>
      <w:r w:rsidR="009F385B" w:rsidRPr="00F12914">
        <w:rPr>
          <w:color w:val="FF0000"/>
        </w:rPr>
        <w:t xml:space="preserve">the </w:t>
      </w:r>
      <w:r w:rsidR="000E36C2" w:rsidRPr="00F12914">
        <w:rPr>
          <w:color w:val="FF0000"/>
        </w:rPr>
        <w:t>SMP</w:t>
      </w:r>
      <w:r w:rsidR="009F385B" w:rsidRPr="00F12914">
        <w:rPr>
          <w:color w:val="FF0000"/>
        </w:rPr>
        <w:t>’s</w:t>
      </w:r>
      <w:r w:rsidR="000E36C2" w:rsidRPr="00F12914">
        <w:rPr>
          <w:color w:val="FF0000"/>
        </w:rPr>
        <w:t xml:space="preserve"> </w:t>
      </w:r>
      <w:r w:rsidR="009F385B" w:rsidRPr="00F12914">
        <w:rPr>
          <w:color w:val="FF0000"/>
        </w:rPr>
        <w:t xml:space="preserve">interest in seeing reliability at </w:t>
      </w:r>
      <w:r w:rsidR="000E36C2" w:rsidRPr="00F12914">
        <w:rPr>
          <w:color w:val="FF0000"/>
        </w:rPr>
        <w:t xml:space="preserve">varying case minimum thresholds for </w:t>
      </w:r>
      <w:r w:rsidR="009F385B" w:rsidRPr="00F12914">
        <w:rPr>
          <w:color w:val="FF0000"/>
        </w:rPr>
        <w:t>a</w:t>
      </w:r>
      <w:r w:rsidR="00EC2888" w:rsidRPr="00F12914">
        <w:rPr>
          <w:color w:val="FF0000"/>
        </w:rPr>
        <w:t xml:space="preserve">nother </w:t>
      </w:r>
      <w:proofErr w:type="spellStart"/>
      <w:r w:rsidR="009F385B" w:rsidRPr="00F12914">
        <w:rPr>
          <w:color w:val="FF0000"/>
        </w:rPr>
        <w:t>episode-based</w:t>
      </w:r>
      <w:proofErr w:type="spellEnd"/>
      <w:r w:rsidR="009F385B" w:rsidRPr="00F12914">
        <w:rPr>
          <w:color w:val="FF0000"/>
        </w:rPr>
        <w:t xml:space="preserve"> cost</w:t>
      </w:r>
      <w:r w:rsidR="000E36C2" w:rsidRPr="00F12914">
        <w:rPr>
          <w:color w:val="FF0000"/>
        </w:rPr>
        <w:t xml:space="preserve"> measure, we </w:t>
      </w:r>
      <w:r w:rsidR="005642FF" w:rsidRPr="00F12914">
        <w:rPr>
          <w:color w:val="FF0000"/>
        </w:rPr>
        <w:t xml:space="preserve">have also provided reliability at a 20 and 30 episode case minimum. </w:t>
      </w:r>
      <w:r w:rsidR="00440C63" w:rsidRPr="00F12914">
        <w:rPr>
          <w:color w:val="FF0000"/>
        </w:rPr>
        <w:t xml:space="preserve">Based in part on these results, the measure as used in the MIPS CY 2019 performance period uses a case minimum of 10 episodes. </w:t>
      </w:r>
      <w:r w:rsidR="00EC2888" w:rsidRPr="00F12914">
        <w:rPr>
          <w:color w:val="FF0000"/>
        </w:rPr>
        <w:t>A higher volume</w:t>
      </w:r>
      <w:r w:rsidR="005642FF" w:rsidRPr="00F12914">
        <w:rPr>
          <w:color w:val="FF0000"/>
        </w:rPr>
        <w:t xml:space="preserve"> threshold or case minimum </w:t>
      </w:r>
      <w:r w:rsidR="00EC2888" w:rsidRPr="00F12914">
        <w:rPr>
          <w:color w:val="FF0000"/>
        </w:rPr>
        <w:t>would have yielded even higher reliability, but at the cost of further reducing the number of clinicians and clinician groups able to receive a score.</w:t>
      </w:r>
      <w:r w:rsidR="00EC2888" w:rsidRPr="00F12914">
        <w:rPr>
          <w:rFonts w:cstheme="minorHAnsi"/>
          <w:bCs/>
          <w:color w:val="FF0000"/>
        </w:rPr>
        <w:t xml:space="preserve"> </w:t>
      </w:r>
    </w:p>
    <w:p w14:paraId="4675C8A0" w14:textId="77777777" w:rsidR="004101D7" w:rsidRDefault="004101D7" w:rsidP="00F33DE8">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118"/>
        <w:gridCol w:w="1217"/>
        <w:gridCol w:w="1170"/>
        <w:gridCol w:w="1170"/>
        <w:gridCol w:w="1170"/>
        <w:gridCol w:w="1170"/>
        <w:gridCol w:w="1170"/>
        <w:gridCol w:w="1165"/>
      </w:tblGrid>
      <w:tr w:rsidR="005642FF" w:rsidRPr="002454F4" w14:paraId="0BC1759D" w14:textId="77777777" w:rsidTr="00356CEB">
        <w:tc>
          <w:tcPr>
            <w:tcW w:w="1118" w:type="dxa"/>
            <w:shd w:val="clear" w:color="auto" w:fill="000066"/>
          </w:tcPr>
          <w:p w14:paraId="05612EF4" w14:textId="77777777" w:rsidR="005642FF" w:rsidRPr="00E311F6" w:rsidRDefault="005642FF" w:rsidP="001248AA">
            <w:pPr>
              <w:jc w:val="center"/>
              <w:rPr>
                <w:b/>
              </w:rPr>
            </w:pPr>
            <w:r w:rsidRPr="00E311F6">
              <w:rPr>
                <w:b/>
              </w:rPr>
              <w:t>Reporting Level</w:t>
            </w:r>
          </w:p>
        </w:tc>
        <w:tc>
          <w:tcPr>
            <w:tcW w:w="1217" w:type="dxa"/>
            <w:shd w:val="clear" w:color="auto" w:fill="000066"/>
          </w:tcPr>
          <w:p w14:paraId="5A1D99EC" w14:textId="5F08EFCF" w:rsidR="005642FF" w:rsidRPr="00E311F6" w:rsidRDefault="005642FF" w:rsidP="001248AA">
            <w:pPr>
              <w:jc w:val="center"/>
              <w:rPr>
                <w:b/>
              </w:rPr>
            </w:pPr>
            <w:r>
              <w:rPr>
                <w:b/>
              </w:rPr>
              <w:t>Case Minimum</w:t>
            </w:r>
          </w:p>
        </w:tc>
        <w:tc>
          <w:tcPr>
            <w:tcW w:w="1170" w:type="dxa"/>
            <w:shd w:val="clear" w:color="auto" w:fill="000066"/>
          </w:tcPr>
          <w:p w14:paraId="7C5309D9" w14:textId="53074CE4" w:rsidR="005642FF" w:rsidRPr="00E311F6" w:rsidRDefault="005642FF" w:rsidP="001248AA">
            <w:pPr>
              <w:jc w:val="center"/>
              <w:rPr>
                <w:b/>
              </w:rPr>
            </w:pPr>
            <w:r w:rsidRPr="00E311F6">
              <w:rPr>
                <w:b/>
              </w:rPr>
              <w:t>Mean Reliability</w:t>
            </w:r>
          </w:p>
        </w:tc>
        <w:tc>
          <w:tcPr>
            <w:tcW w:w="1170" w:type="dxa"/>
            <w:shd w:val="clear" w:color="auto" w:fill="000066"/>
          </w:tcPr>
          <w:p w14:paraId="18ADC76A" w14:textId="77777777" w:rsidR="005642FF" w:rsidRPr="00E311F6" w:rsidRDefault="005642FF" w:rsidP="001248AA">
            <w:pPr>
              <w:jc w:val="center"/>
              <w:rPr>
                <w:b/>
              </w:rPr>
            </w:pPr>
            <w:r w:rsidRPr="00E311F6">
              <w:rPr>
                <w:b/>
              </w:rPr>
              <w:t>10</w:t>
            </w:r>
            <w:r w:rsidRPr="00E311F6">
              <w:rPr>
                <w:b/>
                <w:vertAlign w:val="superscript"/>
              </w:rPr>
              <w:t>th</w:t>
            </w:r>
            <w:r w:rsidRPr="00E311F6">
              <w:rPr>
                <w:b/>
              </w:rPr>
              <w:t xml:space="preserve"> Percentile</w:t>
            </w:r>
          </w:p>
        </w:tc>
        <w:tc>
          <w:tcPr>
            <w:tcW w:w="1170" w:type="dxa"/>
            <w:shd w:val="clear" w:color="auto" w:fill="000066"/>
          </w:tcPr>
          <w:p w14:paraId="5DC7F177" w14:textId="77777777" w:rsidR="005642FF" w:rsidRPr="00E311F6" w:rsidRDefault="005642FF" w:rsidP="001248AA">
            <w:pPr>
              <w:jc w:val="center"/>
              <w:rPr>
                <w:b/>
              </w:rPr>
            </w:pPr>
            <w:r w:rsidRPr="00E311F6">
              <w:rPr>
                <w:b/>
              </w:rPr>
              <w:t>25</w:t>
            </w:r>
            <w:r w:rsidRPr="00E311F6">
              <w:rPr>
                <w:b/>
                <w:vertAlign w:val="superscript"/>
              </w:rPr>
              <w:t>th</w:t>
            </w:r>
            <w:r w:rsidRPr="00E311F6">
              <w:rPr>
                <w:b/>
              </w:rPr>
              <w:t xml:space="preserve"> Percentile</w:t>
            </w:r>
          </w:p>
        </w:tc>
        <w:tc>
          <w:tcPr>
            <w:tcW w:w="1170" w:type="dxa"/>
            <w:shd w:val="clear" w:color="auto" w:fill="000066"/>
          </w:tcPr>
          <w:p w14:paraId="5A8758C4" w14:textId="77777777" w:rsidR="005642FF" w:rsidRPr="00E311F6" w:rsidRDefault="005642FF" w:rsidP="001248AA">
            <w:pPr>
              <w:jc w:val="center"/>
              <w:rPr>
                <w:b/>
              </w:rPr>
            </w:pPr>
            <w:r w:rsidRPr="00E311F6">
              <w:rPr>
                <w:b/>
              </w:rPr>
              <w:t>50</w:t>
            </w:r>
            <w:r w:rsidRPr="00E311F6">
              <w:rPr>
                <w:b/>
                <w:vertAlign w:val="superscript"/>
              </w:rPr>
              <w:t>th</w:t>
            </w:r>
            <w:r w:rsidRPr="00E311F6">
              <w:rPr>
                <w:b/>
              </w:rPr>
              <w:t xml:space="preserve"> Percentile</w:t>
            </w:r>
          </w:p>
        </w:tc>
        <w:tc>
          <w:tcPr>
            <w:tcW w:w="1170" w:type="dxa"/>
            <w:shd w:val="clear" w:color="auto" w:fill="000066"/>
          </w:tcPr>
          <w:p w14:paraId="15653EAF" w14:textId="77777777" w:rsidR="005642FF" w:rsidRPr="00E311F6" w:rsidRDefault="005642FF" w:rsidP="001248AA">
            <w:pPr>
              <w:jc w:val="center"/>
              <w:rPr>
                <w:b/>
              </w:rPr>
            </w:pPr>
            <w:r w:rsidRPr="00E311F6">
              <w:rPr>
                <w:b/>
              </w:rPr>
              <w:t>75</w:t>
            </w:r>
            <w:r w:rsidRPr="00E311F6">
              <w:rPr>
                <w:b/>
                <w:vertAlign w:val="superscript"/>
              </w:rPr>
              <w:t>th</w:t>
            </w:r>
            <w:r w:rsidRPr="00E311F6">
              <w:rPr>
                <w:b/>
              </w:rPr>
              <w:t xml:space="preserve"> Percentile</w:t>
            </w:r>
          </w:p>
        </w:tc>
        <w:tc>
          <w:tcPr>
            <w:tcW w:w="1165" w:type="dxa"/>
            <w:shd w:val="clear" w:color="auto" w:fill="000066"/>
          </w:tcPr>
          <w:p w14:paraId="68226D21" w14:textId="77777777" w:rsidR="005642FF" w:rsidRPr="00E311F6" w:rsidRDefault="005642FF" w:rsidP="001248AA">
            <w:pPr>
              <w:jc w:val="center"/>
              <w:rPr>
                <w:b/>
              </w:rPr>
            </w:pPr>
            <w:r w:rsidRPr="00E311F6">
              <w:rPr>
                <w:b/>
              </w:rPr>
              <w:t>90</w:t>
            </w:r>
            <w:r w:rsidRPr="00E311F6">
              <w:rPr>
                <w:b/>
                <w:vertAlign w:val="superscript"/>
              </w:rPr>
              <w:t>th</w:t>
            </w:r>
            <w:r w:rsidRPr="00E311F6">
              <w:rPr>
                <w:b/>
              </w:rPr>
              <w:t xml:space="preserve"> Percentile</w:t>
            </w:r>
          </w:p>
        </w:tc>
      </w:tr>
      <w:tr w:rsidR="005642FF" w14:paraId="0ABE006A" w14:textId="77777777" w:rsidTr="00356CEB">
        <w:tc>
          <w:tcPr>
            <w:tcW w:w="1118" w:type="dxa"/>
          </w:tcPr>
          <w:p w14:paraId="17C9CDB9" w14:textId="77777777" w:rsidR="005642FF" w:rsidRDefault="005642FF" w:rsidP="001248AA">
            <w:r>
              <w:t>TIN</w:t>
            </w:r>
          </w:p>
        </w:tc>
        <w:tc>
          <w:tcPr>
            <w:tcW w:w="1217" w:type="dxa"/>
          </w:tcPr>
          <w:p w14:paraId="6889B7F9" w14:textId="74E4B7E1" w:rsidR="005642FF" w:rsidRDefault="005642FF" w:rsidP="00356CEB">
            <w:pPr>
              <w:jc w:val="center"/>
            </w:pPr>
            <w:r>
              <w:t>10</w:t>
            </w:r>
          </w:p>
        </w:tc>
        <w:tc>
          <w:tcPr>
            <w:tcW w:w="1170" w:type="dxa"/>
          </w:tcPr>
          <w:p w14:paraId="33E5E2D6" w14:textId="3CA6DD6F" w:rsidR="005642FF" w:rsidRDefault="005642FF" w:rsidP="001248AA">
            <w:r>
              <w:t>0.952</w:t>
            </w:r>
          </w:p>
        </w:tc>
        <w:tc>
          <w:tcPr>
            <w:tcW w:w="1170" w:type="dxa"/>
          </w:tcPr>
          <w:p w14:paraId="153C012A" w14:textId="77777777" w:rsidR="005642FF" w:rsidRDefault="005642FF" w:rsidP="001248AA">
            <w:r>
              <w:t>0.880</w:t>
            </w:r>
          </w:p>
        </w:tc>
        <w:tc>
          <w:tcPr>
            <w:tcW w:w="1170" w:type="dxa"/>
          </w:tcPr>
          <w:p w14:paraId="3A055E6F" w14:textId="77777777" w:rsidR="005642FF" w:rsidRDefault="005642FF" w:rsidP="001248AA">
            <w:r>
              <w:t>0.932</w:t>
            </w:r>
          </w:p>
        </w:tc>
        <w:tc>
          <w:tcPr>
            <w:tcW w:w="1170" w:type="dxa"/>
          </w:tcPr>
          <w:p w14:paraId="7B04884F" w14:textId="77777777" w:rsidR="005642FF" w:rsidRDefault="005642FF" w:rsidP="001248AA">
            <w:r>
              <w:t>0.966</w:t>
            </w:r>
          </w:p>
        </w:tc>
        <w:tc>
          <w:tcPr>
            <w:tcW w:w="1170" w:type="dxa"/>
          </w:tcPr>
          <w:p w14:paraId="77EE438B" w14:textId="77777777" w:rsidR="005642FF" w:rsidRDefault="005642FF" w:rsidP="001248AA">
            <w:r>
              <w:t>0.985</w:t>
            </w:r>
          </w:p>
        </w:tc>
        <w:tc>
          <w:tcPr>
            <w:tcW w:w="1165" w:type="dxa"/>
          </w:tcPr>
          <w:p w14:paraId="0AA22DA6" w14:textId="77777777" w:rsidR="005642FF" w:rsidRDefault="005642FF" w:rsidP="001248AA">
            <w:r>
              <w:t>0.993</w:t>
            </w:r>
          </w:p>
        </w:tc>
      </w:tr>
      <w:tr w:rsidR="005642FF" w14:paraId="67E09D3C" w14:textId="77777777" w:rsidTr="00356CEB">
        <w:tc>
          <w:tcPr>
            <w:tcW w:w="1118" w:type="dxa"/>
          </w:tcPr>
          <w:p w14:paraId="3622A472" w14:textId="77777777" w:rsidR="005642FF" w:rsidRDefault="005642FF" w:rsidP="001248AA">
            <w:r>
              <w:t>TIN-NPI</w:t>
            </w:r>
          </w:p>
        </w:tc>
        <w:tc>
          <w:tcPr>
            <w:tcW w:w="1217" w:type="dxa"/>
          </w:tcPr>
          <w:p w14:paraId="3C7D9018" w14:textId="056F3139" w:rsidR="005642FF" w:rsidRDefault="005642FF" w:rsidP="00356CEB">
            <w:pPr>
              <w:jc w:val="center"/>
            </w:pPr>
            <w:r>
              <w:t>10</w:t>
            </w:r>
          </w:p>
        </w:tc>
        <w:tc>
          <w:tcPr>
            <w:tcW w:w="1170" w:type="dxa"/>
          </w:tcPr>
          <w:p w14:paraId="6A0B7D42" w14:textId="0663C4B2" w:rsidR="005642FF" w:rsidRDefault="005642FF" w:rsidP="001248AA">
            <w:r>
              <w:t>0.940</w:t>
            </w:r>
          </w:p>
        </w:tc>
        <w:tc>
          <w:tcPr>
            <w:tcW w:w="1170" w:type="dxa"/>
          </w:tcPr>
          <w:p w14:paraId="55D130A1" w14:textId="77777777" w:rsidR="005642FF" w:rsidRDefault="005642FF" w:rsidP="001248AA">
            <w:r>
              <w:t>0.869</w:t>
            </w:r>
          </w:p>
        </w:tc>
        <w:tc>
          <w:tcPr>
            <w:tcW w:w="1170" w:type="dxa"/>
          </w:tcPr>
          <w:p w14:paraId="554380A8" w14:textId="77777777" w:rsidR="005642FF" w:rsidRDefault="005642FF" w:rsidP="001248AA">
            <w:r>
              <w:t>0.917</w:t>
            </w:r>
          </w:p>
        </w:tc>
        <w:tc>
          <w:tcPr>
            <w:tcW w:w="1170" w:type="dxa"/>
          </w:tcPr>
          <w:p w14:paraId="19AB83A7" w14:textId="77777777" w:rsidR="005642FF" w:rsidRDefault="005642FF" w:rsidP="001248AA">
            <w:r>
              <w:t>0.955</w:t>
            </w:r>
          </w:p>
        </w:tc>
        <w:tc>
          <w:tcPr>
            <w:tcW w:w="1170" w:type="dxa"/>
          </w:tcPr>
          <w:p w14:paraId="63E6503E" w14:textId="77777777" w:rsidR="005642FF" w:rsidRDefault="005642FF" w:rsidP="001248AA">
            <w:r>
              <w:t>0.975</w:t>
            </w:r>
          </w:p>
        </w:tc>
        <w:tc>
          <w:tcPr>
            <w:tcW w:w="1165" w:type="dxa"/>
          </w:tcPr>
          <w:p w14:paraId="15A14BAB" w14:textId="77777777" w:rsidR="005642FF" w:rsidRDefault="005642FF" w:rsidP="001248AA">
            <w:r>
              <w:t>0.985</w:t>
            </w:r>
          </w:p>
        </w:tc>
      </w:tr>
      <w:tr w:rsidR="005642FF" w14:paraId="7A9AC6CE" w14:textId="77777777" w:rsidTr="005642FF">
        <w:tc>
          <w:tcPr>
            <w:tcW w:w="1118" w:type="dxa"/>
          </w:tcPr>
          <w:p w14:paraId="0581D531" w14:textId="0642D4ED" w:rsidR="005642FF" w:rsidRDefault="005642FF" w:rsidP="005642FF">
            <w:r>
              <w:t>TIN</w:t>
            </w:r>
          </w:p>
        </w:tc>
        <w:tc>
          <w:tcPr>
            <w:tcW w:w="1217" w:type="dxa"/>
          </w:tcPr>
          <w:p w14:paraId="60DC598B" w14:textId="1A42E89D" w:rsidR="005642FF" w:rsidRDefault="005642FF" w:rsidP="005642FF">
            <w:pPr>
              <w:jc w:val="center"/>
            </w:pPr>
            <w:r>
              <w:t>20</w:t>
            </w:r>
          </w:p>
        </w:tc>
        <w:tc>
          <w:tcPr>
            <w:tcW w:w="1170" w:type="dxa"/>
          </w:tcPr>
          <w:p w14:paraId="006411CD" w14:textId="13B46CB0" w:rsidR="005642FF" w:rsidRDefault="005642FF" w:rsidP="005642FF">
            <w:r>
              <w:t>0.966</w:t>
            </w:r>
          </w:p>
        </w:tc>
        <w:tc>
          <w:tcPr>
            <w:tcW w:w="1170" w:type="dxa"/>
          </w:tcPr>
          <w:p w14:paraId="1A0B92F5" w14:textId="0BBA4813" w:rsidR="005642FF" w:rsidRDefault="005642FF" w:rsidP="005642FF">
            <w:r>
              <w:t>0.928</w:t>
            </w:r>
          </w:p>
        </w:tc>
        <w:tc>
          <w:tcPr>
            <w:tcW w:w="1170" w:type="dxa"/>
          </w:tcPr>
          <w:p w14:paraId="49117E4C" w14:textId="046BB3DC" w:rsidR="005642FF" w:rsidRDefault="005642FF" w:rsidP="005642FF">
            <w:r>
              <w:t>0.949</w:t>
            </w:r>
          </w:p>
        </w:tc>
        <w:tc>
          <w:tcPr>
            <w:tcW w:w="1170" w:type="dxa"/>
          </w:tcPr>
          <w:p w14:paraId="3F2701C8" w14:textId="32DF9FD1" w:rsidR="005642FF" w:rsidRDefault="005642FF" w:rsidP="005642FF">
            <w:r>
              <w:t>0.973</w:t>
            </w:r>
          </w:p>
        </w:tc>
        <w:tc>
          <w:tcPr>
            <w:tcW w:w="1170" w:type="dxa"/>
          </w:tcPr>
          <w:p w14:paraId="567C2F58" w14:textId="4802E4CD" w:rsidR="005642FF" w:rsidRDefault="005642FF" w:rsidP="005642FF">
            <w:r>
              <w:t>0.987</w:t>
            </w:r>
          </w:p>
        </w:tc>
        <w:tc>
          <w:tcPr>
            <w:tcW w:w="1165" w:type="dxa"/>
          </w:tcPr>
          <w:p w14:paraId="75312D10" w14:textId="32105814" w:rsidR="005642FF" w:rsidRDefault="005642FF" w:rsidP="005642FF">
            <w:r>
              <w:t>0.993</w:t>
            </w:r>
          </w:p>
        </w:tc>
      </w:tr>
      <w:tr w:rsidR="005642FF" w14:paraId="2093F5D7" w14:textId="77777777" w:rsidTr="005642FF">
        <w:tc>
          <w:tcPr>
            <w:tcW w:w="1118" w:type="dxa"/>
          </w:tcPr>
          <w:p w14:paraId="5420591B" w14:textId="4CEF28FE" w:rsidR="005642FF" w:rsidRDefault="005642FF" w:rsidP="005642FF">
            <w:r>
              <w:lastRenderedPageBreak/>
              <w:t>TIN-NPI</w:t>
            </w:r>
          </w:p>
        </w:tc>
        <w:tc>
          <w:tcPr>
            <w:tcW w:w="1217" w:type="dxa"/>
          </w:tcPr>
          <w:p w14:paraId="780737CC" w14:textId="13E285F6" w:rsidR="005642FF" w:rsidRDefault="005642FF" w:rsidP="005642FF">
            <w:pPr>
              <w:jc w:val="center"/>
            </w:pPr>
            <w:r>
              <w:t>20</w:t>
            </w:r>
          </w:p>
        </w:tc>
        <w:tc>
          <w:tcPr>
            <w:tcW w:w="1170" w:type="dxa"/>
          </w:tcPr>
          <w:p w14:paraId="47F488E4" w14:textId="4738EA94" w:rsidR="005642FF" w:rsidRDefault="005642FF" w:rsidP="005642FF">
            <w:r>
              <w:t>0.958</w:t>
            </w:r>
          </w:p>
        </w:tc>
        <w:tc>
          <w:tcPr>
            <w:tcW w:w="1170" w:type="dxa"/>
          </w:tcPr>
          <w:p w14:paraId="0B346F5E" w14:textId="6D8C0F4C" w:rsidR="005642FF" w:rsidRDefault="005642FF" w:rsidP="005642FF">
            <w:r>
              <w:t>0.917</w:t>
            </w:r>
          </w:p>
        </w:tc>
        <w:tc>
          <w:tcPr>
            <w:tcW w:w="1170" w:type="dxa"/>
          </w:tcPr>
          <w:p w14:paraId="75A12922" w14:textId="3133C727" w:rsidR="005642FF" w:rsidRDefault="005642FF" w:rsidP="005642FF">
            <w:r>
              <w:t>0.941</w:t>
            </w:r>
          </w:p>
        </w:tc>
        <w:tc>
          <w:tcPr>
            <w:tcW w:w="1170" w:type="dxa"/>
          </w:tcPr>
          <w:p w14:paraId="42B40233" w14:textId="2A6BF66A" w:rsidR="005642FF" w:rsidRDefault="005642FF" w:rsidP="005642FF">
            <w:r>
              <w:t>0.963</w:t>
            </w:r>
          </w:p>
        </w:tc>
        <w:tc>
          <w:tcPr>
            <w:tcW w:w="1170" w:type="dxa"/>
          </w:tcPr>
          <w:p w14:paraId="0EC53A51" w14:textId="0AD912C8" w:rsidR="005642FF" w:rsidRDefault="005642FF" w:rsidP="005642FF">
            <w:r>
              <w:t>0.978</w:t>
            </w:r>
          </w:p>
        </w:tc>
        <w:tc>
          <w:tcPr>
            <w:tcW w:w="1165" w:type="dxa"/>
          </w:tcPr>
          <w:p w14:paraId="3F5AFC75" w14:textId="44B24711" w:rsidR="005642FF" w:rsidRDefault="005642FF" w:rsidP="005642FF">
            <w:r>
              <w:t>0.986</w:t>
            </w:r>
          </w:p>
        </w:tc>
      </w:tr>
      <w:tr w:rsidR="005642FF" w14:paraId="11D811B2" w14:textId="77777777" w:rsidTr="005642FF">
        <w:tc>
          <w:tcPr>
            <w:tcW w:w="1118" w:type="dxa"/>
          </w:tcPr>
          <w:p w14:paraId="35760075" w14:textId="746F3F4B" w:rsidR="005642FF" w:rsidRDefault="005642FF" w:rsidP="005642FF">
            <w:r>
              <w:t>TIN</w:t>
            </w:r>
          </w:p>
        </w:tc>
        <w:tc>
          <w:tcPr>
            <w:tcW w:w="1217" w:type="dxa"/>
          </w:tcPr>
          <w:p w14:paraId="0AFC4606" w14:textId="7439E74F" w:rsidR="005642FF" w:rsidRDefault="005642FF" w:rsidP="005642FF">
            <w:pPr>
              <w:jc w:val="center"/>
            </w:pPr>
            <w:r>
              <w:t>30</w:t>
            </w:r>
          </w:p>
        </w:tc>
        <w:tc>
          <w:tcPr>
            <w:tcW w:w="1170" w:type="dxa"/>
          </w:tcPr>
          <w:p w14:paraId="0B170C88" w14:textId="380FB54F" w:rsidR="005642FF" w:rsidRDefault="005642FF" w:rsidP="005642FF">
            <w:r>
              <w:t>0.973</w:t>
            </w:r>
          </w:p>
        </w:tc>
        <w:tc>
          <w:tcPr>
            <w:tcW w:w="1170" w:type="dxa"/>
          </w:tcPr>
          <w:p w14:paraId="0E48614D" w14:textId="4DAB5A76" w:rsidR="005642FF" w:rsidRDefault="005642FF" w:rsidP="005642FF">
            <w:r>
              <w:t>0.944</w:t>
            </w:r>
          </w:p>
        </w:tc>
        <w:tc>
          <w:tcPr>
            <w:tcW w:w="1170" w:type="dxa"/>
          </w:tcPr>
          <w:p w14:paraId="09C97AAD" w14:textId="41BA34A3" w:rsidR="005642FF" w:rsidRDefault="005642FF" w:rsidP="005642FF">
            <w:r>
              <w:t>0.960</w:t>
            </w:r>
          </w:p>
        </w:tc>
        <w:tc>
          <w:tcPr>
            <w:tcW w:w="1170" w:type="dxa"/>
          </w:tcPr>
          <w:p w14:paraId="1173FF10" w14:textId="1F822DE7" w:rsidR="005642FF" w:rsidRDefault="005642FF" w:rsidP="005642FF">
            <w:r>
              <w:t>0.977</w:t>
            </w:r>
          </w:p>
        </w:tc>
        <w:tc>
          <w:tcPr>
            <w:tcW w:w="1170" w:type="dxa"/>
          </w:tcPr>
          <w:p w14:paraId="2A0CD5D7" w14:textId="6027C4D7" w:rsidR="005642FF" w:rsidRDefault="005642FF" w:rsidP="005642FF">
            <w:r>
              <w:t>0.988</w:t>
            </w:r>
          </w:p>
        </w:tc>
        <w:tc>
          <w:tcPr>
            <w:tcW w:w="1165" w:type="dxa"/>
          </w:tcPr>
          <w:p w14:paraId="49746874" w14:textId="70B768B5" w:rsidR="005642FF" w:rsidRDefault="005642FF" w:rsidP="005642FF">
            <w:r>
              <w:t>0.994</w:t>
            </w:r>
          </w:p>
        </w:tc>
      </w:tr>
      <w:tr w:rsidR="005642FF" w14:paraId="1990AB82" w14:textId="77777777" w:rsidTr="005642FF">
        <w:tc>
          <w:tcPr>
            <w:tcW w:w="1118" w:type="dxa"/>
          </w:tcPr>
          <w:p w14:paraId="2725BBE1" w14:textId="6ADC234B" w:rsidR="005642FF" w:rsidRDefault="005642FF" w:rsidP="005642FF">
            <w:r>
              <w:t>TIN-NPI</w:t>
            </w:r>
          </w:p>
        </w:tc>
        <w:tc>
          <w:tcPr>
            <w:tcW w:w="1217" w:type="dxa"/>
          </w:tcPr>
          <w:p w14:paraId="6DA56886" w14:textId="134FF315" w:rsidR="005642FF" w:rsidRDefault="005642FF" w:rsidP="005642FF">
            <w:pPr>
              <w:jc w:val="center"/>
            </w:pPr>
            <w:r>
              <w:t>30</w:t>
            </w:r>
          </w:p>
        </w:tc>
        <w:tc>
          <w:tcPr>
            <w:tcW w:w="1170" w:type="dxa"/>
          </w:tcPr>
          <w:p w14:paraId="7DA7C8F3" w14:textId="065D2ACD" w:rsidR="005642FF" w:rsidRDefault="005642FF" w:rsidP="005642FF">
            <w:r>
              <w:t>0.966</w:t>
            </w:r>
          </w:p>
        </w:tc>
        <w:tc>
          <w:tcPr>
            <w:tcW w:w="1170" w:type="dxa"/>
          </w:tcPr>
          <w:p w14:paraId="28D4FE40" w14:textId="3F3FA2DC" w:rsidR="005642FF" w:rsidRDefault="005642FF" w:rsidP="005642FF">
            <w:r>
              <w:t>0.939</w:t>
            </w:r>
          </w:p>
        </w:tc>
        <w:tc>
          <w:tcPr>
            <w:tcW w:w="1170" w:type="dxa"/>
          </w:tcPr>
          <w:p w14:paraId="0E2AAD5A" w14:textId="0757A818" w:rsidR="005642FF" w:rsidRDefault="005642FF" w:rsidP="005642FF">
            <w:r>
              <w:t>0.953</w:t>
            </w:r>
          </w:p>
        </w:tc>
        <w:tc>
          <w:tcPr>
            <w:tcW w:w="1170" w:type="dxa"/>
          </w:tcPr>
          <w:p w14:paraId="16490FD8" w14:textId="48D84FD9" w:rsidR="005642FF" w:rsidRDefault="005642FF" w:rsidP="005642FF">
            <w:r>
              <w:t>0.968</w:t>
            </w:r>
          </w:p>
        </w:tc>
        <w:tc>
          <w:tcPr>
            <w:tcW w:w="1170" w:type="dxa"/>
          </w:tcPr>
          <w:p w14:paraId="0BF18326" w14:textId="2D7C1B57" w:rsidR="005642FF" w:rsidRDefault="005642FF" w:rsidP="005642FF">
            <w:r>
              <w:t>0.980</w:t>
            </w:r>
          </w:p>
        </w:tc>
        <w:tc>
          <w:tcPr>
            <w:tcW w:w="1165" w:type="dxa"/>
          </w:tcPr>
          <w:p w14:paraId="4B410CB0" w14:textId="0D31947A" w:rsidR="005642FF" w:rsidRDefault="005642FF" w:rsidP="005642FF">
            <w:r>
              <w:t>0.987</w:t>
            </w:r>
          </w:p>
        </w:tc>
      </w:tr>
    </w:tbl>
    <w:p w14:paraId="0CABCFD3" w14:textId="3AA80E4F" w:rsidR="007422FD" w:rsidRDefault="007422FD" w:rsidP="00F33DE8">
      <w:pPr>
        <w:autoSpaceDE w:val="0"/>
        <w:autoSpaceDN w:val="0"/>
        <w:adjustRightInd w:val="0"/>
        <w:spacing w:after="0" w:line="240" w:lineRule="auto"/>
        <w:rPr>
          <w:rFonts w:cstheme="minorHAnsi"/>
          <w:bCs/>
          <w:color w:val="0070C0"/>
        </w:rPr>
      </w:pPr>
    </w:p>
    <w:p w14:paraId="5C3886A1" w14:textId="600A8B26" w:rsidR="00003D57" w:rsidRPr="00F12914" w:rsidRDefault="007679C9" w:rsidP="00003D57">
      <w:pPr>
        <w:autoSpaceDE w:val="0"/>
        <w:autoSpaceDN w:val="0"/>
        <w:adjustRightInd w:val="0"/>
        <w:spacing w:after="0" w:line="240" w:lineRule="auto"/>
        <w:rPr>
          <w:rFonts w:cs="Times New Roman"/>
          <w:b/>
          <w:color w:val="FF0000"/>
        </w:rPr>
      </w:pPr>
      <w:r w:rsidRPr="00F12914">
        <w:rPr>
          <w:rFonts w:cs="Times New Roman"/>
          <w:b/>
          <w:color w:val="FF0000"/>
        </w:rPr>
        <w:t xml:space="preserve">Change in Provider Classification </w:t>
      </w:r>
      <w:r w:rsidR="00003D57" w:rsidRPr="00F12914">
        <w:rPr>
          <w:rFonts w:cs="Times New Roman"/>
          <w:b/>
          <w:color w:val="FF0000"/>
        </w:rPr>
        <w:t>(Adams)</w:t>
      </w:r>
    </w:p>
    <w:p w14:paraId="2EC87CE2" w14:textId="16200186" w:rsidR="00F7196D" w:rsidRPr="00F12914" w:rsidRDefault="00831B6C" w:rsidP="00356CEB">
      <w:pPr>
        <w:keepNext/>
        <w:autoSpaceDE w:val="0"/>
        <w:autoSpaceDN w:val="0"/>
        <w:adjustRightInd w:val="0"/>
        <w:spacing w:after="0" w:line="240" w:lineRule="auto"/>
        <w:rPr>
          <w:rFonts w:cstheme="minorHAnsi"/>
          <w:bCs/>
          <w:color w:val="FF0000"/>
        </w:rPr>
      </w:pPr>
      <w:r w:rsidRPr="00F12914">
        <w:rPr>
          <w:rFonts w:cstheme="minorHAnsi"/>
          <w:bCs/>
          <w:color w:val="FF0000"/>
        </w:rPr>
        <w:t xml:space="preserve">We also analyze </w:t>
      </w:r>
      <w:r w:rsidR="00BB1AF9" w:rsidRPr="00F12914">
        <w:rPr>
          <w:rFonts w:cstheme="minorHAnsi"/>
          <w:bCs/>
          <w:color w:val="FF0000"/>
        </w:rPr>
        <w:t>reliability</w:t>
      </w:r>
      <w:r w:rsidRPr="00F12914">
        <w:rPr>
          <w:rFonts w:cstheme="minorHAnsi"/>
          <w:bCs/>
          <w:color w:val="FF0000"/>
        </w:rPr>
        <w:t xml:space="preserve"> in a manner analogous to the Adams paper. We classify each provider into “Low Cost” if below the 25</w:t>
      </w:r>
      <w:r w:rsidRPr="00F12914">
        <w:rPr>
          <w:rFonts w:cstheme="minorHAnsi"/>
          <w:bCs/>
          <w:color w:val="FF0000"/>
          <w:vertAlign w:val="superscript"/>
        </w:rPr>
        <w:t>th</w:t>
      </w:r>
      <w:r w:rsidRPr="00F12914">
        <w:rPr>
          <w:rFonts w:cstheme="minorHAnsi"/>
          <w:bCs/>
          <w:color w:val="FF0000"/>
        </w:rPr>
        <w:t xml:space="preserve"> percentile of provider’s scores and “Not Low Cost” if above. Using methods similar to the reliability calculation, we then computed each provider’s standard error of the mean score. We then estimate the probability of </w:t>
      </w:r>
      <w:r w:rsidR="00003D57" w:rsidRPr="00F12914">
        <w:rPr>
          <w:rFonts w:cstheme="minorHAnsi"/>
          <w:bCs/>
          <w:color w:val="FF0000"/>
        </w:rPr>
        <w:t>a provider shifting to a different classification</w:t>
      </w:r>
      <w:r w:rsidRPr="00F12914">
        <w:rPr>
          <w:rFonts w:cstheme="minorHAnsi"/>
          <w:bCs/>
          <w:color w:val="FF0000"/>
        </w:rPr>
        <w:t xml:space="preserve">, and take the mean across these probabilities. </w:t>
      </w:r>
      <w:r w:rsidR="00E278E7" w:rsidRPr="00F12914">
        <w:rPr>
          <w:rFonts w:cstheme="minorHAnsi"/>
          <w:bCs/>
          <w:color w:val="FF0000"/>
        </w:rPr>
        <w:t>For a measure with high stability, we would expect only a small proportion of low cost providers to be categorized as high cost (or vice-versa). However under this methodology, d</w:t>
      </w:r>
      <w:r w:rsidR="00CA40A2" w:rsidRPr="00F12914">
        <w:rPr>
          <w:rFonts w:cstheme="minorHAnsi"/>
          <w:bCs/>
          <w:color w:val="FF0000"/>
        </w:rPr>
        <w:t xml:space="preserve">ue to the existence of some clinicians very close to the border (e.g. within $5 of the low cost classification), </w:t>
      </w:r>
      <w:r w:rsidR="00AF00DC" w:rsidRPr="00F12914">
        <w:rPr>
          <w:rFonts w:cstheme="minorHAnsi"/>
          <w:bCs/>
          <w:color w:val="FF0000"/>
        </w:rPr>
        <w:t>we would expect</w:t>
      </w:r>
      <w:r w:rsidR="00CA40A2" w:rsidRPr="00F12914">
        <w:rPr>
          <w:rFonts w:cstheme="minorHAnsi"/>
          <w:bCs/>
          <w:color w:val="FF0000"/>
        </w:rPr>
        <w:t xml:space="preserve"> </w:t>
      </w:r>
      <w:r w:rsidR="00E278E7" w:rsidRPr="00F12914">
        <w:rPr>
          <w:rFonts w:cstheme="minorHAnsi"/>
          <w:bCs/>
          <w:color w:val="FF0000"/>
        </w:rPr>
        <w:t>some movement in classification</w:t>
      </w:r>
      <w:r w:rsidR="00CA40A2" w:rsidRPr="00F12914">
        <w:rPr>
          <w:rFonts w:cstheme="minorHAnsi"/>
          <w:bCs/>
          <w:color w:val="FF0000"/>
        </w:rPr>
        <w:t xml:space="preserve">. </w:t>
      </w:r>
      <w:r w:rsidR="00E278E7" w:rsidRPr="00F12914">
        <w:rPr>
          <w:rFonts w:cstheme="minorHAnsi"/>
          <w:bCs/>
          <w:color w:val="FF0000"/>
        </w:rPr>
        <w:t>The results of this analysis show that</w:t>
      </w:r>
      <w:r w:rsidRPr="00F12914">
        <w:rPr>
          <w:rFonts w:cstheme="minorHAnsi"/>
          <w:bCs/>
          <w:color w:val="FF0000"/>
        </w:rPr>
        <w:t xml:space="preserve"> an average provider has a </w:t>
      </w:r>
      <w:r w:rsidR="00BB1AF9" w:rsidRPr="00F12914">
        <w:rPr>
          <w:rFonts w:cstheme="minorHAnsi"/>
          <w:bCs/>
          <w:color w:val="FF0000"/>
        </w:rPr>
        <w:t>9.7</w:t>
      </w:r>
      <w:r w:rsidRPr="00F12914">
        <w:rPr>
          <w:rFonts w:cstheme="minorHAnsi"/>
          <w:bCs/>
          <w:color w:val="FF0000"/>
        </w:rPr>
        <w:t xml:space="preserve">% </w:t>
      </w:r>
      <w:r w:rsidR="00BB1AF9" w:rsidRPr="00F12914">
        <w:rPr>
          <w:rFonts w:cstheme="minorHAnsi"/>
          <w:bCs/>
          <w:color w:val="FF0000"/>
        </w:rPr>
        <w:t xml:space="preserve">probability of </w:t>
      </w:r>
      <w:r w:rsidR="00823B13" w:rsidRPr="00F12914">
        <w:rPr>
          <w:rFonts w:cstheme="minorHAnsi"/>
          <w:bCs/>
          <w:color w:val="FF0000"/>
        </w:rPr>
        <w:t xml:space="preserve">being classified as </w:t>
      </w:r>
      <w:r w:rsidR="00BB1AF9" w:rsidRPr="00F12914">
        <w:rPr>
          <w:rFonts w:cstheme="minorHAnsi"/>
          <w:bCs/>
          <w:color w:val="FF0000"/>
        </w:rPr>
        <w:t xml:space="preserve">“Low Cost” </w:t>
      </w:r>
      <w:r w:rsidR="00823B13" w:rsidRPr="00F12914">
        <w:rPr>
          <w:rFonts w:cstheme="minorHAnsi"/>
          <w:bCs/>
          <w:color w:val="FF0000"/>
        </w:rPr>
        <w:t xml:space="preserve">when they should be classified as </w:t>
      </w:r>
      <w:r w:rsidR="00BB1AF9" w:rsidRPr="00F12914">
        <w:rPr>
          <w:rFonts w:cstheme="minorHAnsi"/>
          <w:bCs/>
          <w:color w:val="FF0000"/>
        </w:rPr>
        <w:t xml:space="preserve">“Not Low Cost” </w:t>
      </w:r>
      <w:r w:rsidR="00823B13" w:rsidRPr="00F12914">
        <w:rPr>
          <w:rFonts w:cstheme="minorHAnsi"/>
          <w:bCs/>
          <w:color w:val="FF0000"/>
        </w:rPr>
        <w:t>or vice-versa</w:t>
      </w:r>
      <w:r w:rsidRPr="00F12914">
        <w:rPr>
          <w:rFonts w:cstheme="minorHAnsi"/>
          <w:bCs/>
          <w:color w:val="FF0000"/>
        </w:rPr>
        <w:t xml:space="preserve">. </w:t>
      </w:r>
    </w:p>
    <w:p w14:paraId="5C6BAE0F" w14:textId="77777777" w:rsidR="00F7196D" w:rsidRPr="00F12914" w:rsidRDefault="00F7196D" w:rsidP="00F33DE8">
      <w:pPr>
        <w:autoSpaceDE w:val="0"/>
        <w:autoSpaceDN w:val="0"/>
        <w:adjustRightInd w:val="0"/>
        <w:spacing w:after="0" w:line="240" w:lineRule="auto"/>
        <w:rPr>
          <w:rFonts w:cstheme="minorHAnsi"/>
          <w:bCs/>
          <w:color w:val="FF0000"/>
        </w:rPr>
      </w:pPr>
    </w:p>
    <w:p w14:paraId="238F9714" w14:textId="1D909FEB" w:rsidR="00BB1AF9" w:rsidRPr="00F12914" w:rsidRDefault="004136C4" w:rsidP="00BB1AF9">
      <w:pPr>
        <w:keepNext/>
        <w:autoSpaceDE w:val="0"/>
        <w:autoSpaceDN w:val="0"/>
        <w:adjustRightInd w:val="0"/>
        <w:spacing w:after="0" w:line="240" w:lineRule="auto"/>
        <w:rPr>
          <w:rFonts w:cstheme="minorHAnsi"/>
          <w:bCs/>
          <w:color w:val="FF0000"/>
        </w:rPr>
      </w:pPr>
      <w:r w:rsidRPr="00F12914">
        <w:rPr>
          <w:rFonts w:cstheme="minorHAnsi"/>
          <w:bCs/>
          <w:color w:val="FF0000"/>
        </w:rPr>
        <w:t>For illustrative purposes</w:t>
      </w:r>
      <w:r w:rsidR="00294EFB" w:rsidRPr="00F12914">
        <w:rPr>
          <w:rFonts w:cstheme="minorHAnsi"/>
          <w:bCs/>
          <w:color w:val="FF0000"/>
        </w:rPr>
        <w:t>, given the SMP’s interest</w:t>
      </w:r>
      <w:r w:rsidRPr="00F12914">
        <w:rPr>
          <w:rFonts w:cstheme="minorHAnsi"/>
          <w:bCs/>
          <w:color w:val="FF0000"/>
        </w:rPr>
        <w:t xml:space="preserve">, we used </w:t>
      </w:r>
      <w:r w:rsidR="00BB1AF9" w:rsidRPr="00F12914">
        <w:rPr>
          <w:rFonts w:cstheme="minorHAnsi"/>
          <w:bCs/>
          <w:color w:val="FF0000"/>
        </w:rPr>
        <w:t>similar techniques</w:t>
      </w:r>
      <w:r w:rsidRPr="00F12914">
        <w:rPr>
          <w:rFonts w:cstheme="minorHAnsi"/>
          <w:bCs/>
          <w:color w:val="FF0000"/>
        </w:rPr>
        <w:t xml:space="preserve"> </w:t>
      </w:r>
      <w:r w:rsidR="00BB1AF9" w:rsidRPr="00F12914">
        <w:rPr>
          <w:rFonts w:cstheme="minorHAnsi"/>
          <w:bCs/>
          <w:color w:val="FF0000"/>
        </w:rPr>
        <w:t xml:space="preserve">to </w:t>
      </w:r>
      <w:r w:rsidRPr="00F12914">
        <w:rPr>
          <w:rFonts w:cstheme="minorHAnsi"/>
          <w:bCs/>
          <w:color w:val="FF0000"/>
        </w:rPr>
        <w:t xml:space="preserve">provide </w:t>
      </w:r>
      <w:r w:rsidR="00BB1AF9" w:rsidRPr="00F12914">
        <w:rPr>
          <w:rFonts w:cstheme="minorHAnsi"/>
          <w:bCs/>
          <w:color w:val="FF0000"/>
        </w:rPr>
        <w:t xml:space="preserve">a quintile analysis that is more </w:t>
      </w:r>
      <w:r w:rsidR="00003D57" w:rsidRPr="00F12914">
        <w:rPr>
          <w:rFonts w:cstheme="minorHAnsi"/>
          <w:bCs/>
          <w:color w:val="FF0000"/>
        </w:rPr>
        <w:t xml:space="preserve">analogous to the Adams method </w:t>
      </w:r>
      <w:r w:rsidR="00BB1AF9" w:rsidRPr="00F12914">
        <w:rPr>
          <w:rFonts w:cstheme="minorHAnsi"/>
          <w:bCs/>
          <w:color w:val="FF0000"/>
        </w:rPr>
        <w:t xml:space="preserve">than the test-retest analyses above. </w:t>
      </w:r>
      <w:r w:rsidR="00814149" w:rsidRPr="00F12914">
        <w:rPr>
          <w:rFonts w:cstheme="minorHAnsi"/>
          <w:bCs/>
          <w:color w:val="FF0000"/>
        </w:rPr>
        <w:t xml:space="preserve">However, while this analysis using quintiles is more similar to the Adams paper, </w:t>
      </w:r>
      <w:r w:rsidR="0076455B" w:rsidRPr="00F12914">
        <w:rPr>
          <w:rFonts w:cstheme="minorHAnsi"/>
          <w:bCs/>
          <w:color w:val="FF0000"/>
        </w:rPr>
        <w:t>it is important to note a key distinction: by definition, an analysis of scores using more tiers will have greater movement than an analysis using fewer classes, due to the movement of scores for providers near the cutoffs</w:t>
      </w:r>
      <w:r w:rsidR="00294EFB" w:rsidRPr="00F12914">
        <w:rPr>
          <w:rFonts w:cstheme="minorHAnsi"/>
          <w:bCs/>
          <w:color w:val="FF0000"/>
        </w:rPr>
        <w:t xml:space="preserve">. As such, using five </w:t>
      </w:r>
      <w:r w:rsidR="004402C0" w:rsidRPr="00F12914">
        <w:rPr>
          <w:rFonts w:cstheme="minorHAnsi"/>
          <w:bCs/>
          <w:color w:val="FF0000"/>
        </w:rPr>
        <w:t>quantiles</w:t>
      </w:r>
      <w:r w:rsidR="00294EFB" w:rsidRPr="00F12914">
        <w:rPr>
          <w:rFonts w:cstheme="minorHAnsi"/>
          <w:bCs/>
          <w:color w:val="FF0000"/>
        </w:rPr>
        <w:t xml:space="preserve"> (such as in the analysis below) </w:t>
      </w:r>
      <w:r w:rsidR="0076455B" w:rsidRPr="00F12914">
        <w:rPr>
          <w:rFonts w:cstheme="minorHAnsi"/>
          <w:bCs/>
          <w:color w:val="FF0000"/>
        </w:rPr>
        <w:t>rather than only two in the Adams paper will see greater movement.</w:t>
      </w:r>
      <w:r w:rsidR="00814149" w:rsidRPr="00F12914">
        <w:rPr>
          <w:rFonts w:cstheme="minorHAnsi"/>
          <w:bCs/>
          <w:color w:val="FF0000"/>
        </w:rPr>
        <w:t xml:space="preserve"> </w:t>
      </w:r>
      <w:r w:rsidR="00BB1AF9" w:rsidRPr="00F12914">
        <w:rPr>
          <w:rFonts w:cstheme="minorHAnsi"/>
          <w:bCs/>
          <w:color w:val="FF0000"/>
        </w:rPr>
        <w:t xml:space="preserve">Acumen calculated the probability that a provider with performance in one quintile </w:t>
      </w:r>
      <w:r w:rsidR="00823B13" w:rsidRPr="00F12914">
        <w:rPr>
          <w:rFonts w:cstheme="minorHAnsi"/>
          <w:bCs/>
          <w:color w:val="FF0000"/>
        </w:rPr>
        <w:t>is classified</w:t>
      </w:r>
      <w:r w:rsidR="00003D57" w:rsidRPr="00F12914">
        <w:rPr>
          <w:rFonts w:cstheme="minorHAnsi"/>
          <w:bCs/>
          <w:color w:val="FF0000"/>
        </w:rPr>
        <w:t xml:space="preserve"> to a different</w:t>
      </w:r>
      <w:r w:rsidR="00BB1AF9" w:rsidRPr="00F12914">
        <w:rPr>
          <w:rFonts w:cstheme="minorHAnsi"/>
          <w:bCs/>
          <w:color w:val="FF0000"/>
        </w:rPr>
        <w:t xml:space="preserve"> quintile</w:t>
      </w:r>
      <w:r w:rsidR="00DE4F42" w:rsidRPr="00F12914">
        <w:rPr>
          <w:rFonts w:cstheme="minorHAnsi"/>
          <w:bCs/>
          <w:color w:val="FF0000"/>
        </w:rPr>
        <w:t>,</w:t>
      </w:r>
      <w:r w:rsidR="00BB1AF9" w:rsidRPr="00F12914">
        <w:rPr>
          <w:rFonts w:cstheme="minorHAnsi"/>
          <w:bCs/>
          <w:color w:val="FF0000"/>
        </w:rPr>
        <w:t xml:space="preserve"> </w:t>
      </w:r>
      <w:r w:rsidR="00DE4F42" w:rsidRPr="00F12914">
        <w:rPr>
          <w:rFonts w:cstheme="minorHAnsi"/>
          <w:bCs/>
          <w:color w:val="FF0000"/>
        </w:rPr>
        <w:t>and averaged t</w:t>
      </w:r>
      <w:r w:rsidR="00BB1AF9" w:rsidRPr="00F12914">
        <w:rPr>
          <w:rFonts w:cstheme="minorHAnsi"/>
          <w:bCs/>
          <w:color w:val="FF0000"/>
        </w:rPr>
        <w:t>hese probabilities across providers. Based on this analysis, 9</w:t>
      </w:r>
      <w:r w:rsidR="004F68AD" w:rsidRPr="00F12914">
        <w:rPr>
          <w:rFonts w:cstheme="minorHAnsi"/>
          <w:bCs/>
          <w:color w:val="FF0000"/>
        </w:rPr>
        <w:t>3</w:t>
      </w:r>
      <w:r w:rsidR="00BB1AF9" w:rsidRPr="00F12914">
        <w:rPr>
          <w:rFonts w:cstheme="minorHAnsi"/>
          <w:bCs/>
          <w:color w:val="FF0000"/>
        </w:rPr>
        <w:t xml:space="preserve">% of the time, providers with a measure score in the lowest-spending quintile (Quintile 1) will </w:t>
      </w:r>
      <w:r w:rsidR="00003D57" w:rsidRPr="00F12914">
        <w:rPr>
          <w:rFonts w:cstheme="minorHAnsi"/>
          <w:bCs/>
          <w:color w:val="FF0000"/>
        </w:rPr>
        <w:t>remain in</w:t>
      </w:r>
      <w:r w:rsidR="00BB1AF9" w:rsidRPr="00F12914">
        <w:rPr>
          <w:rFonts w:cstheme="minorHAnsi"/>
          <w:bCs/>
          <w:color w:val="FF0000"/>
        </w:rPr>
        <w:t xml:space="preserve"> that quintile. Similarly, 99% of the time, providers with a measure score in the highest-spending quintile (Quintile 5) </w:t>
      </w:r>
      <w:r w:rsidR="00003D57" w:rsidRPr="00F12914">
        <w:rPr>
          <w:rFonts w:cstheme="minorHAnsi"/>
          <w:bCs/>
          <w:color w:val="FF0000"/>
        </w:rPr>
        <w:t>will remain in that quintile</w:t>
      </w:r>
      <w:r w:rsidR="00BB1AF9" w:rsidRPr="00F12914">
        <w:rPr>
          <w:rFonts w:cstheme="minorHAnsi"/>
          <w:bCs/>
          <w:color w:val="FF0000"/>
        </w:rPr>
        <w:t>.</w:t>
      </w:r>
      <w:r w:rsidRPr="00F12914">
        <w:rPr>
          <w:rFonts w:cstheme="minorHAnsi"/>
          <w:bCs/>
          <w:color w:val="FF0000"/>
        </w:rPr>
        <w:t xml:space="preserve"> </w:t>
      </w:r>
    </w:p>
    <w:p w14:paraId="56A39E4D" w14:textId="77777777" w:rsidR="00BB1AF9" w:rsidRDefault="00BB1AF9" w:rsidP="00356CEB">
      <w:pPr>
        <w:keepNext/>
        <w:autoSpaceDE w:val="0"/>
        <w:autoSpaceDN w:val="0"/>
        <w:adjustRightInd w:val="0"/>
        <w:spacing w:after="0" w:line="240" w:lineRule="auto"/>
        <w:jc w:val="center"/>
        <w:rPr>
          <w:rFonts w:cstheme="minorHAnsi"/>
          <w:bCs/>
          <w:color w:val="0070C0"/>
        </w:rPr>
      </w:pPr>
    </w:p>
    <w:tbl>
      <w:tblPr>
        <w:tblStyle w:val="TableGrid"/>
        <w:tblW w:w="0" w:type="auto"/>
        <w:jc w:val="center"/>
        <w:tblLayout w:type="fixed"/>
        <w:tblLook w:val="04A0" w:firstRow="1" w:lastRow="0" w:firstColumn="1" w:lastColumn="0" w:noHBand="0" w:noVBand="1"/>
      </w:tblPr>
      <w:tblGrid>
        <w:gridCol w:w="2198"/>
        <w:gridCol w:w="1047"/>
        <w:gridCol w:w="990"/>
        <w:gridCol w:w="990"/>
        <w:gridCol w:w="990"/>
        <w:gridCol w:w="990"/>
      </w:tblGrid>
      <w:tr w:rsidR="00BB1AF9" w14:paraId="6296AD1F" w14:textId="77777777" w:rsidTr="00BB1AF9">
        <w:trPr>
          <w:jc w:val="center"/>
        </w:trPr>
        <w:tc>
          <w:tcPr>
            <w:tcW w:w="2198" w:type="dxa"/>
            <w:vMerge w:val="restart"/>
            <w:shd w:val="clear" w:color="auto" w:fill="000066"/>
          </w:tcPr>
          <w:p w14:paraId="5DFCC71D" w14:textId="186BFFD7" w:rsidR="00BB1AF9" w:rsidRPr="006E6B89" w:rsidRDefault="008856D1" w:rsidP="00BB1AF9">
            <w:pPr>
              <w:jc w:val="center"/>
              <w:rPr>
                <w:b/>
              </w:rPr>
            </w:pPr>
            <w:r>
              <w:rPr>
                <w:b/>
              </w:rPr>
              <w:t>TIN</w:t>
            </w:r>
            <w:r w:rsidR="00BB1AF9">
              <w:rPr>
                <w:b/>
              </w:rPr>
              <w:t xml:space="preserve"> Performance</w:t>
            </w:r>
            <w:r w:rsidR="00BB1AF9" w:rsidRPr="006E6B89">
              <w:rPr>
                <w:b/>
              </w:rPr>
              <w:t xml:space="preserve"> Quintile</w:t>
            </w:r>
          </w:p>
        </w:tc>
        <w:tc>
          <w:tcPr>
            <w:tcW w:w="5007" w:type="dxa"/>
            <w:gridSpan w:val="5"/>
            <w:shd w:val="clear" w:color="auto" w:fill="000066"/>
          </w:tcPr>
          <w:p w14:paraId="456F86E4" w14:textId="77777777" w:rsidR="00BB1AF9" w:rsidRPr="006E6B89" w:rsidRDefault="00BB1AF9" w:rsidP="00BB1AF9">
            <w:pPr>
              <w:jc w:val="center"/>
              <w:rPr>
                <w:b/>
              </w:rPr>
            </w:pPr>
            <w:r>
              <w:rPr>
                <w:b/>
              </w:rPr>
              <w:t xml:space="preserve">Probability of Measure Score in </w:t>
            </w:r>
            <w:r w:rsidRPr="006E6B89">
              <w:rPr>
                <w:b/>
              </w:rPr>
              <w:t>Quintile</w:t>
            </w:r>
          </w:p>
        </w:tc>
      </w:tr>
      <w:tr w:rsidR="00BB1AF9" w14:paraId="77679E1F" w14:textId="77777777" w:rsidTr="00BB1AF9">
        <w:trPr>
          <w:jc w:val="center"/>
        </w:trPr>
        <w:tc>
          <w:tcPr>
            <w:tcW w:w="2198" w:type="dxa"/>
            <w:vMerge/>
            <w:shd w:val="clear" w:color="auto" w:fill="000066"/>
          </w:tcPr>
          <w:p w14:paraId="497C655D" w14:textId="77777777" w:rsidR="00BB1AF9" w:rsidRPr="00E83E81" w:rsidRDefault="00BB1AF9" w:rsidP="00BB1AF9">
            <w:pPr>
              <w:jc w:val="center"/>
              <w:rPr>
                <w:b/>
              </w:rPr>
            </w:pPr>
          </w:p>
        </w:tc>
        <w:tc>
          <w:tcPr>
            <w:tcW w:w="1047" w:type="dxa"/>
            <w:shd w:val="clear" w:color="auto" w:fill="000066"/>
          </w:tcPr>
          <w:p w14:paraId="4449783A" w14:textId="77777777" w:rsidR="00BB1AF9" w:rsidRPr="00E83E81" w:rsidRDefault="00BB1AF9" w:rsidP="00BB1AF9">
            <w:pPr>
              <w:jc w:val="center"/>
              <w:rPr>
                <w:b/>
              </w:rPr>
            </w:pPr>
            <w:r w:rsidRPr="00E83E81">
              <w:rPr>
                <w:b/>
              </w:rPr>
              <w:t>Q1</w:t>
            </w:r>
          </w:p>
        </w:tc>
        <w:tc>
          <w:tcPr>
            <w:tcW w:w="990" w:type="dxa"/>
            <w:shd w:val="clear" w:color="auto" w:fill="000066"/>
          </w:tcPr>
          <w:p w14:paraId="519621EF" w14:textId="77777777" w:rsidR="00BB1AF9" w:rsidRPr="00E83E81" w:rsidRDefault="00BB1AF9" w:rsidP="00BB1AF9">
            <w:pPr>
              <w:jc w:val="center"/>
              <w:rPr>
                <w:b/>
              </w:rPr>
            </w:pPr>
            <w:r w:rsidRPr="00E83E81">
              <w:rPr>
                <w:b/>
              </w:rPr>
              <w:t>Q2</w:t>
            </w:r>
          </w:p>
        </w:tc>
        <w:tc>
          <w:tcPr>
            <w:tcW w:w="990" w:type="dxa"/>
            <w:shd w:val="clear" w:color="auto" w:fill="000066"/>
          </w:tcPr>
          <w:p w14:paraId="07A0B800" w14:textId="77777777" w:rsidR="00BB1AF9" w:rsidRPr="00E83E81" w:rsidRDefault="00BB1AF9" w:rsidP="00BB1AF9">
            <w:pPr>
              <w:jc w:val="center"/>
              <w:rPr>
                <w:b/>
              </w:rPr>
            </w:pPr>
            <w:r w:rsidRPr="00E83E81">
              <w:rPr>
                <w:b/>
              </w:rPr>
              <w:t>Q3</w:t>
            </w:r>
          </w:p>
        </w:tc>
        <w:tc>
          <w:tcPr>
            <w:tcW w:w="990" w:type="dxa"/>
            <w:shd w:val="clear" w:color="auto" w:fill="000066"/>
          </w:tcPr>
          <w:p w14:paraId="3BBF9A3D" w14:textId="77777777" w:rsidR="00BB1AF9" w:rsidRPr="00E83E81" w:rsidRDefault="00BB1AF9" w:rsidP="00BB1AF9">
            <w:pPr>
              <w:jc w:val="center"/>
              <w:rPr>
                <w:b/>
              </w:rPr>
            </w:pPr>
            <w:r w:rsidRPr="00E83E81">
              <w:rPr>
                <w:b/>
              </w:rPr>
              <w:t>Q4</w:t>
            </w:r>
          </w:p>
        </w:tc>
        <w:tc>
          <w:tcPr>
            <w:tcW w:w="990" w:type="dxa"/>
            <w:shd w:val="clear" w:color="auto" w:fill="000066"/>
          </w:tcPr>
          <w:p w14:paraId="408CDF84" w14:textId="77777777" w:rsidR="00BB1AF9" w:rsidRPr="00E83E81" w:rsidRDefault="00BB1AF9" w:rsidP="00BB1AF9">
            <w:pPr>
              <w:jc w:val="center"/>
              <w:rPr>
                <w:b/>
              </w:rPr>
            </w:pPr>
            <w:r w:rsidRPr="00E83E81">
              <w:rPr>
                <w:b/>
              </w:rPr>
              <w:t>Q5</w:t>
            </w:r>
          </w:p>
        </w:tc>
      </w:tr>
      <w:tr w:rsidR="00BB1AF9" w14:paraId="39C43B8D" w14:textId="77777777" w:rsidTr="00BB1AF9">
        <w:trPr>
          <w:jc w:val="center"/>
        </w:trPr>
        <w:tc>
          <w:tcPr>
            <w:tcW w:w="2198" w:type="dxa"/>
          </w:tcPr>
          <w:p w14:paraId="5D29FCED" w14:textId="77777777" w:rsidR="00BB1AF9" w:rsidRPr="006E6B89" w:rsidRDefault="00BB1AF9" w:rsidP="00BB1AF9">
            <w:pPr>
              <w:keepNext/>
              <w:autoSpaceDE w:val="0"/>
              <w:autoSpaceDN w:val="0"/>
              <w:adjustRightInd w:val="0"/>
              <w:rPr>
                <w:rFonts w:cstheme="minorHAnsi"/>
                <w:bCs/>
              </w:rPr>
            </w:pPr>
            <w:r w:rsidRPr="006E6B89">
              <w:rPr>
                <w:rFonts w:cstheme="minorHAnsi"/>
                <w:bCs/>
              </w:rPr>
              <w:t>Quintile 1</w:t>
            </w:r>
          </w:p>
        </w:tc>
        <w:tc>
          <w:tcPr>
            <w:tcW w:w="1047" w:type="dxa"/>
          </w:tcPr>
          <w:p w14:paraId="2ED8FF11" w14:textId="67BC9B70" w:rsidR="00BB1AF9" w:rsidRPr="006E6B89" w:rsidRDefault="00CC74F3" w:rsidP="00BB1AF9">
            <w:pPr>
              <w:keepNext/>
              <w:autoSpaceDE w:val="0"/>
              <w:autoSpaceDN w:val="0"/>
              <w:adjustRightInd w:val="0"/>
              <w:jc w:val="right"/>
              <w:rPr>
                <w:rFonts w:cstheme="minorHAnsi"/>
                <w:bCs/>
              </w:rPr>
            </w:pPr>
            <w:r>
              <w:rPr>
                <w:rFonts w:cstheme="minorHAnsi"/>
                <w:bCs/>
              </w:rPr>
              <w:t>93.4%</w:t>
            </w:r>
          </w:p>
        </w:tc>
        <w:tc>
          <w:tcPr>
            <w:tcW w:w="990" w:type="dxa"/>
          </w:tcPr>
          <w:p w14:paraId="55BE0963" w14:textId="6CD7B5C7" w:rsidR="00BB1AF9" w:rsidRPr="006E6B89" w:rsidRDefault="00A3320A" w:rsidP="00BB1AF9">
            <w:pPr>
              <w:keepNext/>
              <w:autoSpaceDE w:val="0"/>
              <w:autoSpaceDN w:val="0"/>
              <w:adjustRightInd w:val="0"/>
              <w:jc w:val="right"/>
              <w:rPr>
                <w:rFonts w:cstheme="minorHAnsi"/>
                <w:bCs/>
              </w:rPr>
            </w:pPr>
            <w:r>
              <w:rPr>
                <w:rFonts w:cstheme="minorHAnsi"/>
                <w:bCs/>
              </w:rPr>
              <w:t>4.6%</w:t>
            </w:r>
          </w:p>
        </w:tc>
        <w:tc>
          <w:tcPr>
            <w:tcW w:w="990" w:type="dxa"/>
          </w:tcPr>
          <w:p w14:paraId="767B0F7A" w14:textId="78BFC813" w:rsidR="00BB1AF9" w:rsidRPr="006E6B89" w:rsidRDefault="00A3320A" w:rsidP="00BB1AF9">
            <w:pPr>
              <w:keepNext/>
              <w:autoSpaceDE w:val="0"/>
              <w:autoSpaceDN w:val="0"/>
              <w:adjustRightInd w:val="0"/>
              <w:jc w:val="right"/>
              <w:rPr>
                <w:rFonts w:cstheme="minorHAnsi"/>
                <w:bCs/>
              </w:rPr>
            </w:pPr>
            <w:r>
              <w:rPr>
                <w:rFonts w:cstheme="minorHAnsi"/>
                <w:bCs/>
              </w:rPr>
              <w:t>1.3%</w:t>
            </w:r>
          </w:p>
        </w:tc>
        <w:tc>
          <w:tcPr>
            <w:tcW w:w="990" w:type="dxa"/>
          </w:tcPr>
          <w:p w14:paraId="6A0DA677" w14:textId="706B75DD" w:rsidR="00BB1AF9" w:rsidRPr="006E6B89" w:rsidRDefault="00A3320A" w:rsidP="00BB1AF9">
            <w:pPr>
              <w:keepNext/>
              <w:autoSpaceDE w:val="0"/>
              <w:autoSpaceDN w:val="0"/>
              <w:adjustRightInd w:val="0"/>
              <w:jc w:val="right"/>
              <w:rPr>
                <w:rFonts w:cstheme="minorHAnsi"/>
                <w:bCs/>
              </w:rPr>
            </w:pPr>
            <w:r>
              <w:rPr>
                <w:rFonts w:cstheme="minorHAnsi"/>
                <w:bCs/>
              </w:rPr>
              <w:t>0.5%</w:t>
            </w:r>
          </w:p>
        </w:tc>
        <w:tc>
          <w:tcPr>
            <w:tcW w:w="990" w:type="dxa"/>
          </w:tcPr>
          <w:p w14:paraId="28B819D8" w14:textId="65958DF4" w:rsidR="00BB1AF9" w:rsidRPr="006E6B89" w:rsidRDefault="00A3320A" w:rsidP="00BB1AF9">
            <w:pPr>
              <w:keepNext/>
              <w:autoSpaceDE w:val="0"/>
              <w:autoSpaceDN w:val="0"/>
              <w:adjustRightInd w:val="0"/>
              <w:jc w:val="right"/>
              <w:rPr>
                <w:rFonts w:cstheme="minorHAnsi"/>
                <w:bCs/>
              </w:rPr>
            </w:pPr>
            <w:r>
              <w:rPr>
                <w:rFonts w:cstheme="minorHAnsi"/>
                <w:bCs/>
              </w:rPr>
              <w:t>0.2%</w:t>
            </w:r>
          </w:p>
        </w:tc>
      </w:tr>
      <w:tr w:rsidR="00BB1AF9" w14:paraId="7BE2CF1C" w14:textId="77777777" w:rsidTr="00BB1AF9">
        <w:trPr>
          <w:jc w:val="center"/>
        </w:trPr>
        <w:tc>
          <w:tcPr>
            <w:tcW w:w="2198" w:type="dxa"/>
          </w:tcPr>
          <w:p w14:paraId="382D6006" w14:textId="77777777" w:rsidR="00BB1AF9" w:rsidRPr="006E6B89" w:rsidRDefault="00BB1AF9" w:rsidP="00BB1AF9">
            <w:pPr>
              <w:keepNext/>
              <w:autoSpaceDE w:val="0"/>
              <w:autoSpaceDN w:val="0"/>
              <w:adjustRightInd w:val="0"/>
              <w:rPr>
                <w:rFonts w:cstheme="minorHAnsi"/>
                <w:bCs/>
              </w:rPr>
            </w:pPr>
            <w:r w:rsidRPr="006E6B89">
              <w:rPr>
                <w:rFonts w:cstheme="minorHAnsi"/>
                <w:bCs/>
              </w:rPr>
              <w:t>Quintile 2</w:t>
            </w:r>
          </w:p>
        </w:tc>
        <w:tc>
          <w:tcPr>
            <w:tcW w:w="1047" w:type="dxa"/>
          </w:tcPr>
          <w:p w14:paraId="3FC98AD0" w14:textId="3573AE6C" w:rsidR="00BB1AF9" w:rsidRPr="006E6B89" w:rsidRDefault="00A3320A" w:rsidP="00BB1AF9">
            <w:pPr>
              <w:keepNext/>
              <w:autoSpaceDE w:val="0"/>
              <w:autoSpaceDN w:val="0"/>
              <w:adjustRightInd w:val="0"/>
              <w:jc w:val="right"/>
              <w:rPr>
                <w:rFonts w:cstheme="minorHAnsi"/>
                <w:bCs/>
              </w:rPr>
            </w:pPr>
            <w:r>
              <w:rPr>
                <w:rFonts w:cstheme="minorHAnsi"/>
                <w:bCs/>
              </w:rPr>
              <w:t>17.0%</w:t>
            </w:r>
          </w:p>
        </w:tc>
        <w:tc>
          <w:tcPr>
            <w:tcW w:w="990" w:type="dxa"/>
          </w:tcPr>
          <w:p w14:paraId="31DF3617" w14:textId="31F7247A" w:rsidR="00BB1AF9" w:rsidRPr="006E6B89" w:rsidRDefault="00A3320A" w:rsidP="00BB1AF9">
            <w:pPr>
              <w:keepNext/>
              <w:autoSpaceDE w:val="0"/>
              <w:autoSpaceDN w:val="0"/>
              <w:adjustRightInd w:val="0"/>
              <w:jc w:val="right"/>
              <w:rPr>
                <w:rFonts w:cstheme="minorHAnsi"/>
                <w:bCs/>
              </w:rPr>
            </w:pPr>
            <w:r>
              <w:rPr>
                <w:rFonts w:cstheme="minorHAnsi"/>
                <w:bCs/>
              </w:rPr>
              <w:t>66.2%</w:t>
            </w:r>
          </w:p>
        </w:tc>
        <w:tc>
          <w:tcPr>
            <w:tcW w:w="990" w:type="dxa"/>
          </w:tcPr>
          <w:p w14:paraId="5B2AD2BE" w14:textId="471E1724" w:rsidR="00BB1AF9" w:rsidRPr="006E6B89" w:rsidRDefault="00A3320A">
            <w:pPr>
              <w:keepNext/>
              <w:autoSpaceDE w:val="0"/>
              <w:autoSpaceDN w:val="0"/>
              <w:adjustRightInd w:val="0"/>
              <w:jc w:val="right"/>
              <w:rPr>
                <w:rFonts w:cstheme="minorHAnsi"/>
                <w:bCs/>
              </w:rPr>
            </w:pPr>
            <w:r>
              <w:rPr>
                <w:rFonts w:cstheme="minorHAnsi"/>
                <w:bCs/>
              </w:rPr>
              <w:t>13.7%</w:t>
            </w:r>
          </w:p>
        </w:tc>
        <w:tc>
          <w:tcPr>
            <w:tcW w:w="990" w:type="dxa"/>
          </w:tcPr>
          <w:p w14:paraId="14E39A51" w14:textId="686A89F5" w:rsidR="00BB1AF9" w:rsidRPr="006E6B89" w:rsidRDefault="00A3320A" w:rsidP="00BB1AF9">
            <w:pPr>
              <w:keepNext/>
              <w:autoSpaceDE w:val="0"/>
              <w:autoSpaceDN w:val="0"/>
              <w:adjustRightInd w:val="0"/>
              <w:jc w:val="right"/>
              <w:rPr>
                <w:rFonts w:cstheme="minorHAnsi"/>
                <w:bCs/>
              </w:rPr>
            </w:pPr>
            <w:r>
              <w:rPr>
                <w:rFonts w:cstheme="minorHAnsi"/>
                <w:bCs/>
              </w:rPr>
              <w:t>2.5%</w:t>
            </w:r>
          </w:p>
        </w:tc>
        <w:tc>
          <w:tcPr>
            <w:tcW w:w="990" w:type="dxa"/>
          </w:tcPr>
          <w:p w14:paraId="7AA3E05A" w14:textId="5A3B5997" w:rsidR="00BB1AF9" w:rsidRPr="006E6B89" w:rsidRDefault="00A3320A" w:rsidP="00BB1AF9">
            <w:pPr>
              <w:keepNext/>
              <w:autoSpaceDE w:val="0"/>
              <w:autoSpaceDN w:val="0"/>
              <w:adjustRightInd w:val="0"/>
              <w:jc w:val="right"/>
              <w:rPr>
                <w:rFonts w:cstheme="minorHAnsi"/>
                <w:bCs/>
              </w:rPr>
            </w:pPr>
            <w:r>
              <w:rPr>
                <w:rFonts w:cstheme="minorHAnsi"/>
                <w:bCs/>
              </w:rPr>
              <w:t>0.6%</w:t>
            </w:r>
          </w:p>
        </w:tc>
      </w:tr>
      <w:tr w:rsidR="00BB1AF9" w14:paraId="1EEDFF7C" w14:textId="77777777" w:rsidTr="00BB1AF9">
        <w:trPr>
          <w:jc w:val="center"/>
        </w:trPr>
        <w:tc>
          <w:tcPr>
            <w:tcW w:w="2198" w:type="dxa"/>
          </w:tcPr>
          <w:p w14:paraId="47304D19" w14:textId="77777777" w:rsidR="00BB1AF9" w:rsidRPr="006E6B89" w:rsidRDefault="00BB1AF9" w:rsidP="00BB1AF9">
            <w:pPr>
              <w:keepNext/>
              <w:autoSpaceDE w:val="0"/>
              <w:autoSpaceDN w:val="0"/>
              <w:adjustRightInd w:val="0"/>
              <w:rPr>
                <w:rFonts w:cstheme="minorHAnsi"/>
                <w:bCs/>
              </w:rPr>
            </w:pPr>
            <w:r w:rsidRPr="006E6B89">
              <w:rPr>
                <w:rFonts w:cstheme="minorHAnsi"/>
                <w:bCs/>
              </w:rPr>
              <w:t>Quintile 3</w:t>
            </w:r>
          </w:p>
        </w:tc>
        <w:tc>
          <w:tcPr>
            <w:tcW w:w="1047" w:type="dxa"/>
          </w:tcPr>
          <w:p w14:paraId="230A8F87" w14:textId="31E8CAAD" w:rsidR="00BB1AF9" w:rsidRPr="006E6B89" w:rsidRDefault="00A3320A" w:rsidP="00BB1AF9">
            <w:pPr>
              <w:keepNext/>
              <w:autoSpaceDE w:val="0"/>
              <w:autoSpaceDN w:val="0"/>
              <w:adjustRightInd w:val="0"/>
              <w:jc w:val="right"/>
              <w:rPr>
                <w:rFonts w:cstheme="minorHAnsi"/>
                <w:bCs/>
              </w:rPr>
            </w:pPr>
            <w:r>
              <w:rPr>
                <w:rFonts w:cstheme="minorHAnsi"/>
                <w:bCs/>
              </w:rPr>
              <w:t>3.7%</w:t>
            </w:r>
          </w:p>
        </w:tc>
        <w:tc>
          <w:tcPr>
            <w:tcW w:w="990" w:type="dxa"/>
          </w:tcPr>
          <w:p w14:paraId="6730E08B" w14:textId="4AB41A00" w:rsidR="00BB1AF9" w:rsidRPr="006E6B89" w:rsidRDefault="00A3320A" w:rsidP="00BB1AF9">
            <w:pPr>
              <w:keepNext/>
              <w:autoSpaceDE w:val="0"/>
              <w:autoSpaceDN w:val="0"/>
              <w:adjustRightInd w:val="0"/>
              <w:jc w:val="right"/>
              <w:rPr>
                <w:rFonts w:cstheme="minorHAnsi"/>
                <w:bCs/>
              </w:rPr>
            </w:pPr>
            <w:r>
              <w:rPr>
                <w:rFonts w:cstheme="minorHAnsi"/>
                <w:bCs/>
              </w:rPr>
              <w:t>12.5%</w:t>
            </w:r>
          </w:p>
        </w:tc>
        <w:tc>
          <w:tcPr>
            <w:tcW w:w="990" w:type="dxa"/>
          </w:tcPr>
          <w:p w14:paraId="59231EAB" w14:textId="7A5652F4" w:rsidR="00BB1AF9" w:rsidRPr="006E6B89" w:rsidRDefault="00A3320A" w:rsidP="00BB1AF9">
            <w:pPr>
              <w:keepNext/>
              <w:autoSpaceDE w:val="0"/>
              <w:autoSpaceDN w:val="0"/>
              <w:adjustRightInd w:val="0"/>
              <w:jc w:val="right"/>
              <w:rPr>
                <w:rFonts w:cstheme="minorHAnsi"/>
                <w:bCs/>
              </w:rPr>
            </w:pPr>
            <w:r>
              <w:rPr>
                <w:rFonts w:cstheme="minorHAnsi"/>
                <w:bCs/>
              </w:rPr>
              <w:t>70.5%</w:t>
            </w:r>
          </w:p>
        </w:tc>
        <w:tc>
          <w:tcPr>
            <w:tcW w:w="990" w:type="dxa"/>
          </w:tcPr>
          <w:p w14:paraId="335C6EB9" w14:textId="5CB95C7D" w:rsidR="00BB1AF9" w:rsidRPr="006E6B89" w:rsidRDefault="00A3320A" w:rsidP="00BB1AF9">
            <w:pPr>
              <w:keepNext/>
              <w:autoSpaceDE w:val="0"/>
              <w:autoSpaceDN w:val="0"/>
              <w:adjustRightInd w:val="0"/>
              <w:jc w:val="right"/>
              <w:rPr>
                <w:rFonts w:cstheme="minorHAnsi"/>
                <w:bCs/>
              </w:rPr>
            </w:pPr>
            <w:r>
              <w:rPr>
                <w:rFonts w:cstheme="minorHAnsi"/>
                <w:bCs/>
              </w:rPr>
              <w:t>11.7%</w:t>
            </w:r>
          </w:p>
        </w:tc>
        <w:tc>
          <w:tcPr>
            <w:tcW w:w="990" w:type="dxa"/>
          </w:tcPr>
          <w:p w14:paraId="7C10788F" w14:textId="4E1E1F5F" w:rsidR="00BB1AF9" w:rsidRPr="006E6B89" w:rsidRDefault="00A3320A" w:rsidP="00BB1AF9">
            <w:pPr>
              <w:keepNext/>
              <w:autoSpaceDE w:val="0"/>
              <w:autoSpaceDN w:val="0"/>
              <w:adjustRightInd w:val="0"/>
              <w:jc w:val="right"/>
              <w:rPr>
                <w:rFonts w:cstheme="minorHAnsi"/>
                <w:bCs/>
              </w:rPr>
            </w:pPr>
            <w:r>
              <w:rPr>
                <w:rFonts w:cstheme="minorHAnsi"/>
                <w:bCs/>
              </w:rPr>
              <w:t>1.6%</w:t>
            </w:r>
          </w:p>
        </w:tc>
      </w:tr>
      <w:tr w:rsidR="00BB1AF9" w14:paraId="0B05920F" w14:textId="77777777" w:rsidTr="00BB1AF9">
        <w:trPr>
          <w:jc w:val="center"/>
        </w:trPr>
        <w:tc>
          <w:tcPr>
            <w:tcW w:w="2198" w:type="dxa"/>
          </w:tcPr>
          <w:p w14:paraId="2B6F0380" w14:textId="77777777" w:rsidR="00BB1AF9" w:rsidRPr="006E6B89" w:rsidRDefault="00BB1AF9" w:rsidP="00BB1AF9">
            <w:pPr>
              <w:keepNext/>
              <w:autoSpaceDE w:val="0"/>
              <w:autoSpaceDN w:val="0"/>
              <w:adjustRightInd w:val="0"/>
              <w:rPr>
                <w:rFonts w:cstheme="minorHAnsi"/>
                <w:bCs/>
              </w:rPr>
            </w:pPr>
            <w:r w:rsidRPr="006E6B89">
              <w:rPr>
                <w:rFonts w:cstheme="minorHAnsi"/>
                <w:bCs/>
              </w:rPr>
              <w:t>Quintile 4</w:t>
            </w:r>
          </w:p>
        </w:tc>
        <w:tc>
          <w:tcPr>
            <w:tcW w:w="1047" w:type="dxa"/>
          </w:tcPr>
          <w:p w14:paraId="5CE61BF7" w14:textId="74A651EE" w:rsidR="00BB1AF9" w:rsidRPr="006E6B89" w:rsidRDefault="00A3320A" w:rsidP="00BB1AF9">
            <w:pPr>
              <w:keepNext/>
              <w:autoSpaceDE w:val="0"/>
              <w:autoSpaceDN w:val="0"/>
              <w:adjustRightInd w:val="0"/>
              <w:jc w:val="right"/>
              <w:rPr>
                <w:rFonts w:cstheme="minorHAnsi"/>
                <w:bCs/>
              </w:rPr>
            </w:pPr>
            <w:r>
              <w:rPr>
                <w:rFonts w:cstheme="minorHAnsi"/>
                <w:bCs/>
              </w:rPr>
              <w:t>0.9%</w:t>
            </w:r>
          </w:p>
        </w:tc>
        <w:tc>
          <w:tcPr>
            <w:tcW w:w="990" w:type="dxa"/>
          </w:tcPr>
          <w:p w14:paraId="02CBC41A" w14:textId="2BA2102C" w:rsidR="00BB1AF9" w:rsidRPr="006E6B89" w:rsidRDefault="00A3320A" w:rsidP="00BB1AF9">
            <w:pPr>
              <w:keepNext/>
              <w:autoSpaceDE w:val="0"/>
              <w:autoSpaceDN w:val="0"/>
              <w:adjustRightInd w:val="0"/>
              <w:jc w:val="right"/>
              <w:rPr>
                <w:rFonts w:cstheme="minorHAnsi"/>
                <w:bCs/>
              </w:rPr>
            </w:pPr>
            <w:r>
              <w:rPr>
                <w:rFonts w:cstheme="minorHAnsi"/>
                <w:bCs/>
              </w:rPr>
              <w:t>1.6%</w:t>
            </w:r>
          </w:p>
        </w:tc>
        <w:tc>
          <w:tcPr>
            <w:tcW w:w="990" w:type="dxa"/>
          </w:tcPr>
          <w:p w14:paraId="5E2EC61A" w14:textId="03533371" w:rsidR="00BB1AF9" w:rsidRPr="006E6B89" w:rsidRDefault="00A3320A" w:rsidP="00BB1AF9">
            <w:pPr>
              <w:keepNext/>
              <w:autoSpaceDE w:val="0"/>
              <w:autoSpaceDN w:val="0"/>
              <w:adjustRightInd w:val="0"/>
              <w:jc w:val="right"/>
              <w:rPr>
                <w:rFonts w:cstheme="minorHAnsi"/>
                <w:bCs/>
              </w:rPr>
            </w:pPr>
            <w:r>
              <w:rPr>
                <w:rFonts w:cstheme="minorHAnsi"/>
                <w:bCs/>
              </w:rPr>
              <w:t>9.6%</w:t>
            </w:r>
          </w:p>
        </w:tc>
        <w:tc>
          <w:tcPr>
            <w:tcW w:w="990" w:type="dxa"/>
          </w:tcPr>
          <w:p w14:paraId="4372B72D" w14:textId="29E92628" w:rsidR="00BB1AF9" w:rsidRPr="006E6B89" w:rsidRDefault="00A3320A" w:rsidP="00BB1AF9">
            <w:pPr>
              <w:keepNext/>
              <w:autoSpaceDE w:val="0"/>
              <w:autoSpaceDN w:val="0"/>
              <w:adjustRightInd w:val="0"/>
              <w:jc w:val="right"/>
              <w:rPr>
                <w:rFonts w:cstheme="minorHAnsi"/>
                <w:bCs/>
              </w:rPr>
            </w:pPr>
            <w:r>
              <w:rPr>
                <w:rFonts w:cstheme="minorHAnsi"/>
                <w:bCs/>
              </w:rPr>
              <w:t>79.8%</w:t>
            </w:r>
          </w:p>
        </w:tc>
        <w:tc>
          <w:tcPr>
            <w:tcW w:w="990" w:type="dxa"/>
          </w:tcPr>
          <w:p w14:paraId="22EA2120" w14:textId="70699789" w:rsidR="00BB1AF9" w:rsidRPr="006E6B89" w:rsidRDefault="00A3320A" w:rsidP="00BB1AF9">
            <w:pPr>
              <w:keepNext/>
              <w:autoSpaceDE w:val="0"/>
              <w:autoSpaceDN w:val="0"/>
              <w:adjustRightInd w:val="0"/>
              <w:jc w:val="right"/>
              <w:rPr>
                <w:rFonts w:cstheme="minorHAnsi"/>
                <w:bCs/>
              </w:rPr>
            </w:pPr>
            <w:r>
              <w:rPr>
                <w:rFonts w:cstheme="minorHAnsi"/>
                <w:bCs/>
              </w:rPr>
              <w:t>8.1%</w:t>
            </w:r>
          </w:p>
        </w:tc>
      </w:tr>
      <w:tr w:rsidR="00BB1AF9" w14:paraId="1FE4DA9E" w14:textId="77777777" w:rsidTr="00BB1AF9">
        <w:trPr>
          <w:jc w:val="center"/>
        </w:trPr>
        <w:tc>
          <w:tcPr>
            <w:tcW w:w="2198" w:type="dxa"/>
          </w:tcPr>
          <w:p w14:paraId="6FC0FD39" w14:textId="77777777" w:rsidR="00BB1AF9" w:rsidRPr="006E6B89" w:rsidRDefault="00BB1AF9" w:rsidP="00BB1AF9">
            <w:pPr>
              <w:keepNext/>
              <w:autoSpaceDE w:val="0"/>
              <w:autoSpaceDN w:val="0"/>
              <w:adjustRightInd w:val="0"/>
              <w:rPr>
                <w:rFonts w:cstheme="minorHAnsi"/>
                <w:bCs/>
              </w:rPr>
            </w:pPr>
            <w:r w:rsidRPr="006E6B89">
              <w:rPr>
                <w:rFonts w:cstheme="minorHAnsi"/>
                <w:bCs/>
              </w:rPr>
              <w:t>Quintile 5</w:t>
            </w:r>
          </w:p>
        </w:tc>
        <w:tc>
          <w:tcPr>
            <w:tcW w:w="1047" w:type="dxa"/>
          </w:tcPr>
          <w:p w14:paraId="59BF6140" w14:textId="1DE74CCC" w:rsidR="00BB1AF9" w:rsidRPr="006E6B89" w:rsidRDefault="00A3320A" w:rsidP="00BB1AF9">
            <w:pPr>
              <w:keepNext/>
              <w:autoSpaceDE w:val="0"/>
              <w:autoSpaceDN w:val="0"/>
              <w:adjustRightInd w:val="0"/>
              <w:jc w:val="right"/>
              <w:rPr>
                <w:rFonts w:cstheme="minorHAnsi"/>
                <w:bCs/>
              </w:rPr>
            </w:pPr>
            <w:r>
              <w:rPr>
                <w:rFonts w:cstheme="minorHAnsi"/>
                <w:bCs/>
              </w:rPr>
              <w:t>0.1%</w:t>
            </w:r>
          </w:p>
        </w:tc>
        <w:tc>
          <w:tcPr>
            <w:tcW w:w="990" w:type="dxa"/>
          </w:tcPr>
          <w:p w14:paraId="1E02C3AC" w14:textId="4D79E27C" w:rsidR="00BB1AF9" w:rsidRPr="006E6B89" w:rsidRDefault="00A3320A" w:rsidP="00BB1AF9">
            <w:pPr>
              <w:keepNext/>
              <w:autoSpaceDE w:val="0"/>
              <w:autoSpaceDN w:val="0"/>
              <w:adjustRightInd w:val="0"/>
              <w:jc w:val="right"/>
              <w:rPr>
                <w:rFonts w:cstheme="minorHAnsi"/>
                <w:bCs/>
              </w:rPr>
            </w:pPr>
            <w:r>
              <w:rPr>
                <w:rFonts w:cstheme="minorHAnsi"/>
                <w:bCs/>
              </w:rPr>
              <w:t>0.1%</w:t>
            </w:r>
          </w:p>
        </w:tc>
        <w:tc>
          <w:tcPr>
            <w:tcW w:w="990" w:type="dxa"/>
          </w:tcPr>
          <w:p w14:paraId="6B1954C7" w14:textId="57F2879C" w:rsidR="00BB1AF9" w:rsidRPr="006E6B89" w:rsidRDefault="00A3320A" w:rsidP="00BB1AF9">
            <w:pPr>
              <w:keepNext/>
              <w:autoSpaceDE w:val="0"/>
              <w:autoSpaceDN w:val="0"/>
              <w:adjustRightInd w:val="0"/>
              <w:jc w:val="right"/>
              <w:rPr>
                <w:rFonts w:cstheme="minorHAnsi"/>
                <w:bCs/>
              </w:rPr>
            </w:pPr>
            <w:r>
              <w:rPr>
                <w:rFonts w:cstheme="minorHAnsi"/>
                <w:bCs/>
              </w:rPr>
              <w:t>0.2%</w:t>
            </w:r>
          </w:p>
        </w:tc>
        <w:tc>
          <w:tcPr>
            <w:tcW w:w="990" w:type="dxa"/>
          </w:tcPr>
          <w:p w14:paraId="45D65872" w14:textId="0E496057" w:rsidR="00BB1AF9" w:rsidRPr="006E6B89" w:rsidRDefault="00A3320A" w:rsidP="00BB1AF9">
            <w:pPr>
              <w:keepNext/>
              <w:autoSpaceDE w:val="0"/>
              <w:autoSpaceDN w:val="0"/>
              <w:adjustRightInd w:val="0"/>
              <w:jc w:val="right"/>
              <w:rPr>
                <w:rFonts w:cstheme="minorHAnsi"/>
                <w:bCs/>
              </w:rPr>
            </w:pPr>
            <w:r>
              <w:rPr>
                <w:rFonts w:cstheme="minorHAnsi"/>
                <w:bCs/>
              </w:rPr>
              <w:t>1.0%</w:t>
            </w:r>
          </w:p>
        </w:tc>
        <w:tc>
          <w:tcPr>
            <w:tcW w:w="990" w:type="dxa"/>
          </w:tcPr>
          <w:p w14:paraId="4B0BD485" w14:textId="300195F7" w:rsidR="00BB1AF9" w:rsidRPr="006E6B89" w:rsidRDefault="00A3320A" w:rsidP="00BB1AF9">
            <w:pPr>
              <w:keepNext/>
              <w:autoSpaceDE w:val="0"/>
              <w:autoSpaceDN w:val="0"/>
              <w:adjustRightInd w:val="0"/>
              <w:jc w:val="right"/>
              <w:rPr>
                <w:rFonts w:cstheme="minorHAnsi"/>
                <w:bCs/>
              </w:rPr>
            </w:pPr>
            <w:r>
              <w:rPr>
                <w:rFonts w:cstheme="minorHAnsi"/>
                <w:bCs/>
              </w:rPr>
              <w:t>98.7%</w:t>
            </w:r>
          </w:p>
        </w:tc>
      </w:tr>
    </w:tbl>
    <w:p w14:paraId="5E5CA060" w14:textId="77777777" w:rsidR="00BB1AF9" w:rsidRDefault="00BB1AF9" w:rsidP="00F33DE8">
      <w:pPr>
        <w:autoSpaceDE w:val="0"/>
        <w:autoSpaceDN w:val="0"/>
        <w:adjustRightInd w:val="0"/>
        <w:spacing w:after="0" w:line="240" w:lineRule="auto"/>
        <w:rPr>
          <w:rFonts w:cstheme="minorHAnsi"/>
          <w:bCs/>
          <w:color w:val="0070C0"/>
        </w:rPr>
      </w:pPr>
    </w:p>
    <w:p w14:paraId="58EEDB37" w14:textId="77777777" w:rsidR="00BB1AF9" w:rsidRPr="00D85EF7" w:rsidRDefault="00BB1AF9" w:rsidP="00F33DE8">
      <w:pPr>
        <w:autoSpaceDE w:val="0"/>
        <w:autoSpaceDN w:val="0"/>
        <w:adjustRightInd w:val="0"/>
        <w:spacing w:after="0" w:line="240" w:lineRule="auto"/>
        <w:rPr>
          <w:rFonts w:cstheme="minorHAnsi"/>
          <w:bCs/>
          <w:color w:val="0070C0"/>
        </w:rPr>
      </w:pPr>
    </w:p>
    <w:p w14:paraId="5C8BCE3C" w14:textId="77777777" w:rsidR="00621F8D"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42BC592E" w14:textId="77777777" w:rsidR="00621F8D" w:rsidRDefault="00621F8D" w:rsidP="00DB3627">
      <w:pPr>
        <w:autoSpaceDE w:val="0"/>
        <w:autoSpaceDN w:val="0"/>
        <w:adjustRightInd w:val="0"/>
        <w:spacing w:after="0" w:line="240" w:lineRule="auto"/>
        <w:rPr>
          <w:rFonts w:cstheme="minorHAnsi"/>
          <w:bCs/>
        </w:rPr>
      </w:pPr>
    </w:p>
    <w:p w14:paraId="3143C94E" w14:textId="7B546D05" w:rsidR="00D81F55" w:rsidRPr="0037350F" w:rsidRDefault="00D81F55" w:rsidP="00DB3627">
      <w:pPr>
        <w:autoSpaceDE w:val="0"/>
        <w:autoSpaceDN w:val="0"/>
        <w:adjustRightInd w:val="0"/>
        <w:spacing w:after="0" w:line="240" w:lineRule="auto"/>
        <w:rPr>
          <w:rFonts w:cstheme="minorHAnsi"/>
          <w:bCs/>
        </w:rPr>
      </w:pPr>
      <w:r w:rsidRPr="00990AE0">
        <w:rPr>
          <w:rFonts w:cstheme="minorHAnsi"/>
          <w:b/>
          <w:bCs/>
          <w:color w:val="0070C0"/>
        </w:rPr>
        <w:t>Test/Retest</w:t>
      </w:r>
    </w:p>
    <w:p w14:paraId="07612E54" w14:textId="044CD04E" w:rsidR="009C689C" w:rsidRDefault="0046138D" w:rsidP="009C689C">
      <w:pPr>
        <w:autoSpaceDE w:val="0"/>
        <w:autoSpaceDN w:val="0"/>
        <w:adjustRightInd w:val="0"/>
        <w:spacing w:after="0" w:line="240" w:lineRule="auto"/>
        <w:rPr>
          <w:rFonts w:cstheme="minorHAnsi"/>
          <w:bCs/>
          <w:color w:val="0070C0"/>
        </w:rPr>
      </w:pPr>
      <w:r w:rsidRPr="0037350F">
        <w:rPr>
          <w:rFonts w:cstheme="minorHAnsi"/>
          <w:bCs/>
          <w:color w:val="0070C0"/>
        </w:rPr>
        <w:t>T</w:t>
      </w:r>
      <w:r w:rsidR="00F36C9C" w:rsidRPr="0037350F">
        <w:rPr>
          <w:rFonts w:cstheme="minorHAnsi"/>
          <w:bCs/>
          <w:color w:val="0070C0"/>
        </w:rPr>
        <w:t>he test/r</w:t>
      </w:r>
      <w:r w:rsidRPr="0037350F">
        <w:rPr>
          <w:rFonts w:cstheme="minorHAnsi"/>
          <w:bCs/>
          <w:color w:val="0070C0"/>
        </w:rPr>
        <w:t xml:space="preserve">etest results indicate </w:t>
      </w:r>
      <w:r w:rsidRPr="00CD2AB9">
        <w:rPr>
          <w:rFonts w:cstheme="minorHAnsi"/>
          <w:bCs/>
          <w:color w:val="0070C0"/>
        </w:rPr>
        <w:t xml:space="preserve">the </w:t>
      </w:r>
      <w:r w:rsidR="00CB277F" w:rsidRPr="00CD2AB9">
        <w:rPr>
          <w:rFonts w:ascii="Calibri" w:hAnsi="Calibri"/>
          <w:color w:val="0070C0"/>
        </w:rPr>
        <w:t xml:space="preserve">Cataract </w:t>
      </w:r>
      <w:r w:rsidRPr="00CD2AB9">
        <w:rPr>
          <w:rFonts w:cstheme="minorHAnsi"/>
          <w:bCs/>
          <w:color w:val="0070C0"/>
        </w:rPr>
        <w:t>measure is</w:t>
      </w:r>
      <w:r w:rsidRPr="0037350F">
        <w:rPr>
          <w:rFonts w:cstheme="minorHAnsi"/>
          <w:bCs/>
          <w:color w:val="0070C0"/>
        </w:rPr>
        <w:t xml:space="preserve"> robust to statistical noise resulting from random sampling</w:t>
      </w:r>
      <w:r w:rsidR="00F36C9C" w:rsidRPr="0037350F">
        <w:rPr>
          <w:rFonts w:cstheme="minorHAnsi"/>
          <w:bCs/>
          <w:color w:val="0070C0"/>
        </w:rPr>
        <w:t xml:space="preserve"> </w:t>
      </w:r>
      <w:r w:rsidR="00F36C9C" w:rsidRPr="00CD2AB9">
        <w:rPr>
          <w:rFonts w:cstheme="minorHAnsi"/>
          <w:bCs/>
          <w:color w:val="0070C0"/>
        </w:rPr>
        <w:t>and</w:t>
      </w:r>
      <w:r w:rsidRPr="00CD2AB9">
        <w:rPr>
          <w:rFonts w:cstheme="minorHAnsi"/>
          <w:bCs/>
          <w:color w:val="0070C0"/>
        </w:rPr>
        <w:t xml:space="preserve"> is </w:t>
      </w:r>
      <w:r w:rsidR="00CB277F" w:rsidRPr="00CD2AB9">
        <w:rPr>
          <w:rFonts w:cstheme="minorHAnsi"/>
          <w:bCs/>
          <w:color w:val="0070C0"/>
        </w:rPr>
        <w:t xml:space="preserve">therefore </w:t>
      </w:r>
      <w:r w:rsidRPr="00CD2AB9">
        <w:rPr>
          <w:rFonts w:cstheme="minorHAnsi"/>
          <w:bCs/>
          <w:color w:val="0070C0"/>
        </w:rPr>
        <w:t xml:space="preserve">expected to </w:t>
      </w:r>
      <w:r w:rsidR="00CB277F" w:rsidRPr="00CD2AB9">
        <w:rPr>
          <w:rFonts w:cstheme="minorHAnsi"/>
          <w:bCs/>
          <w:color w:val="0070C0"/>
        </w:rPr>
        <w:t xml:space="preserve">consistently </w:t>
      </w:r>
      <w:r w:rsidRPr="00CD2AB9">
        <w:rPr>
          <w:rFonts w:cstheme="minorHAnsi"/>
          <w:bCs/>
          <w:color w:val="0070C0"/>
        </w:rPr>
        <w:t>reproduce the same result.</w:t>
      </w:r>
      <w:r w:rsidR="00CB277F" w:rsidRPr="00CD2AB9">
        <w:rPr>
          <w:rFonts w:cstheme="minorHAnsi"/>
          <w:bCs/>
          <w:color w:val="0070C0"/>
        </w:rPr>
        <w:t xml:space="preserve"> More specifically, the test/retest analysis shows that </w:t>
      </w:r>
      <w:r w:rsidR="0058139C" w:rsidRPr="00CD2AB9">
        <w:rPr>
          <w:rFonts w:cstheme="minorHAnsi"/>
          <w:bCs/>
          <w:color w:val="0070C0"/>
        </w:rPr>
        <w:t xml:space="preserve">a large majority of </w:t>
      </w:r>
      <w:r w:rsidR="00CB277F" w:rsidRPr="00CD2AB9">
        <w:rPr>
          <w:rFonts w:ascii="Calibri" w:hAnsi="Calibri"/>
          <w:color w:val="0070C0"/>
        </w:rPr>
        <w:t>clinicians have similar measure quintile ranks regardless of which episodes are used to calculate this scores</w:t>
      </w:r>
      <w:r w:rsidR="00781267">
        <w:rPr>
          <w:rFonts w:ascii="Calibri" w:hAnsi="Calibri"/>
          <w:color w:val="0070C0"/>
        </w:rPr>
        <w:t xml:space="preserve">. </w:t>
      </w:r>
      <w:r w:rsidR="00CB277F" w:rsidRPr="00CD2AB9">
        <w:rPr>
          <w:rFonts w:ascii="Calibri" w:hAnsi="Calibri"/>
          <w:color w:val="0070C0"/>
        </w:rPr>
        <w:t>This indicates that the Cataract measure score is a reliable measure of a clinician’s risk-adjusted Medicare spending compared to other clinicians.</w:t>
      </w:r>
    </w:p>
    <w:p w14:paraId="363AF8B9" w14:textId="77777777" w:rsidR="009C689C" w:rsidRDefault="009C689C" w:rsidP="009C689C">
      <w:pPr>
        <w:autoSpaceDE w:val="0"/>
        <w:autoSpaceDN w:val="0"/>
        <w:adjustRightInd w:val="0"/>
        <w:spacing w:after="0" w:line="240" w:lineRule="auto"/>
        <w:rPr>
          <w:rFonts w:cstheme="minorHAnsi"/>
          <w:bCs/>
          <w:color w:val="0070C0"/>
        </w:rPr>
      </w:pPr>
    </w:p>
    <w:p w14:paraId="0F64B17E" w14:textId="58B0D790" w:rsidR="009C689C" w:rsidRPr="00F12914" w:rsidRDefault="009C689C" w:rsidP="009C689C">
      <w:pPr>
        <w:autoSpaceDE w:val="0"/>
        <w:autoSpaceDN w:val="0"/>
        <w:adjustRightInd w:val="0"/>
        <w:spacing w:after="0" w:line="240" w:lineRule="auto"/>
        <w:rPr>
          <w:rFonts w:cstheme="minorHAnsi"/>
          <w:bCs/>
          <w:color w:val="FF0000"/>
        </w:rPr>
      </w:pPr>
      <w:r w:rsidRPr="00F12914">
        <w:rPr>
          <w:rFonts w:cs="Times New Roman"/>
          <w:color w:val="FF0000"/>
        </w:rPr>
        <w:lastRenderedPageBreak/>
        <w:t>As noted previously, the requirement to split the measure into two samples results in each provider having fewer cases than in a full performance period. This systematically results in reduced precision relative to how the measure would be used in practice. Consequently, per Adams, the test-retest analyses can only be considered a lower bound on the stability in provider measure scores</w:t>
      </w:r>
      <w:r w:rsidRPr="00F12914">
        <w:rPr>
          <w:rStyle w:val="FootnoteReference"/>
          <w:color w:val="FF0000"/>
        </w:rPr>
        <w:footnoteReference w:id="5"/>
      </w:r>
      <w:r w:rsidRPr="00F12914">
        <w:rPr>
          <w:rFonts w:cs="Times New Roman"/>
          <w:color w:val="FF0000"/>
        </w:rPr>
        <w:t>. The quintile tables for the Change in Provider Classification analysis therefore provide a better estimate of provider stability.</w:t>
      </w:r>
    </w:p>
    <w:p w14:paraId="0CABCFD4" w14:textId="73CBFF23" w:rsidR="007422FD" w:rsidRPr="00CD2AB9" w:rsidRDefault="007422FD" w:rsidP="00DB3627">
      <w:pPr>
        <w:autoSpaceDE w:val="0"/>
        <w:autoSpaceDN w:val="0"/>
        <w:adjustRightInd w:val="0"/>
        <w:spacing w:after="0" w:line="240" w:lineRule="auto"/>
        <w:rPr>
          <w:rFonts w:cstheme="minorHAnsi"/>
          <w:bCs/>
          <w:i/>
        </w:rPr>
      </w:pPr>
    </w:p>
    <w:p w14:paraId="6091237B" w14:textId="1FBB9BCB" w:rsidR="00D81F55" w:rsidRPr="00CD2AB9" w:rsidRDefault="00D81F55" w:rsidP="00DB3627">
      <w:pPr>
        <w:autoSpaceDE w:val="0"/>
        <w:autoSpaceDN w:val="0"/>
        <w:adjustRightInd w:val="0"/>
        <w:spacing w:after="0" w:line="240" w:lineRule="auto"/>
        <w:rPr>
          <w:rFonts w:cstheme="minorHAnsi"/>
          <w:bCs/>
        </w:rPr>
      </w:pPr>
      <w:r w:rsidRPr="00CD2AB9">
        <w:rPr>
          <w:rFonts w:cstheme="minorHAnsi"/>
          <w:b/>
          <w:bCs/>
          <w:color w:val="0070C0"/>
        </w:rPr>
        <w:t>Reliability Score</w:t>
      </w:r>
    </w:p>
    <w:p w14:paraId="3B0B121B" w14:textId="6D9DE440" w:rsidR="00D81F55" w:rsidRPr="0037350F" w:rsidRDefault="00D81F55" w:rsidP="00DB3627">
      <w:pPr>
        <w:autoSpaceDE w:val="0"/>
        <w:autoSpaceDN w:val="0"/>
        <w:adjustRightInd w:val="0"/>
        <w:spacing w:after="0" w:line="240" w:lineRule="auto"/>
        <w:rPr>
          <w:rFonts w:cstheme="minorHAnsi"/>
          <w:bCs/>
        </w:rPr>
      </w:pPr>
      <w:r w:rsidRPr="00CD2AB9">
        <w:rPr>
          <w:rFonts w:ascii="Calibri" w:hAnsi="Calibri"/>
          <w:color w:val="0070C0"/>
        </w:rPr>
        <w:t xml:space="preserve">Overall reliability of the Cataract measure is </w:t>
      </w:r>
      <w:r w:rsidR="0058139C" w:rsidRPr="00CD2AB9">
        <w:rPr>
          <w:rFonts w:ascii="Calibri" w:hAnsi="Calibri"/>
          <w:color w:val="0070C0"/>
        </w:rPr>
        <w:t xml:space="preserve">very </w:t>
      </w:r>
      <w:r w:rsidRPr="00CD2AB9">
        <w:rPr>
          <w:rFonts w:ascii="Calibri" w:hAnsi="Calibri"/>
          <w:color w:val="0070C0"/>
        </w:rPr>
        <w:t xml:space="preserve">high </w:t>
      </w:r>
      <w:r w:rsidR="0058139C" w:rsidRPr="00CD2AB9">
        <w:rPr>
          <w:rFonts w:ascii="Calibri" w:hAnsi="Calibri"/>
          <w:color w:val="0070C0"/>
        </w:rPr>
        <w:t>at a 10-episode case minimum for both TINs and TIN-NPIs due to the large number of episodes attributed to clinicians</w:t>
      </w:r>
      <w:r w:rsidRPr="00CD2AB9">
        <w:rPr>
          <w:rFonts w:ascii="Calibri" w:hAnsi="Calibri"/>
          <w:color w:val="0070C0"/>
        </w:rPr>
        <w:t>. CMS generally considers 0.4 as the threshold in</w:t>
      </w:r>
      <w:r w:rsidR="00094C72" w:rsidRPr="00CD2AB9">
        <w:rPr>
          <w:rFonts w:ascii="Calibri" w:hAnsi="Calibri"/>
          <w:color w:val="0070C0"/>
        </w:rPr>
        <w:t>dicating ‘moderate’ reliability which is</w:t>
      </w:r>
      <w:r w:rsidRPr="00CD2AB9">
        <w:rPr>
          <w:rFonts w:ascii="Calibri" w:hAnsi="Calibri"/>
          <w:color w:val="0070C0"/>
        </w:rPr>
        <w:t xml:space="preserve"> supported by previous work into reliability.</w:t>
      </w:r>
      <w:r w:rsidRPr="00CD2AB9">
        <w:rPr>
          <w:rStyle w:val="FootnoteReference"/>
          <w:rFonts w:ascii="Calibri" w:hAnsi="Calibri"/>
          <w:color w:val="0070C0"/>
        </w:rPr>
        <w:footnoteReference w:id="6"/>
      </w:r>
      <w:r w:rsidRPr="00CD2AB9">
        <w:rPr>
          <w:rFonts w:ascii="Calibri" w:hAnsi="Calibri"/>
          <w:color w:val="0070C0"/>
        </w:rPr>
        <w:t xml:space="preserve"> Applying a case minimum of 10 episodes </w:t>
      </w:r>
      <w:r w:rsidR="0058139C" w:rsidRPr="00CD2AB9">
        <w:rPr>
          <w:rFonts w:ascii="Calibri" w:hAnsi="Calibri"/>
          <w:color w:val="0070C0"/>
        </w:rPr>
        <w:t>per clinician or clinician group ensures both high reliability and measure inclusiveness</w:t>
      </w:r>
      <w:r w:rsidR="00781267">
        <w:rPr>
          <w:rFonts w:ascii="Calibri" w:hAnsi="Calibri"/>
          <w:color w:val="0070C0"/>
        </w:rPr>
        <w:t xml:space="preserve">. </w:t>
      </w:r>
    </w:p>
    <w:p w14:paraId="32C26948" w14:textId="77777777" w:rsidR="00D81F55" w:rsidRDefault="00D81F55" w:rsidP="00DB3627">
      <w:pPr>
        <w:autoSpaceDE w:val="0"/>
        <w:autoSpaceDN w:val="0"/>
        <w:adjustRightInd w:val="0"/>
        <w:spacing w:after="0" w:line="240" w:lineRule="auto"/>
        <w:rPr>
          <w:rFonts w:cstheme="minorHAnsi"/>
          <w:bCs/>
        </w:rPr>
      </w:pPr>
    </w:p>
    <w:p w14:paraId="0A4FF513" w14:textId="55AADA7A" w:rsidR="00484A66" w:rsidRPr="00F12914" w:rsidRDefault="007679C9" w:rsidP="00484A66">
      <w:pPr>
        <w:autoSpaceDE w:val="0"/>
        <w:autoSpaceDN w:val="0"/>
        <w:adjustRightInd w:val="0"/>
        <w:spacing w:after="0" w:line="240" w:lineRule="auto"/>
        <w:rPr>
          <w:rFonts w:cs="Times New Roman"/>
          <w:b/>
          <w:color w:val="FF0000"/>
        </w:rPr>
      </w:pPr>
      <w:r w:rsidRPr="00F12914">
        <w:rPr>
          <w:rFonts w:cs="Times New Roman"/>
          <w:b/>
          <w:color w:val="FF0000"/>
        </w:rPr>
        <w:t xml:space="preserve">Change in Provider Classification </w:t>
      </w:r>
      <w:r w:rsidR="00484A66" w:rsidRPr="00F12914">
        <w:rPr>
          <w:rFonts w:cs="Times New Roman"/>
          <w:b/>
          <w:color w:val="FF0000"/>
        </w:rPr>
        <w:t>(Adams)</w:t>
      </w:r>
    </w:p>
    <w:p w14:paraId="52256BC8" w14:textId="6BCBBD5D" w:rsidR="0060034F" w:rsidRPr="00F12914" w:rsidRDefault="00A17FA6" w:rsidP="0060034F">
      <w:pPr>
        <w:autoSpaceDE w:val="0"/>
        <w:autoSpaceDN w:val="0"/>
        <w:adjustRightInd w:val="0"/>
        <w:spacing w:after="0" w:line="240" w:lineRule="auto"/>
        <w:rPr>
          <w:rFonts w:cstheme="minorHAnsi"/>
          <w:bCs/>
          <w:color w:val="FF0000"/>
        </w:rPr>
      </w:pPr>
      <w:r>
        <w:rPr>
          <w:rFonts w:cstheme="minorHAnsi"/>
          <w:bCs/>
          <w:color w:val="FF0000"/>
        </w:rPr>
        <w:t>The</w:t>
      </w:r>
      <w:r w:rsidR="0060034F" w:rsidRPr="00F12914">
        <w:rPr>
          <w:rFonts w:cstheme="minorHAnsi"/>
          <w:bCs/>
          <w:color w:val="FF0000"/>
        </w:rPr>
        <w:t xml:space="preserve"> analysis results indicate that the </w:t>
      </w:r>
      <w:r w:rsidR="00484A66" w:rsidRPr="00F12914">
        <w:rPr>
          <w:rFonts w:cstheme="minorHAnsi"/>
          <w:bCs/>
          <w:color w:val="FF0000"/>
        </w:rPr>
        <w:t xml:space="preserve">percentage of </w:t>
      </w:r>
      <w:r w:rsidR="00DB05E9" w:rsidRPr="00F12914">
        <w:rPr>
          <w:rFonts w:cstheme="minorHAnsi"/>
          <w:bCs/>
          <w:color w:val="FF0000"/>
        </w:rPr>
        <w:t xml:space="preserve">low cost </w:t>
      </w:r>
      <w:r w:rsidR="00484A66" w:rsidRPr="00F12914">
        <w:rPr>
          <w:rFonts w:cstheme="minorHAnsi"/>
          <w:bCs/>
          <w:color w:val="FF0000"/>
        </w:rPr>
        <w:t xml:space="preserve">providers </w:t>
      </w:r>
      <w:r w:rsidR="00DB05E9" w:rsidRPr="00F12914">
        <w:rPr>
          <w:rFonts w:cstheme="minorHAnsi"/>
          <w:bCs/>
          <w:color w:val="FF0000"/>
        </w:rPr>
        <w:t>classified as high cost</w:t>
      </w:r>
      <w:r w:rsidR="000E04FE" w:rsidRPr="00F12914">
        <w:rPr>
          <w:rFonts w:cstheme="minorHAnsi"/>
          <w:bCs/>
          <w:color w:val="FF0000"/>
        </w:rPr>
        <w:t xml:space="preserve">, or vice versa, is low. </w:t>
      </w:r>
      <w:r w:rsidR="0060034F" w:rsidRPr="00F12914">
        <w:rPr>
          <w:rFonts w:cstheme="minorHAnsi"/>
          <w:bCs/>
          <w:color w:val="FF0000"/>
        </w:rPr>
        <w:t xml:space="preserve">More specifically, </w:t>
      </w:r>
      <w:r w:rsidR="00B94D1D" w:rsidRPr="00F12914">
        <w:rPr>
          <w:rFonts w:cstheme="minorHAnsi"/>
          <w:bCs/>
          <w:color w:val="FF0000"/>
        </w:rPr>
        <w:t>this analysis</w:t>
      </w:r>
      <w:r w:rsidR="0060034F" w:rsidRPr="00F12914">
        <w:rPr>
          <w:rFonts w:cstheme="minorHAnsi"/>
          <w:bCs/>
          <w:color w:val="FF0000"/>
        </w:rPr>
        <w:t xml:space="preserve"> indicates that measure score rankings are largely driven by differences in true clinician performance, and that random noise has little effect on the results of the measure.</w:t>
      </w:r>
      <w:r w:rsidR="00572998" w:rsidRPr="00F12914">
        <w:rPr>
          <w:rFonts w:cstheme="minorHAnsi"/>
          <w:bCs/>
          <w:color w:val="FF0000"/>
        </w:rPr>
        <w:t xml:space="preserve"> </w:t>
      </w:r>
    </w:p>
    <w:p w14:paraId="41FF0829" w14:textId="77777777" w:rsidR="0060034F" w:rsidRPr="00A25024" w:rsidRDefault="0060034F"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7945D10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B44BC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59691BB0" w:rsidR="00696262" w:rsidRPr="00A25024" w:rsidRDefault="00A17FA6"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B44BC5">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8CB8429" w:rsidR="000574AB" w:rsidRPr="00A25024" w:rsidRDefault="00A17FA6"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B44BC5">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B44BC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 xml:space="preserve">good from poor </w:t>
      </w:r>
      <w:r w:rsidR="0046138D">
        <w:rPr>
          <w:rFonts w:eastAsia="MS Gothic" w:cstheme="minorHAnsi"/>
          <w:bCs/>
          <w:i/>
        </w:rPr>
        <w:t>performance</w:t>
      </w:r>
      <w:r w:rsidR="0046138D" w:rsidRPr="00A25024">
        <w:rPr>
          <w:rFonts w:eastAsia="MS Gothic" w:cstheme="minorHAnsi"/>
          <w:bCs/>
        </w:rPr>
        <w:t>)</w:t>
      </w:r>
      <w:r w:rsidR="0046138D">
        <w:rPr>
          <w:rFonts w:eastAsia="MS Gothic" w:cstheme="minorHAnsi"/>
          <w:bCs/>
        </w:rPr>
        <w:t xml:space="preserve"> 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4298052"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5353108C" w14:textId="5E7DEB60" w:rsidR="00990AE0" w:rsidRPr="00CD2AB9" w:rsidRDefault="00D15DB0" w:rsidP="00D15DB0">
      <w:pPr>
        <w:autoSpaceDE w:val="0"/>
        <w:autoSpaceDN w:val="0"/>
        <w:adjustRightInd w:val="0"/>
        <w:spacing w:after="0" w:line="240" w:lineRule="auto"/>
        <w:rPr>
          <w:rFonts w:cstheme="minorHAnsi"/>
          <w:b/>
          <w:bCs/>
          <w:color w:val="0070C0"/>
        </w:rPr>
      </w:pPr>
      <w:r w:rsidRPr="00CD2AB9">
        <w:rPr>
          <w:rFonts w:cstheme="minorHAnsi"/>
          <w:b/>
          <w:bCs/>
          <w:color w:val="0070C0"/>
        </w:rPr>
        <w:t xml:space="preserve">Face validity </w:t>
      </w:r>
    </w:p>
    <w:p w14:paraId="27E988DD" w14:textId="1A4D287C" w:rsidR="00D15DB0" w:rsidRDefault="00D15DB0" w:rsidP="00D15DB0">
      <w:pPr>
        <w:autoSpaceDE w:val="0"/>
        <w:autoSpaceDN w:val="0"/>
        <w:adjustRightInd w:val="0"/>
        <w:spacing w:after="0" w:line="240" w:lineRule="auto"/>
        <w:rPr>
          <w:rFonts w:cstheme="minorHAnsi"/>
          <w:bCs/>
          <w:color w:val="0070C0"/>
        </w:rPr>
      </w:pPr>
      <w:r w:rsidRPr="00CD2AB9">
        <w:rPr>
          <w:rFonts w:cstheme="minorHAnsi"/>
          <w:bCs/>
          <w:color w:val="0070C0"/>
        </w:rPr>
        <w:t>The Cataract measure was developed with extensive input from clinic</w:t>
      </w:r>
      <w:r w:rsidR="003B0216" w:rsidRPr="00CD2AB9">
        <w:rPr>
          <w:rFonts w:cstheme="minorHAnsi"/>
          <w:bCs/>
          <w:color w:val="0070C0"/>
        </w:rPr>
        <w:t>ian</w:t>
      </w:r>
      <w:r w:rsidRPr="00CD2AB9">
        <w:rPr>
          <w:rFonts w:cstheme="minorHAnsi"/>
          <w:bCs/>
          <w:color w:val="0070C0"/>
        </w:rPr>
        <w:t xml:space="preserve"> experts and other stakeholders. Acumen incorporated input from (i) </w:t>
      </w:r>
      <w:r w:rsidR="003B0216" w:rsidRPr="00CD2AB9">
        <w:rPr>
          <w:rFonts w:cstheme="minorHAnsi"/>
          <w:bCs/>
          <w:color w:val="0070C0"/>
        </w:rPr>
        <w:t xml:space="preserve">an </w:t>
      </w:r>
      <w:r w:rsidRPr="00CD2AB9">
        <w:rPr>
          <w:rFonts w:cstheme="minorHAnsi"/>
          <w:bCs/>
          <w:color w:val="0070C0"/>
        </w:rPr>
        <w:t xml:space="preserve">Ophthalmologic Disease Management Clinical Subcommittee (CS), (ii) Technical Expert Panel (TEP), (iii) Person and Family Committee (PFC), and </w:t>
      </w:r>
      <w:proofErr w:type="gramStart"/>
      <w:r w:rsidR="00DB34DF" w:rsidRPr="00CD2AB9">
        <w:rPr>
          <w:rFonts w:cstheme="minorHAnsi"/>
          <w:bCs/>
          <w:color w:val="0070C0"/>
        </w:rPr>
        <w:t xml:space="preserve">(iv) </w:t>
      </w:r>
      <w:r w:rsidR="00C035C8" w:rsidRPr="00CD2AB9">
        <w:rPr>
          <w:rFonts w:cstheme="minorHAnsi"/>
          <w:bCs/>
          <w:color w:val="0070C0"/>
        </w:rPr>
        <w:t>national</w:t>
      </w:r>
      <w:proofErr w:type="gramEnd"/>
      <w:r w:rsidR="00C035C8" w:rsidRPr="00CD2AB9">
        <w:rPr>
          <w:rFonts w:cstheme="minorHAnsi"/>
          <w:bCs/>
          <w:color w:val="0070C0"/>
        </w:rPr>
        <w:t xml:space="preserve"> </w:t>
      </w:r>
      <w:r w:rsidRPr="00CD2AB9">
        <w:rPr>
          <w:rFonts w:cstheme="minorHAnsi"/>
          <w:bCs/>
          <w:color w:val="0070C0"/>
        </w:rPr>
        <w:t>stakeholder feedback from field testing.</w:t>
      </w:r>
      <w:r>
        <w:rPr>
          <w:rFonts w:cstheme="minorHAnsi"/>
          <w:bCs/>
          <w:color w:val="0070C0"/>
        </w:rPr>
        <w:t xml:space="preserve"> </w:t>
      </w:r>
    </w:p>
    <w:p w14:paraId="45345D80" w14:textId="77777777" w:rsidR="00D15DB0" w:rsidRDefault="00D15DB0" w:rsidP="00D15DB0">
      <w:pPr>
        <w:autoSpaceDE w:val="0"/>
        <w:autoSpaceDN w:val="0"/>
        <w:adjustRightInd w:val="0"/>
        <w:spacing w:after="0" w:line="240" w:lineRule="auto"/>
        <w:rPr>
          <w:rFonts w:cstheme="minorHAnsi"/>
          <w:bCs/>
          <w:color w:val="0070C0"/>
        </w:rPr>
      </w:pPr>
    </w:p>
    <w:p w14:paraId="04F3E1D4" w14:textId="3AA16710" w:rsidR="00D15DB0" w:rsidRDefault="00D15DB0" w:rsidP="00D15DB0">
      <w:pPr>
        <w:autoSpaceDE w:val="0"/>
        <w:autoSpaceDN w:val="0"/>
        <w:adjustRightInd w:val="0"/>
        <w:spacing w:after="0" w:line="240" w:lineRule="auto"/>
        <w:rPr>
          <w:rFonts w:cstheme="minorHAnsi"/>
          <w:bCs/>
          <w:color w:val="0070C0"/>
        </w:rPr>
      </w:pPr>
      <w:r>
        <w:rPr>
          <w:rFonts w:cstheme="minorHAnsi"/>
          <w:bCs/>
          <w:color w:val="0070C0"/>
        </w:rPr>
        <w:t xml:space="preserve">The Clinical Subcommittee was </w:t>
      </w:r>
      <w:r w:rsidR="00151625" w:rsidRPr="00CD2AB9">
        <w:rPr>
          <w:rFonts w:cstheme="minorHAnsi"/>
          <w:bCs/>
          <w:color w:val="0070C0"/>
        </w:rPr>
        <w:t xml:space="preserve">convened to provide detailed input on each component of the measure, and was </w:t>
      </w:r>
      <w:r w:rsidRPr="00CD2AB9">
        <w:rPr>
          <w:rFonts w:cstheme="minorHAnsi"/>
          <w:bCs/>
          <w:color w:val="0070C0"/>
        </w:rPr>
        <w:t xml:space="preserve">composed of </w:t>
      </w:r>
      <w:r w:rsidR="00F26132" w:rsidRPr="00CD2AB9">
        <w:rPr>
          <w:rFonts w:cstheme="minorHAnsi"/>
          <w:bCs/>
          <w:color w:val="0070C0"/>
        </w:rPr>
        <w:t>10</w:t>
      </w:r>
      <w:r w:rsidRPr="00CD2AB9">
        <w:rPr>
          <w:rFonts w:cstheme="minorHAnsi"/>
          <w:bCs/>
          <w:color w:val="0070C0"/>
        </w:rPr>
        <w:t xml:space="preserve"> members with clinical experience in ophthalmologic disease management, </w:t>
      </w:r>
      <w:r w:rsidR="0058139C" w:rsidRPr="00CD2AB9">
        <w:rPr>
          <w:rFonts w:cstheme="minorHAnsi"/>
          <w:bCs/>
          <w:color w:val="0070C0"/>
        </w:rPr>
        <w:t xml:space="preserve">affiliated with </w:t>
      </w:r>
      <w:r w:rsidR="00F26132" w:rsidRPr="00CD2AB9">
        <w:rPr>
          <w:rFonts w:cstheme="minorHAnsi"/>
          <w:bCs/>
          <w:color w:val="0070C0"/>
        </w:rPr>
        <w:t>11</w:t>
      </w:r>
      <w:r w:rsidRPr="00CD2AB9">
        <w:rPr>
          <w:rFonts w:cstheme="minorHAnsi"/>
          <w:bCs/>
          <w:color w:val="0070C0"/>
        </w:rPr>
        <w:t xml:space="preserve"> specialty societies, including the American Academy of Ophthalmology, American Optometric Association, American Society of Cataract and Refractive Surgery, and American Society of Retina Specialists. The Clinical Subcommittee provided recommendations on detailed specifications for the measure through an in-person meeting and a series of webinars</w:t>
      </w:r>
      <w:r w:rsidR="00393E3A">
        <w:rPr>
          <w:rFonts w:cstheme="minorHAnsi"/>
          <w:bCs/>
          <w:color w:val="0070C0"/>
        </w:rPr>
        <w:t xml:space="preserve"> from May 2017 to January 2018</w:t>
      </w:r>
      <w:r w:rsidR="00151625">
        <w:rPr>
          <w:rFonts w:cstheme="minorHAnsi"/>
          <w:bCs/>
          <w:color w:val="0070C0"/>
        </w:rPr>
        <w:t>. Input was gathered in a structured manner</w:t>
      </w:r>
      <w:r w:rsidR="00375058">
        <w:rPr>
          <w:rFonts w:cstheme="minorHAnsi"/>
          <w:bCs/>
          <w:color w:val="0070C0"/>
        </w:rPr>
        <w:t xml:space="preserve"> </w:t>
      </w:r>
      <w:r>
        <w:rPr>
          <w:rFonts w:cstheme="minorHAnsi"/>
          <w:bCs/>
          <w:color w:val="0070C0"/>
        </w:rPr>
        <w:t>includ</w:t>
      </w:r>
      <w:r w:rsidR="00375058">
        <w:rPr>
          <w:rFonts w:cstheme="minorHAnsi"/>
          <w:bCs/>
          <w:color w:val="0070C0"/>
        </w:rPr>
        <w:t>ing the use of</w:t>
      </w:r>
      <w:r>
        <w:rPr>
          <w:rFonts w:cstheme="minorHAnsi"/>
          <w:bCs/>
          <w:color w:val="0070C0"/>
        </w:rPr>
        <w:t xml:space="preserve"> a polling process </w:t>
      </w:r>
      <w:r w:rsidR="00151625">
        <w:rPr>
          <w:rFonts w:cstheme="minorHAnsi"/>
          <w:bCs/>
          <w:color w:val="0070C0"/>
        </w:rPr>
        <w:t>requiring greater than</w:t>
      </w:r>
      <w:r>
        <w:rPr>
          <w:rFonts w:cstheme="minorHAnsi"/>
          <w:bCs/>
          <w:color w:val="0070C0"/>
        </w:rPr>
        <w:t xml:space="preserve"> 60</w:t>
      </w:r>
      <w:r w:rsidR="00E93513">
        <w:rPr>
          <w:rFonts w:cstheme="minorHAnsi"/>
          <w:bCs/>
          <w:color w:val="0070C0"/>
        </w:rPr>
        <w:t xml:space="preserve"> percent</w:t>
      </w:r>
      <w:r>
        <w:rPr>
          <w:rFonts w:cstheme="minorHAnsi"/>
          <w:bCs/>
          <w:color w:val="0070C0"/>
        </w:rPr>
        <w:t xml:space="preserve"> consensus. </w:t>
      </w:r>
    </w:p>
    <w:p w14:paraId="1B2B2BD4" w14:textId="77777777" w:rsidR="00D15DB0" w:rsidRDefault="00D15DB0" w:rsidP="00D15DB0">
      <w:pPr>
        <w:autoSpaceDE w:val="0"/>
        <w:autoSpaceDN w:val="0"/>
        <w:adjustRightInd w:val="0"/>
        <w:spacing w:after="0" w:line="240" w:lineRule="auto"/>
        <w:rPr>
          <w:rFonts w:cstheme="minorHAnsi"/>
          <w:bCs/>
          <w:color w:val="0070C0"/>
        </w:rPr>
      </w:pPr>
    </w:p>
    <w:p w14:paraId="623D2520" w14:textId="098DA3F6" w:rsidR="00D15DB0" w:rsidRDefault="00375058" w:rsidP="00D15DB0">
      <w:pPr>
        <w:autoSpaceDE w:val="0"/>
        <w:autoSpaceDN w:val="0"/>
        <w:adjustRightInd w:val="0"/>
        <w:spacing w:after="0" w:line="240" w:lineRule="auto"/>
        <w:rPr>
          <w:rFonts w:cstheme="minorHAnsi"/>
          <w:bCs/>
          <w:color w:val="0070C0"/>
        </w:rPr>
      </w:pPr>
      <w:r>
        <w:rPr>
          <w:rFonts w:cstheme="minorHAnsi"/>
          <w:bCs/>
          <w:color w:val="0070C0"/>
        </w:rPr>
        <w:t>The</w:t>
      </w:r>
      <w:r w:rsidR="00D15DB0" w:rsidRPr="004C2A5E">
        <w:rPr>
          <w:rFonts w:cstheme="minorHAnsi"/>
          <w:bCs/>
          <w:color w:val="0070C0"/>
        </w:rPr>
        <w:t xml:space="preserve"> TEP provide</w:t>
      </w:r>
      <w:r w:rsidR="00D15DB0">
        <w:rPr>
          <w:rFonts w:cstheme="minorHAnsi"/>
          <w:bCs/>
          <w:color w:val="0070C0"/>
        </w:rPr>
        <w:t>d</w:t>
      </w:r>
      <w:r w:rsidR="00D15DB0" w:rsidRPr="004C2A5E">
        <w:rPr>
          <w:rFonts w:cstheme="minorHAnsi"/>
          <w:bCs/>
          <w:color w:val="0070C0"/>
        </w:rPr>
        <w:t xml:space="preserve"> </w:t>
      </w:r>
      <w:r w:rsidR="00C43353">
        <w:rPr>
          <w:rFonts w:cstheme="minorHAnsi"/>
          <w:bCs/>
          <w:color w:val="0070C0"/>
        </w:rPr>
        <w:t xml:space="preserve">high-level </w:t>
      </w:r>
      <w:r w:rsidR="00D15DB0" w:rsidRPr="004C2A5E">
        <w:rPr>
          <w:rFonts w:cstheme="minorHAnsi"/>
          <w:bCs/>
          <w:color w:val="0070C0"/>
        </w:rPr>
        <w:t xml:space="preserve">guidance </w:t>
      </w:r>
      <w:r w:rsidR="00C43353">
        <w:rPr>
          <w:rFonts w:cstheme="minorHAnsi"/>
          <w:bCs/>
          <w:color w:val="0070C0"/>
        </w:rPr>
        <w:t xml:space="preserve">and input </w:t>
      </w:r>
      <w:r w:rsidR="00D15DB0" w:rsidRPr="004C2A5E">
        <w:rPr>
          <w:rFonts w:cstheme="minorHAnsi"/>
          <w:bCs/>
          <w:color w:val="0070C0"/>
        </w:rPr>
        <w:t>on the overall d</w:t>
      </w:r>
      <w:r w:rsidR="00D15DB0">
        <w:rPr>
          <w:rFonts w:cstheme="minorHAnsi"/>
          <w:bCs/>
          <w:color w:val="0070C0"/>
        </w:rPr>
        <w:t>irection of measure development</w:t>
      </w:r>
      <w:r w:rsidR="00C43353">
        <w:rPr>
          <w:rFonts w:cstheme="minorHAnsi"/>
          <w:bCs/>
          <w:color w:val="0070C0"/>
        </w:rPr>
        <w:t xml:space="preserve"> and the framework for </w:t>
      </w:r>
      <w:proofErr w:type="spellStart"/>
      <w:r w:rsidR="00C43353">
        <w:rPr>
          <w:rFonts w:cstheme="minorHAnsi"/>
          <w:bCs/>
          <w:color w:val="0070C0"/>
        </w:rPr>
        <w:t>episode-based</w:t>
      </w:r>
      <w:proofErr w:type="spellEnd"/>
      <w:r w:rsidR="00C43353">
        <w:rPr>
          <w:rFonts w:cstheme="minorHAnsi"/>
          <w:bCs/>
          <w:color w:val="0070C0"/>
        </w:rPr>
        <w:t xml:space="preserve"> cost measures</w:t>
      </w:r>
      <w:r w:rsidR="00D15DB0">
        <w:rPr>
          <w:rFonts w:cstheme="minorHAnsi"/>
          <w:bCs/>
          <w:color w:val="0070C0"/>
        </w:rPr>
        <w:t>, while t</w:t>
      </w:r>
      <w:r w:rsidR="00D15DB0" w:rsidRPr="004C2A5E">
        <w:rPr>
          <w:rFonts w:cstheme="minorHAnsi"/>
          <w:bCs/>
          <w:color w:val="0070C0"/>
        </w:rPr>
        <w:t>he PFC provide</w:t>
      </w:r>
      <w:r w:rsidR="00D15DB0">
        <w:rPr>
          <w:rFonts w:cstheme="minorHAnsi"/>
          <w:bCs/>
          <w:color w:val="0070C0"/>
        </w:rPr>
        <w:t>d</w:t>
      </w:r>
      <w:r w:rsidR="00D15DB0" w:rsidRPr="004C2A5E">
        <w:rPr>
          <w:rFonts w:cstheme="minorHAnsi"/>
          <w:bCs/>
          <w:color w:val="0070C0"/>
        </w:rPr>
        <w:t xml:space="preserve"> </w:t>
      </w:r>
      <w:r w:rsidR="00C55CF7">
        <w:rPr>
          <w:rFonts w:cstheme="minorHAnsi"/>
          <w:bCs/>
          <w:color w:val="0070C0"/>
        </w:rPr>
        <w:t>input on concepts of healthcare quality and value</w:t>
      </w:r>
      <w:r w:rsidR="00D15DB0" w:rsidRPr="004C2A5E">
        <w:rPr>
          <w:rFonts w:cstheme="minorHAnsi"/>
          <w:bCs/>
          <w:color w:val="0070C0"/>
        </w:rPr>
        <w:t xml:space="preserve">. </w:t>
      </w:r>
      <w:r w:rsidR="00C035C8">
        <w:rPr>
          <w:rFonts w:cstheme="minorHAnsi"/>
          <w:bCs/>
          <w:color w:val="0070C0"/>
        </w:rPr>
        <w:t>In addition</w:t>
      </w:r>
      <w:r w:rsidR="00D15DB0">
        <w:rPr>
          <w:rFonts w:cstheme="minorHAnsi"/>
          <w:bCs/>
          <w:color w:val="0070C0"/>
        </w:rPr>
        <w:t>, t</w:t>
      </w:r>
      <w:r w:rsidR="00D15DB0" w:rsidRPr="004C2A5E">
        <w:rPr>
          <w:rFonts w:cstheme="minorHAnsi"/>
          <w:bCs/>
          <w:color w:val="0070C0"/>
        </w:rPr>
        <w:t xml:space="preserve">he </w:t>
      </w:r>
      <w:r w:rsidR="00264D09">
        <w:rPr>
          <w:rFonts w:cstheme="minorHAnsi"/>
          <w:bCs/>
          <w:color w:val="0070C0"/>
        </w:rPr>
        <w:t xml:space="preserve">national </w:t>
      </w:r>
      <w:r w:rsidR="00D15DB0" w:rsidRPr="004C2A5E">
        <w:rPr>
          <w:rFonts w:cstheme="minorHAnsi"/>
          <w:bCs/>
          <w:color w:val="0070C0"/>
        </w:rPr>
        <w:t>field testing feedback period</w:t>
      </w:r>
      <w:r w:rsidR="0062507A">
        <w:rPr>
          <w:rFonts w:cstheme="minorHAnsi"/>
          <w:bCs/>
          <w:color w:val="0070C0"/>
        </w:rPr>
        <w:t xml:space="preserve"> in October </w:t>
      </w:r>
      <w:r w:rsidR="00C035C8">
        <w:rPr>
          <w:rFonts w:cstheme="minorHAnsi"/>
          <w:bCs/>
          <w:color w:val="0070C0"/>
        </w:rPr>
        <w:t>and</w:t>
      </w:r>
      <w:r w:rsidR="0062507A">
        <w:rPr>
          <w:rFonts w:cstheme="minorHAnsi"/>
          <w:bCs/>
          <w:color w:val="0070C0"/>
        </w:rPr>
        <w:t xml:space="preserve"> November 2017</w:t>
      </w:r>
      <w:r w:rsidR="00D15DB0" w:rsidRPr="004C2A5E">
        <w:rPr>
          <w:rFonts w:cstheme="minorHAnsi"/>
          <w:bCs/>
          <w:color w:val="0070C0"/>
        </w:rPr>
        <w:t xml:space="preserve"> offer</w:t>
      </w:r>
      <w:r w:rsidR="00D15DB0">
        <w:rPr>
          <w:rFonts w:cstheme="minorHAnsi"/>
          <w:bCs/>
          <w:color w:val="0070C0"/>
        </w:rPr>
        <w:t>ed</w:t>
      </w:r>
      <w:r w:rsidR="00D15DB0" w:rsidRPr="004C2A5E">
        <w:rPr>
          <w:rFonts w:cstheme="minorHAnsi"/>
          <w:bCs/>
          <w:color w:val="0070C0"/>
        </w:rPr>
        <w:t xml:space="preserve"> all stakeholders an opportunity to</w:t>
      </w:r>
      <w:r w:rsidR="0062507A">
        <w:rPr>
          <w:rFonts w:cstheme="minorHAnsi"/>
          <w:bCs/>
          <w:color w:val="0070C0"/>
        </w:rPr>
        <w:t xml:space="preserve"> review and provide input on draft measure specifications and measure feedback reports for attributed clinicians and clinician groups. During this period, over 65,000 field test reports for TINs and TIN-NPIs were available for download and review</w:t>
      </w:r>
      <w:r w:rsidR="00781267">
        <w:rPr>
          <w:rFonts w:cstheme="minorHAnsi"/>
          <w:bCs/>
          <w:color w:val="0070C0"/>
        </w:rPr>
        <w:t xml:space="preserve">. </w:t>
      </w:r>
      <w:r w:rsidR="00D15DB0" w:rsidRPr="004C2A5E">
        <w:rPr>
          <w:rFonts w:cstheme="minorHAnsi"/>
          <w:bCs/>
          <w:color w:val="0070C0"/>
        </w:rPr>
        <w:t xml:space="preserve"> </w:t>
      </w:r>
      <w:r w:rsidR="00D15DB0">
        <w:rPr>
          <w:rFonts w:cstheme="minorHAnsi"/>
          <w:bCs/>
          <w:color w:val="0070C0"/>
        </w:rPr>
        <w:t xml:space="preserve"> </w:t>
      </w:r>
    </w:p>
    <w:p w14:paraId="5EC636E8" w14:textId="77777777" w:rsidR="00D15DB0" w:rsidRDefault="00D15DB0" w:rsidP="00D15DB0">
      <w:pPr>
        <w:autoSpaceDE w:val="0"/>
        <w:autoSpaceDN w:val="0"/>
        <w:adjustRightInd w:val="0"/>
        <w:spacing w:after="0" w:line="240" w:lineRule="auto"/>
        <w:rPr>
          <w:rFonts w:cstheme="minorHAnsi"/>
          <w:bCs/>
          <w:color w:val="0070C0"/>
        </w:rPr>
      </w:pPr>
    </w:p>
    <w:p w14:paraId="78844F4A" w14:textId="5CFBB464" w:rsidR="00C035C8" w:rsidRDefault="00D15DB0" w:rsidP="00D15DB0">
      <w:pPr>
        <w:autoSpaceDE w:val="0"/>
        <w:autoSpaceDN w:val="0"/>
        <w:adjustRightInd w:val="0"/>
        <w:spacing w:after="0" w:line="240" w:lineRule="auto"/>
        <w:rPr>
          <w:rFonts w:cstheme="minorHAnsi"/>
          <w:bCs/>
          <w:color w:val="0070C0"/>
        </w:rPr>
      </w:pPr>
      <w:r>
        <w:rPr>
          <w:rFonts w:cstheme="minorHAnsi"/>
          <w:bCs/>
          <w:color w:val="0070C0"/>
        </w:rPr>
        <w:t xml:space="preserve">One of the key roles of the Clinical Subcommittee was to develop service assignment rules for the cost measure. These service assignment rules are intended to ensure </w:t>
      </w:r>
      <w:r w:rsidRPr="00CD2AB9">
        <w:rPr>
          <w:rFonts w:cstheme="minorHAnsi"/>
          <w:bCs/>
          <w:color w:val="0070C0"/>
        </w:rPr>
        <w:t>clinicians are evaluated on services and costs that are clinically related to</w:t>
      </w:r>
      <w:r w:rsidR="00C035C8" w:rsidRPr="00CD2AB9">
        <w:rPr>
          <w:rFonts w:cstheme="minorHAnsi"/>
          <w:bCs/>
          <w:color w:val="0070C0"/>
        </w:rPr>
        <w:t xml:space="preserve"> the attributed clinician’s role in</w:t>
      </w:r>
      <w:r w:rsidRPr="00CD2AB9">
        <w:rPr>
          <w:rFonts w:cstheme="minorHAnsi"/>
          <w:bCs/>
          <w:color w:val="0070C0"/>
        </w:rPr>
        <w:t xml:space="preserve"> routine cataract removal, thus preventing inclusion of unrelated cost variation in this measure. </w:t>
      </w:r>
      <w:r w:rsidR="00C035C8" w:rsidRPr="00CD2AB9">
        <w:rPr>
          <w:rFonts w:cstheme="minorHAnsi"/>
          <w:bCs/>
          <w:color w:val="0070C0"/>
        </w:rPr>
        <w:t xml:space="preserve">Assigned services </w:t>
      </w:r>
      <w:r w:rsidR="004C39A2" w:rsidRPr="00CD2AB9">
        <w:rPr>
          <w:rFonts w:cstheme="minorHAnsi"/>
          <w:bCs/>
          <w:color w:val="0070C0"/>
        </w:rPr>
        <w:t xml:space="preserve">occurring </w:t>
      </w:r>
      <w:r w:rsidR="00384E5A" w:rsidRPr="00CD2AB9">
        <w:rPr>
          <w:rFonts w:cstheme="minorHAnsi"/>
          <w:bCs/>
          <w:color w:val="0070C0"/>
        </w:rPr>
        <w:t>in the outpatient and clinician service setting</w:t>
      </w:r>
      <w:r w:rsidR="00BF6D44" w:rsidRPr="00CD2AB9">
        <w:rPr>
          <w:rFonts w:cstheme="minorHAnsi"/>
          <w:bCs/>
          <w:color w:val="0070C0"/>
        </w:rPr>
        <w:t xml:space="preserve"> </w:t>
      </w:r>
      <w:r w:rsidR="004C39A2" w:rsidRPr="00CD2AB9">
        <w:rPr>
          <w:rFonts w:cstheme="minorHAnsi"/>
          <w:bCs/>
          <w:color w:val="0070C0"/>
        </w:rPr>
        <w:t xml:space="preserve">were </w:t>
      </w:r>
      <w:r w:rsidR="00BF6D44" w:rsidRPr="00CD2AB9">
        <w:rPr>
          <w:rFonts w:cstheme="minorHAnsi"/>
          <w:bCs/>
          <w:color w:val="0070C0"/>
        </w:rPr>
        <w:t>defined separately for the pre- and post-trigger windows</w:t>
      </w:r>
      <w:r w:rsidR="004C39A2" w:rsidRPr="00CD2AB9">
        <w:rPr>
          <w:rFonts w:cstheme="minorHAnsi"/>
          <w:bCs/>
          <w:color w:val="0070C0"/>
        </w:rPr>
        <w:t>, and</w:t>
      </w:r>
      <w:r w:rsidR="00384E5A" w:rsidRPr="00CD2AB9">
        <w:rPr>
          <w:rFonts w:cstheme="minorHAnsi"/>
          <w:bCs/>
          <w:color w:val="0070C0"/>
        </w:rPr>
        <w:t xml:space="preserve"> include</w:t>
      </w:r>
      <w:r w:rsidR="00C035C8" w:rsidRPr="00CD2AB9">
        <w:rPr>
          <w:rFonts w:cstheme="minorHAnsi"/>
          <w:bCs/>
          <w:color w:val="0070C0"/>
        </w:rPr>
        <w:t xml:space="preserve"> cataract surgery</w:t>
      </w:r>
      <w:r w:rsidR="004C39A2" w:rsidRPr="00CD2AB9">
        <w:rPr>
          <w:rFonts w:cstheme="minorHAnsi"/>
          <w:bCs/>
          <w:color w:val="0070C0"/>
        </w:rPr>
        <w:t>,</w:t>
      </w:r>
      <w:r w:rsidR="00C035C8" w:rsidRPr="00CD2AB9">
        <w:rPr>
          <w:rFonts w:cstheme="minorHAnsi"/>
          <w:bCs/>
          <w:color w:val="0070C0"/>
        </w:rPr>
        <w:t xml:space="preserve"> evaluation, testing, treatment, complications, and follow-up. </w:t>
      </w:r>
      <w:r w:rsidR="00384E5A" w:rsidRPr="00CD2AB9">
        <w:rPr>
          <w:rFonts w:cstheme="minorHAnsi"/>
          <w:bCs/>
          <w:color w:val="0070C0"/>
        </w:rPr>
        <w:t xml:space="preserve">The assigned services can </w:t>
      </w:r>
      <w:r w:rsidR="00BF6D44" w:rsidRPr="00CD2AB9">
        <w:rPr>
          <w:rFonts w:cstheme="minorHAnsi"/>
          <w:bCs/>
          <w:color w:val="0070C0"/>
        </w:rPr>
        <w:t xml:space="preserve">also </w:t>
      </w:r>
      <w:r w:rsidR="00384E5A" w:rsidRPr="00CD2AB9">
        <w:rPr>
          <w:rFonts w:cstheme="minorHAnsi"/>
          <w:bCs/>
          <w:color w:val="0070C0"/>
        </w:rPr>
        <w:t xml:space="preserve">be considered as falling within </w:t>
      </w:r>
      <w:r w:rsidR="00C035C8" w:rsidRPr="00CD2AB9">
        <w:rPr>
          <w:rFonts w:cstheme="minorHAnsi"/>
          <w:bCs/>
          <w:color w:val="0070C0"/>
        </w:rPr>
        <w:t xml:space="preserve">five major Clinical Themes, </w:t>
      </w:r>
      <w:r w:rsidR="00384E5A" w:rsidRPr="00CD2AB9">
        <w:rPr>
          <w:rFonts w:cstheme="minorHAnsi"/>
          <w:bCs/>
          <w:color w:val="0070C0"/>
        </w:rPr>
        <w:t>representing</w:t>
      </w:r>
      <w:r w:rsidR="00C035C8" w:rsidRPr="00CD2AB9">
        <w:rPr>
          <w:rFonts w:cstheme="minorHAnsi"/>
          <w:bCs/>
          <w:color w:val="0070C0"/>
        </w:rPr>
        <w:t xml:space="preserve"> categories of costs associated with the episode: cataract surgery-related office visits, complications/return to operating room, office-based diagnostic testing, office-based proced</w:t>
      </w:r>
      <w:r w:rsidR="00BF6D44" w:rsidRPr="00CD2AB9">
        <w:rPr>
          <w:rFonts w:cstheme="minorHAnsi"/>
          <w:bCs/>
          <w:color w:val="0070C0"/>
        </w:rPr>
        <w:t xml:space="preserve">ures, and other ancillary care, </w:t>
      </w:r>
      <w:r w:rsidR="00C035C8" w:rsidRPr="00CD2AB9">
        <w:rPr>
          <w:rFonts w:cstheme="minorHAnsi"/>
          <w:bCs/>
          <w:color w:val="0070C0"/>
        </w:rPr>
        <w:t>including anesthesia, medications, and injections.</w:t>
      </w:r>
      <w:r w:rsidR="00C035C8">
        <w:rPr>
          <w:rFonts w:cstheme="minorHAnsi"/>
          <w:bCs/>
          <w:color w:val="0070C0"/>
        </w:rPr>
        <w:t xml:space="preserve"> </w:t>
      </w:r>
    </w:p>
    <w:p w14:paraId="5183A72D" w14:textId="77777777" w:rsidR="00D15DB0" w:rsidRDefault="00D15DB0" w:rsidP="00DB3627">
      <w:pPr>
        <w:autoSpaceDE w:val="0"/>
        <w:autoSpaceDN w:val="0"/>
        <w:adjustRightInd w:val="0"/>
        <w:spacing w:after="0" w:line="240" w:lineRule="auto"/>
        <w:rPr>
          <w:rFonts w:cstheme="minorHAnsi"/>
          <w:bCs/>
        </w:rPr>
      </w:pPr>
    </w:p>
    <w:p w14:paraId="572C9DEF" w14:textId="062370B3" w:rsidR="008564E0" w:rsidRDefault="008564E0" w:rsidP="00DB3627">
      <w:pPr>
        <w:autoSpaceDE w:val="0"/>
        <w:autoSpaceDN w:val="0"/>
        <w:adjustRightInd w:val="0"/>
        <w:spacing w:after="0" w:line="240" w:lineRule="auto"/>
        <w:rPr>
          <w:rFonts w:cstheme="minorHAnsi"/>
          <w:b/>
          <w:bCs/>
          <w:color w:val="0070C0"/>
        </w:rPr>
      </w:pPr>
      <w:r w:rsidRPr="008564E0">
        <w:rPr>
          <w:rFonts w:cstheme="minorHAnsi"/>
          <w:b/>
          <w:bCs/>
          <w:color w:val="0070C0"/>
        </w:rPr>
        <w:t>Empirical Validity Testing</w:t>
      </w:r>
    </w:p>
    <w:p w14:paraId="73C81F58" w14:textId="0AE4685E" w:rsidR="00156BF3" w:rsidRDefault="005711BC" w:rsidP="00DB3627">
      <w:pPr>
        <w:autoSpaceDE w:val="0"/>
        <w:autoSpaceDN w:val="0"/>
        <w:adjustRightInd w:val="0"/>
        <w:spacing w:after="0" w:line="240" w:lineRule="auto"/>
        <w:rPr>
          <w:rFonts w:ascii="Calibri" w:hAnsi="Calibri"/>
          <w:bCs/>
          <w:color w:val="0070C0"/>
        </w:rPr>
      </w:pPr>
      <w:r w:rsidRPr="00CD2AB9">
        <w:rPr>
          <w:rFonts w:cstheme="minorHAnsi"/>
          <w:bCs/>
          <w:color w:val="0070C0"/>
        </w:rPr>
        <w:t xml:space="preserve">We evaluated the empirical validity of the Cataract measure by examining correlation with known </w:t>
      </w:r>
      <w:r w:rsidR="00990AE0" w:rsidRPr="00CD2AB9">
        <w:rPr>
          <w:rFonts w:cstheme="minorHAnsi"/>
          <w:bCs/>
          <w:color w:val="0070C0"/>
        </w:rPr>
        <w:t>indicators</w:t>
      </w:r>
      <w:r w:rsidRPr="00CD2AB9">
        <w:rPr>
          <w:rFonts w:cstheme="minorHAnsi"/>
          <w:bCs/>
          <w:color w:val="0070C0"/>
        </w:rPr>
        <w:t xml:space="preserve"> of </w:t>
      </w:r>
      <w:r w:rsidR="00156BF3" w:rsidRPr="00CD2AB9">
        <w:rPr>
          <w:rFonts w:cstheme="minorHAnsi"/>
          <w:bCs/>
          <w:color w:val="0070C0"/>
        </w:rPr>
        <w:t>resource or service utili</w:t>
      </w:r>
      <w:r w:rsidR="00724BE8" w:rsidRPr="00CD2AB9">
        <w:rPr>
          <w:rFonts w:cstheme="minorHAnsi"/>
          <w:bCs/>
          <w:color w:val="0070C0"/>
        </w:rPr>
        <w:t xml:space="preserve">zation, specifically </w:t>
      </w:r>
      <w:r w:rsidR="00644614" w:rsidRPr="00CD2AB9">
        <w:rPr>
          <w:rFonts w:cstheme="minorHAnsi"/>
          <w:bCs/>
          <w:color w:val="0070C0"/>
        </w:rPr>
        <w:t>complications</w:t>
      </w:r>
      <w:r w:rsidR="00CB2BF8" w:rsidRPr="00CD2AB9">
        <w:rPr>
          <w:rFonts w:cstheme="minorHAnsi"/>
          <w:bCs/>
          <w:color w:val="0070C0"/>
        </w:rPr>
        <w:t xml:space="preserve"> related to cataract removal</w:t>
      </w:r>
      <w:r w:rsidR="00156BF3" w:rsidRPr="00CD2AB9">
        <w:rPr>
          <w:rFonts w:cstheme="minorHAnsi"/>
          <w:bCs/>
          <w:color w:val="0070C0"/>
        </w:rPr>
        <w:t xml:space="preserve">. For this analysis, we compared the ratio of observed over expected spending for Routine Cataract Removal with IOL Implantation episodes </w:t>
      </w:r>
      <w:r w:rsidR="003B675B" w:rsidRPr="00CD2AB9">
        <w:rPr>
          <w:rFonts w:cstheme="minorHAnsi"/>
          <w:bCs/>
          <w:color w:val="0070C0"/>
        </w:rPr>
        <w:t>with and without</w:t>
      </w:r>
      <w:r w:rsidR="00156BF3" w:rsidRPr="00CD2AB9">
        <w:rPr>
          <w:rFonts w:cstheme="minorHAnsi"/>
          <w:bCs/>
          <w:color w:val="0070C0"/>
        </w:rPr>
        <w:t xml:space="preserve"> </w:t>
      </w:r>
      <w:r w:rsidR="00CB2BF8" w:rsidRPr="00CD2AB9">
        <w:rPr>
          <w:rFonts w:cstheme="minorHAnsi"/>
          <w:bCs/>
          <w:color w:val="0070C0"/>
        </w:rPr>
        <w:t>complications related to cataract procedures</w:t>
      </w:r>
      <w:r w:rsidR="001D0DE3" w:rsidRPr="00CD2AB9">
        <w:rPr>
          <w:rFonts w:cstheme="minorHAnsi"/>
          <w:bCs/>
          <w:color w:val="0070C0"/>
        </w:rPr>
        <w:t xml:space="preserve"> occurring in the post-trigger </w:t>
      </w:r>
      <w:r w:rsidR="00735117" w:rsidRPr="00CD2AB9">
        <w:rPr>
          <w:rFonts w:cstheme="minorHAnsi"/>
          <w:bCs/>
          <w:color w:val="0070C0"/>
        </w:rPr>
        <w:t>period</w:t>
      </w:r>
      <w:r w:rsidR="00156BF3" w:rsidRPr="00CD2AB9">
        <w:rPr>
          <w:rFonts w:cstheme="minorHAnsi"/>
          <w:bCs/>
          <w:color w:val="0070C0"/>
        </w:rPr>
        <w:t>.</w:t>
      </w:r>
      <w:r w:rsidR="00990AE0" w:rsidRPr="00CD2AB9">
        <w:rPr>
          <w:rFonts w:ascii="Calibri" w:hAnsi="Calibri"/>
          <w:bCs/>
        </w:rPr>
        <w:t xml:space="preserve"> </w:t>
      </w:r>
      <w:r w:rsidR="00990AE0" w:rsidRPr="00CD2AB9">
        <w:rPr>
          <w:rFonts w:ascii="Calibri" w:hAnsi="Calibri"/>
          <w:bCs/>
          <w:color w:val="0070C0"/>
        </w:rPr>
        <w:t xml:space="preserve">This analysis sought to confirm the expectation that variation in service utilization is captured by the </w:t>
      </w:r>
      <w:r w:rsidR="00990AE0" w:rsidRPr="00CD2AB9">
        <w:rPr>
          <w:rFonts w:cstheme="minorHAnsi"/>
          <w:bCs/>
          <w:color w:val="0070C0"/>
        </w:rPr>
        <w:t xml:space="preserve">Cataract </w:t>
      </w:r>
      <w:r w:rsidR="00990AE0" w:rsidRPr="00CD2AB9">
        <w:rPr>
          <w:rFonts w:ascii="Calibri" w:hAnsi="Calibri"/>
          <w:bCs/>
          <w:color w:val="0070C0"/>
        </w:rPr>
        <w:t>measure.</w:t>
      </w:r>
    </w:p>
    <w:p w14:paraId="0F88F9DF" w14:textId="77777777" w:rsidR="0060034F" w:rsidRDefault="0060034F" w:rsidP="00DB3627">
      <w:pPr>
        <w:autoSpaceDE w:val="0"/>
        <w:autoSpaceDN w:val="0"/>
        <w:adjustRightInd w:val="0"/>
        <w:spacing w:after="0" w:line="240" w:lineRule="auto"/>
        <w:rPr>
          <w:rFonts w:ascii="Calibri" w:hAnsi="Calibri"/>
          <w:bCs/>
          <w:color w:val="0070C0"/>
        </w:rPr>
      </w:pPr>
    </w:p>
    <w:p w14:paraId="5F312D2C" w14:textId="2A1C936F" w:rsidR="00B2080C" w:rsidRPr="00F12914" w:rsidRDefault="00A71F81" w:rsidP="005A57EB">
      <w:pPr>
        <w:autoSpaceDE w:val="0"/>
        <w:autoSpaceDN w:val="0"/>
        <w:adjustRightInd w:val="0"/>
        <w:spacing w:after="0" w:line="240" w:lineRule="auto"/>
        <w:rPr>
          <w:rFonts w:ascii="Calibri" w:hAnsi="Calibri"/>
          <w:bCs/>
          <w:color w:val="FF0000"/>
        </w:rPr>
      </w:pPr>
      <w:r w:rsidRPr="00F12914">
        <w:rPr>
          <w:rFonts w:ascii="Calibri" w:hAnsi="Calibri"/>
          <w:bCs/>
          <w:color w:val="FF0000"/>
        </w:rPr>
        <w:t>In addition to</w:t>
      </w:r>
      <w:r w:rsidR="00894625" w:rsidRPr="00F12914">
        <w:rPr>
          <w:rFonts w:ascii="Calibri" w:hAnsi="Calibri"/>
          <w:bCs/>
          <w:color w:val="FF0000"/>
        </w:rPr>
        <w:t xml:space="preserve"> the empirical validity testing above,</w:t>
      </w:r>
      <w:r w:rsidR="00B20DD9" w:rsidRPr="00F12914">
        <w:rPr>
          <w:rFonts w:ascii="Calibri" w:hAnsi="Calibri"/>
          <w:bCs/>
          <w:color w:val="FF0000"/>
        </w:rPr>
        <w:t xml:space="preserve"> the Scientific Methods Panel discussed </w:t>
      </w:r>
      <w:r w:rsidR="001248AA" w:rsidRPr="00F12914">
        <w:rPr>
          <w:rFonts w:ascii="Calibri" w:hAnsi="Calibri"/>
          <w:bCs/>
          <w:color w:val="FF0000"/>
        </w:rPr>
        <w:t xml:space="preserve">the question of how different types of cost impact risk-adjusted measure scores. </w:t>
      </w:r>
      <w:r w:rsidRPr="00F12914">
        <w:rPr>
          <w:rFonts w:ascii="Calibri" w:hAnsi="Calibri"/>
          <w:bCs/>
          <w:color w:val="FF0000"/>
        </w:rPr>
        <w:t xml:space="preserve"> </w:t>
      </w:r>
      <w:r w:rsidR="000E04FE" w:rsidRPr="00F12914">
        <w:rPr>
          <w:rFonts w:ascii="Calibri" w:hAnsi="Calibri"/>
          <w:bCs/>
          <w:color w:val="FF0000"/>
        </w:rPr>
        <w:t xml:space="preserve">We </w:t>
      </w:r>
      <w:r w:rsidRPr="00F12914">
        <w:rPr>
          <w:rFonts w:ascii="Calibri" w:hAnsi="Calibri"/>
          <w:bCs/>
          <w:color w:val="FF0000"/>
        </w:rPr>
        <w:t xml:space="preserve">address this </w:t>
      </w:r>
      <w:r w:rsidR="00B2080C" w:rsidRPr="00F12914">
        <w:rPr>
          <w:rFonts w:ascii="Calibri" w:hAnsi="Calibri"/>
          <w:bCs/>
          <w:color w:val="FF0000"/>
        </w:rPr>
        <w:t xml:space="preserve">question with further </w:t>
      </w:r>
      <w:r w:rsidRPr="00F12914">
        <w:rPr>
          <w:rFonts w:ascii="Calibri" w:hAnsi="Calibri"/>
          <w:bCs/>
          <w:color w:val="FF0000"/>
        </w:rPr>
        <w:t xml:space="preserve">analysis into </w:t>
      </w:r>
      <w:r w:rsidR="00F44817" w:rsidRPr="00F12914">
        <w:rPr>
          <w:rFonts w:ascii="Calibri" w:hAnsi="Calibri"/>
          <w:bCs/>
          <w:color w:val="FF0000"/>
        </w:rPr>
        <w:t xml:space="preserve">measure </w:t>
      </w:r>
      <w:r w:rsidRPr="00F12914">
        <w:rPr>
          <w:rFonts w:ascii="Calibri" w:hAnsi="Calibri"/>
          <w:bCs/>
          <w:color w:val="FF0000"/>
        </w:rPr>
        <w:t>costs</w:t>
      </w:r>
      <w:r w:rsidR="001248AA" w:rsidRPr="00F12914">
        <w:rPr>
          <w:rFonts w:ascii="Calibri" w:hAnsi="Calibri"/>
          <w:bCs/>
          <w:color w:val="FF0000"/>
        </w:rPr>
        <w:t>.</w:t>
      </w:r>
      <w:r w:rsidR="00F44817" w:rsidRPr="00F12914">
        <w:rPr>
          <w:rFonts w:ascii="Calibri" w:hAnsi="Calibri"/>
          <w:bCs/>
          <w:color w:val="FF0000"/>
        </w:rPr>
        <w:t xml:space="preserve"> </w:t>
      </w:r>
    </w:p>
    <w:p w14:paraId="73A3E924" w14:textId="77777777" w:rsidR="00B2080C" w:rsidRPr="00F12914" w:rsidRDefault="00B2080C" w:rsidP="005A57EB">
      <w:pPr>
        <w:autoSpaceDE w:val="0"/>
        <w:autoSpaceDN w:val="0"/>
        <w:adjustRightInd w:val="0"/>
        <w:spacing w:after="0" w:line="240" w:lineRule="auto"/>
        <w:rPr>
          <w:rFonts w:ascii="Calibri" w:hAnsi="Calibri"/>
          <w:bCs/>
          <w:color w:val="FF0000"/>
        </w:rPr>
      </w:pPr>
    </w:p>
    <w:p w14:paraId="797C5FEA" w14:textId="70863A54" w:rsidR="005A57EB" w:rsidRPr="00F12914" w:rsidRDefault="00156FFD" w:rsidP="005A57EB">
      <w:pPr>
        <w:autoSpaceDE w:val="0"/>
        <w:autoSpaceDN w:val="0"/>
        <w:adjustRightInd w:val="0"/>
        <w:spacing w:after="0" w:line="240" w:lineRule="auto"/>
        <w:rPr>
          <w:rFonts w:ascii="Calibri" w:hAnsi="Calibri"/>
          <w:bCs/>
          <w:color w:val="FF0000"/>
        </w:rPr>
      </w:pPr>
      <w:r w:rsidRPr="00F12914">
        <w:rPr>
          <w:rFonts w:ascii="Calibri" w:hAnsi="Calibri"/>
          <w:bCs/>
          <w:color w:val="FF0000"/>
        </w:rPr>
        <w:t>Certain s</w:t>
      </w:r>
      <w:r w:rsidR="00B2080C" w:rsidRPr="00F12914">
        <w:rPr>
          <w:rFonts w:ascii="Calibri" w:hAnsi="Calibri"/>
          <w:bCs/>
          <w:color w:val="FF0000"/>
        </w:rPr>
        <w:t xml:space="preserve">ervices or costs </w:t>
      </w:r>
      <w:r w:rsidRPr="00F12914">
        <w:rPr>
          <w:rFonts w:ascii="Calibri" w:hAnsi="Calibri"/>
          <w:bCs/>
          <w:color w:val="FF0000"/>
        </w:rPr>
        <w:t xml:space="preserve">included in </w:t>
      </w:r>
      <w:r w:rsidR="00B2080C" w:rsidRPr="00F12914">
        <w:rPr>
          <w:rFonts w:ascii="Calibri" w:hAnsi="Calibri"/>
          <w:bCs/>
          <w:color w:val="FF0000"/>
        </w:rPr>
        <w:t>the Cataract measure were classified into</w:t>
      </w:r>
      <w:r w:rsidR="005A57EB" w:rsidRPr="00F12914">
        <w:rPr>
          <w:rFonts w:ascii="Calibri" w:hAnsi="Calibri"/>
          <w:bCs/>
          <w:color w:val="FF0000"/>
        </w:rPr>
        <w:t xml:space="preserve"> clinically coherent groups of services, called “clinical themes”. The</w:t>
      </w:r>
      <w:r w:rsidR="00B2080C" w:rsidRPr="00F12914">
        <w:rPr>
          <w:rFonts w:ascii="Calibri" w:hAnsi="Calibri"/>
          <w:bCs/>
          <w:color w:val="FF0000"/>
        </w:rPr>
        <w:t xml:space="preserve"> Cataract measure</w:t>
      </w:r>
      <w:r w:rsidR="005A57EB" w:rsidRPr="00F12914">
        <w:rPr>
          <w:rFonts w:ascii="Calibri" w:hAnsi="Calibri"/>
          <w:bCs/>
          <w:color w:val="FF0000"/>
        </w:rPr>
        <w:t xml:space="preserve"> clinical themes </w:t>
      </w:r>
      <w:r w:rsidR="00F44817" w:rsidRPr="00F12914">
        <w:rPr>
          <w:rFonts w:ascii="Calibri" w:hAnsi="Calibri"/>
          <w:bCs/>
          <w:color w:val="FF0000"/>
        </w:rPr>
        <w:t>are</w:t>
      </w:r>
      <w:r w:rsidR="005A57EB" w:rsidRPr="00F12914">
        <w:rPr>
          <w:rFonts w:ascii="Calibri" w:hAnsi="Calibri"/>
          <w:bCs/>
          <w:color w:val="FF0000"/>
        </w:rPr>
        <w:t>:</w:t>
      </w:r>
    </w:p>
    <w:p w14:paraId="33789260" w14:textId="77777777" w:rsidR="005A57EB" w:rsidRPr="00F12914" w:rsidRDefault="005A57EB" w:rsidP="005A57EB">
      <w:pPr>
        <w:pStyle w:val="ListParagraph"/>
        <w:numPr>
          <w:ilvl w:val="0"/>
          <w:numId w:val="26"/>
        </w:numPr>
        <w:autoSpaceDE w:val="0"/>
        <w:autoSpaceDN w:val="0"/>
        <w:adjustRightInd w:val="0"/>
        <w:spacing w:after="0" w:line="240" w:lineRule="auto"/>
        <w:rPr>
          <w:rFonts w:ascii="Calibri" w:hAnsi="Calibri"/>
          <w:bCs/>
          <w:color w:val="FF0000"/>
        </w:rPr>
      </w:pPr>
      <w:r w:rsidRPr="00F12914">
        <w:rPr>
          <w:rFonts w:ascii="Calibri" w:hAnsi="Calibri"/>
          <w:bCs/>
          <w:color w:val="FF0000"/>
        </w:rPr>
        <w:t>Cataract Surgery-Related Office Visits</w:t>
      </w:r>
    </w:p>
    <w:p w14:paraId="37C5A74A" w14:textId="7674DD74" w:rsidR="00FC5BD6" w:rsidRPr="00F12914" w:rsidRDefault="00AA11C1" w:rsidP="00356CEB">
      <w:pPr>
        <w:pStyle w:val="ListParagraph"/>
        <w:numPr>
          <w:ilvl w:val="1"/>
          <w:numId w:val="26"/>
        </w:numPr>
        <w:autoSpaceDE w:val="0"/>
        <w:autoSpaceDN w:val="0"/>
        <w:adjustRightInd w:val="0"/>
        <w:spacing w:after="0" w:line="240" w:lineRule="auto"/>
        <w:rPr>
          <w:rFonts w:ascii="Calibri" w:hAnsi="Calibri"/>
          <w:bCs/>
          <w:color w:val="FF0000"/>
        </w:rPr>
      </w:pPr>
      <w:r w:rsidRPr="00F12914">
        <w:rPr>
          <w:rFonts w:ascii="Calibri" w:hAnsi="Calibri"/>
          <w:bCs/>
          <w:color w:val="FF0000"/>
        </w:rPr>
        <w:t>This includes E&amp;M and eye code encounters with primary diagnosis of cataract</w:t>
      </w:r>
    </w:p>
    <w:p w14:paraId="33944092" w14:textId="77777777" w:rsidR="005A57EB" w:rsidRPr="00F12914" w:rsidRDefault="005A57EB" w:rsidP="005A57EB">
      <w:pPr>
        <w:pStyle w:val="ListParagraph"/>
        <w:numPr>
          <w:ilvl w:val="0"/>
          <w:numId w:val="26"/>
        </w:numPr>
        <w:autoSpaceDE w:val="0"/>
        <w:autoSpaceDN w:val="0"/>
        <w:adjustRightInd w:val="0"/>
        <w:spacing w:after="0" w:line="240" w:lineRule="auto"/>
        <w:rPr>
          <w:rFonts w:ascii="Calibri" w:hAnsi="Calibri"/>
          <w:bCs/>
          <w:color w:val="FF0000"/>
        </w:rPr>
      </w:pPr>
      <w:r w:rsidRPr="00F12914">
        <w:rPr>
          <w:rFonts w:ascii="Calibri" w:hAnsi="Calibri"/>
          <w:bCs/>
          <w:color w:val="FF0000"/>
        </w:rPr>
        <w:t>Complications/Return to Operating Room</w:t>
      </w:r>
    </w:p>
    <w:p w14:paraId="57CE4892" w14:textId="23F33CC9" w:rsidR="00FC5BD6" w:rsidRPr="00F12914" w:rsidRDefault="00AA11C1" w:rsidP="00356CEB">
      <w:pPr>
        <w:pStyle w:val="ListParagraph"/>
        <w:numPr>
          <w:ilvl w:val="1"/>
          <w:numId w:val="26"/>
        </w:numPr>
        <w:autoSpaceDE w:val="0"/>
        <w:autoSpaceDN w:val="0"/>
        <w:adjustRightInd w:val="0"/>
        <w:spacing w:after="0" w:line="240" w:lineRule="auto"/>
        <w:rPr>
          <w:rFonts w:ascii="Calibri" w:hAnsi="Calibri"/>
          <w:bCs/>
          <w:color w:val="FF0000"/>
        </w:rPr>
      </w:pPr>
      <w:r w:rsidRPr="00F12914">
        <w:rPr>
          <w:rFonts w:ascii="Calibri" w:hAnsi="Calibri"/>
          <w:bCs/>
          <w:color w:val="FF0000"/>
        </w:rPr>
        <w:t xml:space="preserve">This includes procedures after the cataract surgery that are usually performed in an OR setting, such as IOL repositioning or exchange, removal of retained lens, IOL removal, secondary IOL placement, endothelial corneal transplant, vitrectomy, retinal </w:t>
      </w:r>
      <w:r w:rsidRPr="00F12914">
        <w:rPr>
          <w:rFonts w:ascii="Calibri" w:hAnsi="Calibri"/>
          <w:bCs/>
          <w:color w:val="FF0000"/>
        </w:rPr>
        <w:lastRenderedPageBreak/>
        <w:t>detachment repair, corneal relaxing incision for surgically-induced astigmatism, amniotic membrane graft, revision/repair of surgical incision, iris/</w:t>
      </w:r>
      <w:proofErr w:type="spellStart"/>
      <w:r w:rsidRPr="00F12914">
        <w:rPr>
          <w:rFonts w:ascii="Calibri" w:hAnsi="Calibri"/>
          <w:bCs/>
          <w:color w:val="FF0000"/>
        </w:rPr>
        <w:t>iridodialysis</w:t>
      </w:r>
      <w:proofErr w:type="spellEnd"/>
      <w:r w:rsidRPr="00F12914">
        <w:rPr>
          <w:rFonts w:ascii="Calibri" w:hAnsi="Calibri"/>
          <w:bCs/>
          <w:color w:val="FF0000"/>
        </w:rPr>
        <w:t xml:space="preserve"> repair, and vitrectomy</w:t>
      </w:r>
    </w:p>
    <w:p w14:paraId="597DF6C1" w14:textId="77777777" w:rsidR="005A57EB" w:rsidRPr="00F12914" w:rsidRDefault="005A57EB" w:rsidP="005A57EB">
      <w:pPr>
        <w:pStyle w:val="ListParagraph"/>
        <w:numPr>
          <w:ilvl w:val="0"/>
          <w:numId w:val="26"/>
        </w:numPr>
        <w:autoSpaceDE w:val="0"/>
        <w:autoSpaceDN w:val="0"/>
        <w:adjustRightInd w:val="0"/>
        <w:spacing w:after="0" w:line="240" w:lineRule="auto"/>
        <w:rPr>
          <w:rFonts w:ascii="Calibri" w:hAnsi="Calibri"/>
          <w:bCs/>
          <w:color w:val="FF0000"/>
        </w:rPr>
      </w:pPr>
      <w:r w:rsidRPr="00F12914">
        <w:rPr>
          <w:rFonts w:ascii="Calibri" w:hAnsi="Calibri"/>
          <w:bCs/>
          <w:color w:val="FF0000"/>
        </w:rPr>
        <w:t>Office-Based Diagnostic Testing</w:t>
      </w:r>
    </w:p>
    <w:p w14:paraId="1C907518" w14:textId="01890F98" w:rsidR="00FC5BD6" w:rsidRPr="00F12914" w:rsidRDefault="00AA11C1" w:rsidP="00356CEB">
      <w:pPr>
        <w:pStyle w:val="ListParagraph"/>
        <w:numPr>
          <w:ilvl w:val="1"/>
          <w:numId w:val="26"/>
        </w:numPr>
        <w:autoSpaceDE w:val="0"/>
        <w:autoSpaceDN w:val="0"/>
        <w:adjustRightInd w:val="0"/>
        <w:spacing w:after="0" w:line="240" w:lineRule="auto"/>
        <w:rPr>
          <w:rFonts w:ascii="Calibri" w:hAnsi="Calibri"/>
          <w:bCs/>
          <w:color w:val="FF0000"/>
        </w:rPr>
      </w:pPr>
      <w:r w:rsidRPr="00F12914">
        <w:rPr>
          <w:rFonts w:ascii="Calibri" w:hAnsi="Calibri"/>
          <w:bCs/>
          <w:color w:val="FF0000"/>
        </w:rPr>
        <w:t xml:space="preserve">This includes office-based testing </w:t>
      </w:r>
      <w:r w:rsidR="00A17FA6">
        <w:rPr>
          <w:rFonts w:ascii="Calibri" w:hAnsi="Calibri"/>
          <w:bCs/>
          <w:color w:val="FF0000"/>
        </w:rPr>
        <w:t>prior to</w:t>
      </w:r>
      <w:r w:rsidRPr="00F12914">
        <w:rPr>
          <w:rFonts w:ascii="Calibri" w:hAnsi="Calibri"/>
          <w:bCs/>
          <w:color w:val="FF0000"/>
        </w:rPr>
        <w:t xml:space="preserve"> cataract surgery such as ultrasound, corneal </w:t>
      </w:r>
      <w:proofErr w:type="spellStart"/>
      <w:r w:rsidRPr="00F12914">
        <w:rPr>
          <w:rFonts w:ascii="Calibri" w:hAnsi="Calibri"/>
          <w:bCs/>
          <w:color w:val="FF0000"/>
        </w:rPr>
        <w:t>pachymetry</w:t>
      </w:r>
      <w:proofErr w:type="spellEnd"/>
      <w:r w:rsidRPr="00F12914">
        <w:rPr>
          <w:rFonts w:ascii="Calibri" w:hAnsi="Calibri"/>
          <w:bCs/>
          <w:color w:val="FF0000"/>
        </w:rPr>
        <w:t>, OCT, corneal topography, ophthalmic biometry, fundus and external eye photography</w:t>
      </w:r>
    </w:p>
    <w:p w14:paraId="50704286" w14:textId="77777777" w:rsidR="005A57EB" w:rsidRPr="00F12914" w:rsidRDefault="005A57EB" w:rsidP="005A57EB">
      <w:pPr>
        <w:pStyle w:val="ListParagraph"/>
        <w:numPr>
          <w:ilvl w:val="0"/>
          <w:numId w:val="26"/>
        </w:numPr>
        <w:autoSpaceDE w:val="0"/>
        <w:autoSpaceDN w:val="0"/>
        <w:adjustRightInd w:val="0"/>
        <w:spacing w:after="0" w:line="240" w:lineRule="auto"/>
        <w:rPr>
          <w:rFonts w:ascii="Calibri" w:hAnsi="Calibri"/>
          <w:bCs/>
          <w:color w:val="FF0000"/>
        </w:rPr>
      </w:pPr>
      <w:r w:rsidRPr="00F12914">
        <w:rPr>
          <w:rFonts w:ascii="Calibri" w:hAnsi="Calibri"/>
          <w:bCs/>
          <w:color w:val="FF0000"/>
        </w:rPr>
        <w:t>Office-Based Procedures</w:t>
      </w:r>
    </w:p>
    <w:p w14:paraId="59EECD89" w14:textId="236F4E84" w:rsidR="00931490" w:rsidRPr="00F12914" w:rsidRDefault="00AA11C1" w:rsidP="00356CEB">
      <w:pPr>
        <w:pStyle w:val="ListParagraph"/>
        <w:numPr>
          <w:ilvl w:val="1"/>
          <w:numId w:val="26"/>
        </w:numPr>
        <w:autoSpaceDE w:val="0"/>
        <w:autoSpaceDN w:val="0"/>
        <w:adjustRightInd w:val="0"/>
        <w:spacing w:after="0" w:line="240" w:lineRule="auto"/>
        <w:rPr>
          <w:rFonts w:ascii="Calibri" w:hAnsi="Calibri"/>
          <w:bCs/>
          <w:color w:val="FF0000"/>
        </w:rPr>
      </w:pPr>
      <w:r w:rsidRPr="00F12914">
        <w:rPr>
          <w:rFonts w:ascii="Calibri" w:hAnsi="Calibri"/>
          <w:bCs/>
          <w:color w:val="FF0000"/>
        </w:rPr>
        <w:t xml:space="preserve">This includes procedures after the cataract surgery that are usually performed in a clinic setting, such as </w:t>
      </w:r>
      <w:proofErr w:type="spellStart"/>
      <w:r w:rsidRPr="00F12914">
        <w:rPr>
          <w:rFonts w:ascii="Calibri" w:hAnsi="Calibri"/>
          <w:bCs/>
          <w:color w:val="FF0000"/>
        </w:rPr>
        <w:t>punctal</w:t>
      </w:r>
      <w:proofErr w:type="spellEnd"/>
      <w:r w:rsidRPr="00F12914">
        <w:rPr>
          <w:rFonts w:ascii="Calibri" w:hAnsi="Calibri"/>
          <w:bCs/>
          <w:color w:val="FF0000"/>
        </w:rPr>
        <w:t xml:space="preserve"> plug placement, pneumatic </w:t>
      </w:r>
      <w:proofErr w:type="spellStart"/>
      <w:r w:rsidRPr="00F12914">
        <w:rPr>
          <w:rFonts w:ascii="Calibri" w:hAnsi="Calibri"/>
          <w:bCs/>
          <w:color w:val="FF0000"/>
        </w:rPr>
        <w:t>retinopexy</w:t>
      </w:r>
      <w:proofErr w:type="spellEnd"/>
      <w:r w:rsidRPr="00F12914">
        <w:rPr>
          <w:rFonts w:ascii="Calibri" w:hAnsi="Calibri"/>
          <w:bCs/>
          <w:color w:val="FF0000"/>
        </w:rPr>
        <w:t>, laser barricade of retinal break, anterior chamber paracentesis, and YAG capsulotomy</w:t>
      </w:r>
    </w:p>
    <w:p w14:paraId="7DB4E48B" w14:textId="77777777" w:rsidR="005A57EB" w:rsidRPr="00F12914" w:rsidRDefault="005A57EB" w:rsidP="005A57EB">
      <w:pPr>
        <w:pStyle w:val="ListParagraph"/>
        <w:numPr>
          <w:ilvl w:val="0"/>
          <w:numId w:val="26"/>
        </w:numPr>
        <w:autoSpaceDE w:val="0"/>
        <w:autoSpaceDN w:val="0"/>
        <w:adjustRightInd w:val="0"/>
        <w:spacing w:after="0" w:line="240" w:lineRule="auto"/>
        <w:rPr>
          <w:rFonts w:ascii="Calibri" w:hAnsi="Calibri"/>
          <w:bCs/>
          <w:color w:val="FF0000"/>
        </w:rPr>
      </w:pPr>
      <w:r w:rsidRPr="00F12914">
        <w:rPr>
          <w:rFonts w:ascii="Calibri" w:hAnsi="Calibri"/>
          <w:bCs/>
          <w:color w:val="FF0000"/>
        </w:rPr>
        <w:t>Other Ancillary Care (anesthesia, medication, injections)</w:t>
      </w:r>
    </w:p>
    <w:p w14:paraId="0BA5EC43" w14:textId="7C341774" w:rsidR="00931490" w:rsidRPr="00F12914" w:rsidRDefault="00AA11C1" w:rsidP="00356CEB">
      <w:pPr>
        <w:pStyle w:val="ListParagraph"/>
        <w:numPr>
          <w:ilvl w:val="1"/>
          <w:numId w:val="26"/>
        </w:numPr>
        <w:autoSpaceDE w:val="0"/>
        <w:autoSpaceDN w:val="0"/>
        <w:adjustRightInd w:val="0"/>
        <w:spacing w:after="0" w:line="240" w:lineRule="auto"/>
        <w:rPr>
          <w:rFonts w:ascii="Calibri" w:hAnsi="Calibri"/>
          <w:bCs/>
          <w:color w:val="FF0000"/>
        </w:rPr>
      </w:pPr>
      <w:r w:rsidRPr="00F12914">
        <w:rPr>
          <w:rFonts w:ascii="Calibri" w:hAnsi="Calibri"/>
          <w:bCs/>
          <w:color w:val="FF0000"/>
        </w:rPr>
        <w:t xml:space="preserve">This includes other separately-billed services performed at the time of cataract surgery or after cataract surgery, such as </w:t>
      </w:r>
      <w:proofErr w:type="spellStart"/>
      <w:r w:rsidRPr="00F12914">
        <w:rPr>
          <w:rFonts w:ascii="Calibri" w:hAnsi="Calibri"/>
          <w:bCs/>
          <w:color w:val="FF0000"/>
        </w:rPr>
        <w:t>retrobulbar</w:t>
      </w:r>
      <w:proofErr w:type="spellEnd"/>
      <w:r w:rsidRPr="00F12914">
        <w:rPr>
          <w:rFonts w:ascii="Calibri" w:hAnsi="Calibri"/>
          <w:bCs/>
          <w:color w:val="FF0000"/>
        </w:rPr>
        <w:t xml:space="preserve"> injection, anesthesia services, or intraocular injection of medications such as phenylephrine and ketorolac combination agent, vancomycin, ceftazidime, amikacin, or </w:t>
      </w:r>
      <w:proofErr w:type="spellStart"/>
      <w:r w:rsidRPr="00F12914">
        <w:rPr>
          <w:rFonts w:ascii="Calibri" w:hAnsi="Calibri"/>
          <w:bCs/>
          <w:color w:val="FF0000"/>
        </w:rPr>
        <w:t>voriconazole</w:t>
      </w:r>
      <w:proofErr w:type="spellEnd"/>
    </w:p>
    <w:p w14:paraId="5830622B" w14:textId="77777777" w:rsidR="005A57EB" w:rsidRPr="00F12914" w:rsidRDefault="005A57EB" w:rsidP="005A57EB">
      <w:pPr>
        <w:autoSpaceDE w:val="0"/>
        <w:autoSpaceDN w:val="0"/>
        <w:adjustRightInd w:val="0"/>
        <w:spacing w:after="0" w:line="240" w:lineRule="auto"/>
        <w:rPr>
          <w:rFonts w:ascii="Calibri" w:hAnsi="Calibri"/>
          <w:bCs/>
          <w:color w:val="FF0000"/>
        </w:rPr>
      </w:pPr>
    </w:p>
    <w:p w14:paraId="303FEE78" w14:textId="22D56B2A" w:rsidR="00C6171C" w:rsidRPr="00F12914" w:rsidRDefault="00620B4E" w:rsidP="005A57EB">
      <w:pPr>
        <w:autoSpaceDE w:val="0"/>
        <w:autoSpaceDN w:val="0"/>
        <w:adjustRightInd w:val="0"/>
        <w:spacing w:after="0" w:line="240" w:lineRule="auto"/>
        <w:rPr>
          <w:rFonts w:ascii="Calibri" w:hAnsi="Calibri"/>
          <w:bCs/>
          <w:color w:val="FF0000"/>
        </w:rPr>
      </w:pPr>
      <w:r w:rsidRPr="00F12914">
        <w:rPr>
          <w:rFonts w:ascii="Calibri" w:hAnsi="Calibri"/>
          <w:bCs/>
          <w:color w:val="FF0000"/>
        </w:rPr>
        <w:t>As with the original empirical validity testing, t</w:t>
      </w:r>
      <w:r w:rsidR="005A57EB" w:rsidRPr="00F12914">
        <w:rPr>
          <w:rFonts w:ascii="Calibri" w:hAnsi="Calibri"/>
          <w:bCs/>
          <w:color w:val="FF0000"/>
        </w:rPr>
        <w:t>he aim of this analysis was to determine whether the measure is capturing variation in provider cost in the manner intended</w:t>
      </w:r>
      <w:r w:rsidRPr="00F12914">
        <w:rPr>
          <w:rFonts w:ascii="Calibri" w:hAnsi="Calibri"/>
          <w:bCs/>
          <w:color w:val="FF0000"/>
        </w:rPr>
        <w:t xml:space="preserve"> and expected</w:t>
      </w:r>
      <w:r w:rsidR="005A57EB" w:rsidRPr="00F12914">
        <w:rPr>
          <w:rFonts w:ascii="Calibri" w:hAnsi="Calibri"/>
          <w:bCs/>
          <w:color w:val="FF0000"/>
        </w:rPr>
        <w:t xml:space="preserve">. To measure this, we took the Pearson correlation between the cost of each clinical theme and the overall risk-adjusted cost for an episode. </w:t>
      </w:r>
    </w:p>
    <w:p w14:paraId="2BA9631B" w14:textId="77777777" w:rsidR="00C6171C" w:rsidRPr="00F12914" w:rsidRDefault="00C6171C" w:rsidP="005A57EB">
      <w:pPr>
        <w:autoSpaceDE w:val="0"/>
        <w:autoSpaceDN w:val="0"/>
        <w:adjustRightInd w:val="0"/>
        <w:spacing w:after="0" w:line="240" w:lineRule="auto"/>
        <w:rPr>
          <w:rFonts w:ascii="Calibri" w:hAnsi="Calibri"/>
          <w:bCs/>
          <w:color w:val="FF0000"/>
        </w:rPr>
      </w:pPr>
    </w:p>
    <w:p w14:paraId="27F8CD22" w14:textId="0021657D" w:rsidR="005A57EB" w:rsidRPr="00F12914" w:rsidRDefault="005A57EB" w:rsidP="00DB3627">
      <w:pPr>
        <w:autoSpaceDE w:val="0"/>
        <w:autoSpaceDN w:val="0"/>
        <w:adjustRightInd w:val="0"/>
        <w:spacing w:after="0" w:line="240" w:lineRule="auto"/>
        <w:rPr>
          <w:rFonts w:ascii="Calibri" w:hAnsi="Calibri"/>
          <w:bCs/>
          <w:color w:val="FF0000"/>
        </w:rPr>
      </w:pPr>
      <w:r w:rsidRPr="00F12914">
        <w:rPr>
          <w:rFonts w:ascii="Calibri" w:hAnsi="Calibri"/>
          <w:bCs/>
          <w:color w:val="FF0000"/>
        </w:rPr>
        <w:t xml:space="preserve">We </w:t>
      </w:r>
      <w:r w:rsidR="00F44817" w:rsidRPr="00F12914">
        <w:rPr>
          <w:rFonts w:ascii="Calibri" w:hAnsi="Calibri"/>
          <w:bCs/>
          <w:color w:val="FF0000"/>
        </w:rPr>
        <w:t>expected</w:t>
      </w:r>
      <w:r w:rsidRPr="00F12914">
        <w:rPr>
          <w:rFonts w:ascii="Calibri" w:hAnsi="Calibri"/>
          <w:bCs/>
          <w:color w:val="FF0000"/>
        </w:rPr>
        <w:t xml:space="preserve"> that the Complications the</w:t>
      </w:r>
      <w:r w:rsidR="00670B76" w:rsidRPr="00F12914">
        <w:rPr>
          <w:rFonts w:ascii="Calibri" w:hAnsi="Calibri"/>
          <w:bCs/>
          <w:color w:val="FF0000"/>
        </w:rPr>
        <w:t xml:space="preserve">me would have </w:t>
      </w:r>
      <w:r w:rsidR="001139FE" w:rsidRPr="00F12914">
        <w:rPr>
          <w:rFonts w:ascii="Calibri" w:hAnsi="Calibri"/>
          <w:bCs/>
          <w:color w:val="FF0000"/>
        </w:rPr>
        <w:t>the</w:t>
      </w:r>
      <w:r w:rsidR="00670B76" w:rsidRPr="00F12914">
        <w:rPr>
          <w:rFonts w:ascii="Calibri" w:hAnsi="Calibri"/>
          <w:bCs/>
          <w:color w:val="FF0000"/>
        </w:rPr>
        <w:t xml:space="preserve"> high</w:t>
      </w:r>
      <w:r w:rsidR="001139FE" w:rsidRPr="00F12914">
        <w:rPr>
          <w:rFonts w:ascii="Calibri" w:hAnsi="Calibri"/>
          <w:bCs/>
          <w:color w:val="FF0000"/>
        </w:rPr>
        <w:t>est</w:t>
      </w:r>
      <w:r w:rsidRPr="00F12914">
        <w:rPr>
          <w:rFonts w:ascii="Calibri" w:hAnsi="Calibri"/>
          <w:bCs/>
          <w:color w:val="FF0000"/>
        </w:rPr>
        <w:t xml:space="preserve"> correlation with risk-adjusted episode</w:t>
      </w:r>
      <w:r w:rsidR="0063679C" w:rsidRPr="00F12914">
        <w:rPr>
          <w:rFonts w:ascii="Calibri" w:hAnsi="Calibri"/>
          <w:bCs/>
          <w:color w:val="FF0000"/>
        </w:rPr>
        <w:t xml:space="preserve"> cost, as complications are</w:t>
      </w:r>
      <w:r w:rsidR="00620B4E" w:rsidRPr="00F12914">
        <w:rPr>
          <w:rFonts w:ascii="Calibri" w:hAnsi="Calibri"/>
          <w:bCs/>
          <w:color w:val="FF0000"/>
        </w:rPr>
        <w:t xml:space="preserve"> likely</w:t>
      </w:r>
      <w:r w:rsidR="0063679C" w:rsidRPr="00F12914">
        <w:rPr>
          <w:rFonts w:ascii="Calibri" w:hAnsi="Calibri"/>
          <w:bCs/>
          <w:color w:val="FF0000"/>
        </w:rPr>
        <w:t xml:space="preserve"> associated with high cost even after accounting for beneficiary characteristics</w:t>
      </w:r>
      <w:r w:rsidR="00770F20" w:rsidRPr="00F12914">
        <w:rPr>
          <w:rStyle w:val="FootnoteReference"/>
          <w:rFonts w:ascii="Calibri" w:hAnsi="Calibri"/>
          <w:bCs/>
          <w:color w:val="FF0000"/>
        </w:rPr>
        <w:footnoteReference w:id="7"/>
      </w:r>
      <w:r w:rsidR="00770F20" w:rsidRPr="00F12914">
        <w:rPr>
          <w:rFonts w:ascii="Calibri" w:hAnsi="Calibri"/>
          <w:bCs/>
          <w:color w:val="FF0000"/>
        </w:rPr>
        <w:t>.</w:t>
      </w:r>
      <w:r w:rsidR="00C46295" w:rsidRPr="00F12914">
        <w:rPr>
          <w:rFonts w:ascii="Calibri" w:hAnsi="Calibri"/>
          <w:bCs/>
          <w:color w:val="FF0000"/>
        </w:rPr>
        <w:t xml:space="preserve"> </w:t>
      </w:r>
      <w:r w:rsidR="00A17FA6">
        <w:rPr>
          <w:rFonts w:ascii="Calibri" w:hAnsi="Calibri"/>
          <w:bCs/>
          <w:color w:val="FF0000"/>
        </w:rPr>
        <w:t>We would expect similar trends for</w:t>
      </w:r>
      <w:r w:rsidR="00C46295" w:rsidRPr="00F12914">
        <w:rPr>
          <w:rFonts w:ascii="Calibri" w:hAnsi="Calibri"/>
          <w:bCs/>
          <w:color w:val="FF0000"/>
        </w:rPr>
        <w:t xml:space="preserve"> the Office-Based Procedures theme </w:t>
      </w:r>
      <w:r w:rsidR="00A17FA6">
        <w:rPr>
          <w:rFonts w:ascii="Calibri" w:hAnsi="Calibri"/>
          <w:bCs/>
          <w:color w:val="FF0000"/>
        </w:rPr>
        <w:t xml:space="preserve">as it </w:t>
      </w:r>
      <w:r w:rsidR="00C46295" w:rsidRPr="00F12914">
        <w:rPr>
          <w:rFonts w:ascii="Calibri" w:hAnsi="Calibri"/>
          <w:bCs/>
          <w:color w:val="FF0000"/>
        </w:rPr>
        <w:t xml:space="preserve">contains services relating to complications, such as pneumatic </w:t>
      </w:r>
      <w:proofErr w:type="spellStart"/>
      <w:r w:rsidR="00C46295" w:rsidRPr="00F12914">
        <w:rPr>
          <w:rFonts w:ascii="Calibri" w:hAnsi="Calibri"/>
          <w:bCs/>
          <w:color w:val="FF0000"/>
        </w:rPr>
        <w:t>retinopexy</w:t>
      </w:r>
      <w:proofErr w:type="spellEnd"/>
      <w:r w:rsidR="00C46295" w:rsidRPr="00F12914">
        <w:rPr>
          <w:rFonts w:ascii="Calibri" w:hAnsi="Calibri"/>
          <w:bCs/>
          <w:color w:val="FF0000"/>
        </w:rPr>
        <w:t>.</w:t>
      </w:r>
      <w:r w:rsidR="00670B76" w:rsidRPr="00F12914">
        <w:rPr>
          <w:rFonts w:ascii="Calibri" w:hAnsi="Calibri"/>
          <w:bCs/>
          <w:color w:val="FF0000"/>
        </w:rPr>
        <w:t xml:space="preserve"> </w:t>
      </w:r>
      <w:r w:rsidR="0063679C" w:rsidRPr="00F12914">
        <w:rPr>
          <w:rFonts w:ascii="Calibri" w:hAnsi="Calibri"/>
          <w:bCs/>
          <w:color w:val="FF0000"/>
        </w:rPr>
        <w:t>By contrast, we expect</w:t>
      </w:r>
      <w:r w:rsidR="00A65A1D">
        <w:rPr>
          <w:rFonts w:ascii="Calibri" w:hAnsi="Calibri"/>
          <w:bCs/>
          <w:color w:val="FF0000"/>
        </w:rPr>
        <w:t>ed</w:t>
      </w:r>
      <w:r w:rsidR="0063679C" w:rsidRPr="00F12914">
        <w:rPr>
          <w:rFonts w:ascii="Calibri" w:hAnsi="Calibri"/>
          <w:bCs/>
          <w:color w:val="FF0000"/>
        </w:rPr>
        <w:t xml:space="preserve"> that </w:t>
      </w:r>
      <w:r w:rsidR="0038256D" w:rsidRPr="00F12914">
        <w:rPr>
          <w:rFonts w:ascii="Calibri" w:hAnsi="Calibri"/>
          <w:bCs/>
          <w:color w:val="FF0000"/>
        </w:rPr>
        <w:t>Office-Based Diagnostic Testing</w:t>
      </w:r>
      <w:r w:rsidR="001139FE" w:rsidRPr="00F12914">
        <w:rPr>
          <w:rFonts w:ascii="Calibri" w:hAnsi="Calibri"/>
          <w:bCs/>
          <w:color w:val="FF0000"/>
        </w:rPr>
        <w:t xml:space="preserve">, as well as </w:t>
      </w:r>
      <w:r w:rsidR="0038256D" w:rsidRPr="00F12914">
        <w:rPr>
          <w:rFonts w:ascii="Calibri" w:hAnsi="Calibri"/>
          <w:bCs/>
          <w:color w:val="FF0000"/>
        </w:rPr>
        <w:t>Cataract Surgery-Related O</w:t>
      </w:r>
      <w:r w:rsidR="001139FE" w:rsidRPr="00F12914">
        <w:rPr>
          <w:rFonts w:ascii="Calibri" w:hAnsi="Calibri"/>
          <w:bCs/>
          <w:color w:val="FF0000"/>
        </w:rPr>
        <w:t xml:space="preserve">ffice </w:t>
      </w:r>
      <w:r w:rsidR="0038256D" w:rsidRPr="00F12914">
        <w:rPr>
          <w:rFonts w:ascii="Calibri" w:hAnsi="Calibri"/>
          <w:bCs/>
          <w:color w:val="FF0000"/>
        </w:rPr>
        <w:t>V</w:t>
      </w:r>
      <w:r w:rsidR="001139FE" w:rsidRPr="00F12914">
        <w:rPr>
          <w:rFonts w:ascii="Calibri" w:hAnsi="Calibri"/>
          <w:bCs/>
          <w:color w:val="FF0000"/>
        </w:rPr>
        <w:t>isits,</w:t>
      </w:r>
      <w:r w:rsidR="00670B76" w:rsidRPr="00F12914">
        <w:rPr>
          <w:rFonts w:ascii="Calibri" w:hAnsi="Calibri"/>
          <w:bCs/>
          <w:color w:val="FF0000"/>
        </w:rPr>
        <w:t xml:space="preserve"> </w:t>
      </w:r>
      <w:r w:rsidR="00182D2F" w:rsidRPr="00F12914">
        <w:rPr>
          <w:rFonts w:ascii="Calibri" w:hAnsi="Calibri"/>
          <w:bCs/>
          <w:color w:val="FF0000"/>
        </w:rPr>
        <w:t xml:space="preserve">have more </w:t>
      </w:r>
      <w:r w:rsidR="00F013EE">
        <w:rPr>
          <w:rFonts w:ascii="Calibri" w:hAnsi="Calibri"/>
          <w:bCs/>
          <w:color w:val="FF0000"/>
        </w:rPr>
        <w:t>nuanced</w:t>
      </w:r>
      <w:r w:rsidR="00182D2F" w:rsidRPr="00F12914">
        <w:rPr>
          <w:rFonts w:ascii="Calibri" w:hAnsi="Calibri"/>
          <w:bCs/>
          <w:color w:val="FF0000"/>
        </w:rPr>
        <w:t xml:space="preserve">, offsetting effects. </w:t>
      </w:r>
      <w:r w:rsidR="0063679C" w:rsidRPr="00F12914">
        <w:rPr>
          <w:rFonts w:ascii="Calibri" w:hAnsi="Calibri"/>
          <w:bCs/>
          <w:color w:val="FF0000"/>
        </w:rPr>
        <w:t xml:space="preserve"> </w:t>
      </w:r>
      <w:r w:rsidR="00182D2F" w:rsidRPr="00F12914">
        <w:rPr>
          <w:rFonts w:ascii="Calibri" w:hAnsi="Calibri"/>
          <w:bCs/>
          <w:color w:val="FF0000"/>
        </w:rPr>
        <w:t xml:space="preserve">While higher costs for these types of visits can directly increase the costs of an episode, </w:t>
      </w:r>
      <w:r w:rsidR="00156FFD" w:rsidRPr="00F12914">
        <w:rPr>
          <w:rFonts w:ascii="Calibri" w:hAnsi="Calibri"/>
          <w:bCs/>
          <w:color w:val="FF0000"/>
        </w:rPr>
        <w:t>r</w:t>
      </w:r>
      <w:r w:rsidR="0063679C" w:rsidRPr="00F12914">
        <w:rPr>
          <w:rFonts w:ascii="Calibri" w:hAnsi="Calibri"/>
          <w:bCs/>
          <w:color w:val="FF0000"/>
        </w:rPr>
        <w:t xml:space="preserve">esearch indicates that </w:t>
      </w:r>
      <w:r w:rsidR="006F70BE" w:rsidRPr="00F12914">
        <w:rPr>
          <w:rFonts w:ascii="Calibri" w:hAnsi="Calibri"/>
          <w:bCs/>
          <w:color w:val="FF0000"/>
        </w:rPr>
        <w:t>pre-</w:t>
      </w:r>
      <w:r w:rsidR="000D69CD" w:rsidRPr="00F12914">
        <w:rPr>
          <w:rFonts w:ascii="Calibri" w:hAnsi="Calibri"/>
          <w:bCs/>
          <w:color w:val="FF0000"/>
        </w:rPr>
        <w:t xml:space="preserve"> and post-</w:t>
      </w:r>
      <w:r w:rsidR="006F70BE" w:rsidRPr="00F12914">
        <w:rPr>
          <w:rFonts w:ascii="Calibri" w:hAnsi="Calibri"/>
          <w:bCs/>
          <w:color w:val="FF0000"/>
        </w:rPr>
        <w:t xml:space="preserve">surgical </w:t>
      </w:r>
      <w:r w:rsidR="0028292B" w:rsidRPr="00F12914">
        <w:rPr>
          <w:rFonts w:ascii="Calibri" w:hAnsi="Calibri"/>
          <w:bCs/>
          <w:color w:val="FF0000"/>
        </w:rPr>
        <w:t xml:space="preserve">interventions </w:t>
      </w:r>
      <w:r w:rsidR="00BD6C85" w:rsidRPr="00F12914">
        <w:rPr>
          <w:rFonts w:ascii="Calibri" w:hAnsi="Calibri"/>
          <w:bCs/>
          <w:color w:val="FF0000"/>
        </w:rPr>
        <w:t xml:space="preserve">such as counselling </w:t>
      </w:r>
      <w:r w:rsidR="0028292B" w:rsidRPr="00F12914">
        <w:rPr>
          <w:rFonts w:ascii="Calibri" w:hAnsi="Calibri"/>
          <w:bCs/>
          <w:color w:val="FF0000"/>
        </w:rPr>
        <w:t>can be</w:t>
      </w:r>
      <w:r w:rsidR="0063679C" w:rsidRPr="00F12914">
        <w:rPr>
          <w:rFonts w:ascii="Calibri" w:hAnsi="Calibri"/>
          <w:bCs/>
          <w:color w:val="FF0000"/>
        </w:rPr>
        <w:t xml:space="preserve"> associated with lower </w:t>
      </w:r>
      <w:r w:rsidR="000F58BD" w:rsidRPr="00F12914">
        <w:rPr>
          <w:rFonts w:ascii="Calibri" w:hAnsi="Calibri"/>
          <w:bCs/>
          <w:color w:val="FF0000"/>
        </w:rPr>
        <w:t xml:space="preserve">total </w:t>
      </w:r>
      <w:r w:rsidR="0063679C" w:rsidRPr="00F12914">
        <w:rPr>
          <w:rFonts w:ascii="Calibri" w:hAnsi="Calibri"/>
          <w:bCs/>
          <w:color w:val="FF0000"/>
        </w:rPr>
        <w:t>resource use</w:t>
      </w:r>
      <w:r w:rsidR="00182D2F" w:rsidRPr="00F12914">
        <w:rPr>
          <w:rFonts w:ascii="Calibri" w:hAnsi="Calibri"/>
          <w:bCs/>
          <w:color w:val="FF0000"/>
        </w:rPr>
        <w:t xml:space="preserve"> by saving on later costs</w:t>
      </w:r>
      <w:r w:rsidR="00770F20" w:rsidRPr="00F12914">
        <w:rPr>
          <w:rStyle w:val="FootnoteReference"/>
          <w:rFonts w:ascii="Calibri" w:hAnsi="Calibri"/>
          <w:bCs/>
          <w:color w:val="FF0000"/>
        </w:rPr>
        <w:footnoteReference w:id="8"/>
      </w:r>
      <w:r w:rsidRPr="00F12914">
        <w:rPr>
          <w:rFonts w:ascii="Calibri" w:hAnsi="Calibri"/>
          <w:bCs/>
          <w:color w:val="FF0000"/>
        </w:rPr>
        <w:t>.</w:t>
      </w:r>
      <w:r w:rsidR="00182D2F" w:rsidRPr="00F12914">
        <w:rPr>
          <w:rFonts w:ascii="Calibri" w:hAnsi="Calibri"/>
          <w:bCs/>
          <w:color w:val="FF0000"/>
        </w:rPr>
        <w:t xml:space="preserve"> </w:t>
      </w:r>
      <w:r w:rsidR="005C784A" w:rsidRPr="00F12914">
        <w:rPr>
          <w:rFonts w:ascii="Calibri" w:hAnsi="Calibri"/>
          <w:bCs/>
          <w:color w:val="FF0000"/>
        </w:rPr>
        <w:t>Therefore, it is possible</w:t>
      </w:r>
      <w:r w:rsidR="00182D2F" w:rsidRPr="00F12914">
        <w:rPr>
          <w:rFonts w:ascii="Calibri" w:hAnsi="Calibri"/>
          <w:bCs/>
          <w:color w:val="FF0000"/>
        </w:rPr>
        <w:t xml:space="preserve"> the correlation of the measure with th</w:t>
      </w:r>
      <w:r w:rsidR="005C784A" w:rsidRPr="00F12914">
        <w:rPr>
          <w:rFonts w:ascii="Calibri" w:hAnsi="Calibri"/>
          <w:bCs/>
          <w:color w:val="FF0000"/>
        </w:rPr>
        <w:t>ese types of costs is</w:t>
      </w:r>
      <w:r w:rsidR="00182D2F" w:rsidRPr="00F12914">
        <w:rPr>
          <w:rFonts w:ascii="Calibri" w:hAnsi="Calibri"/>
          <w:bCs/>
          <w:color w:val="FF0000"/>
        </w:rPr>
        <w:t xml:space="preserve"> lower than </w:t>
      </w:r>
      <w:r w:rsidR="005C784A" w:rsidRPr="00F12914">
        <w:rPr>
          <w:rFonts w:ascii="Calibri" w:hAnsi="Calibri"/>
          <w:bCs/>
          <w:color w:val="FF0000"/>
        </w:rPr>
        <w:t>for complications</w:t>
      </w:r>
      <w:r w:rsidR="00182D2F" w:rsidRPr="00F12914">
        <w:rPr>
          <w:rFonts w:ascii="Calibri" w:hAnsi="Calibri"/>
          <w:bCs/>
          <w:color w:val="FF0000"/>
        </w:rPr>
        <w:t>.</w:t>
      </w:r>
      <w:r w:rsidR="00C46295" w:rsidRPr="00F12914">
        <w:rPr>
          <w:rFonts w:ascii="Calibri" w:hAnsi="Calibri"/>
          <w:bCs/>
          <w:color w:val="FF0000"/>
        </w:rPr>
        <w:t xml:space="preserve"> </w:t>
      </w:r>
    </w:p>
    <w:p w14:paraId="054D4EFF" w14:textId="1F54E667" w:rsidR="00794FD6" w:rsidRDefault="00BD5261" w:rsidP="00356CEB">
      <w:pPr>
        <w:tabs>
          <w:tab w:val="left" w:pos="8280"/>
        </w:tabs>
        <w:autoSpaceDE w:val="0"/>
        <w:autoSpaceDN w:val="0"/>
        <w:adjustRightInd w:val="0"/>
        <w:spacing w:after="0" w:line="240" w:lineRule="auto"/>
        <w:rPr>
          <w:rFonts w:cstheme="minorHAnsi"/>
          <w:bCs/>
          <w:color w:val="0070C0"/>
        </w:rPr>
      </w:pPr>
      <w:r>
        <w:rPr>
          <w:rFonts w:cstheme="minorHAnsi"/>
          <w:bCs/>
          <w:color w:val="0070C0"/>
        </w:rPr>
        <w:tab/>
      </w:r>
    </w:p>
    <w:p w14:paraId="6B9D3C29" w14:textId="77777777" w:rsidR="00047193"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37DE03BD" w14:textId="77777777" w:rsidR="001A646F" w:rsidRDefault="001A646F" w:rsidP="00990AE0">
      <w:pPr>
        <w:autoSpaceDE w:val="0"/>
        <w:autoSpaceDN w:val="0"/>
        <w:adjustRightInd w:val="0"/>
        <w:spacing w:after="0" w:line="240" w:lineRule="auto"/>
        <w:rPr>
          <w:rFonts w:cstheme="minorHAnsi"/>
          <w:bCs/>
          <w:color w:val="0070C0"/>
        </w:rPr>
      </w:pPr>
    </w:p>
    <w:p w14:paraId="3C939E71" w14:textId="768986E7" w:rsidR="006B484B" w:rsidRDefault="002D7022" w:rsidP="00990AE0">
      <w:pPr>
        <w:autoSpaceDE w:val="0"/>
        <w:autoSpaceDN w:val="0"/>
        <w:adjustRightInd w:val="0"/>
        <w:spacing w:after="0" w:line="240" w:lineRule="auto"/>
        <w:rPr>
          <w:rFonts w:cstheme="minorHAnsi"/>
          <w:bCs/>
          <w:color w:val="0070C0"/>
        </w:rPr>
      </w:pPr>
      <w:r w:rsidRPr="007B0444">
        <w:rPr>
          <w:rFonts w:cstheme="minorHAnsi"/>
          <w:bCs/>
          <w:color w:val="0070C0"/>
        </w:rPr>
        <w:t xml:space="preserve">The mean observed to </w:t>
      </w:r>
      <w:proofErr w:type="gramStart"/>
      <w:r w:rsidRPr="007B0444">
        <w:rPr>
          <w:rFonts w:cstheme="minorHAnsi"/>
          <w:bCs/>
          <w:color w:val="0070C0"/>
        </w:rPr>
        <w:t>expected</w:t>
      </w:r>
      <w:proofErr w:type="gramEnd"/>
      <w:r w:rsidRPr="007B0444">
        <w:rPr>
          <w:rFonts w:cstheme="minorHAnsi"/>
          <w:bCs/>
          <w:color w:val="0070C0"/>
        </w:rPr>
        <w:t xml:space="preserve"> cost for all episodes is 1.00. </w:t>
      </w:r>
      <w:r w:rsidR="001D0DE3" w:rsidRPr="007B0444">
        <w:rPr>
          <w:rFonts w:cstheme="minorHAnsi"/>
          <w:bCs/>
          <w:color w:val="0070C0"/>
        </w:rPr>
        <w:t>The m</w:t>
      </w:r>
      <w:r w:rsidR="006B484B" w:rsidRPr="007B0444">
        <w:rPr>
          <w:rFonts w:cstheme="minorHAnsi"/>
          <w:bCs/>
          <w:color w:val="0070C0"/>
        </w:rPr>
        <w:t>ean</w:t>
      </w:r>
      <w:r w:rsidR="00990AE0" w:rsidRPr="007B0444">
        <w:rPr>
          <w:rFonts w:cstheme="minorHAnsi"/>
          <w:bCs/>
          <w:color w:val="0070C0"/>
        </w:rPr>
        <w:t xml:space="preserve"> observ</w:t>
      </w:r>
      <w:r w:rsidR="006B484B" w:rsidRPr="007B0444">
        <w:rPr>
          <w:rFonts w:cstheme="minorHAnsi"/>
          <w:bCs/>
          <w:color w:val="0070C0"/>
        </w:rPr>
        <w:t xml:space="preserve">ed to </w:t>
      </w:r>
      <w:proofErr w:type="gramStart"/>
      <w:r w:rsidR="006B484B" w:rsidRPr="007B0444">
        <w:rPr>
          <w:rFonts w:cstheme="minorHAnsi"/>
          <w:bCs/>
          <w:color w:val="0070C0"/>
        </w:rPr>
        <w:t>expected</w:t>
      </w:r>
      <w:proofErr w:type="gramEnd"/>
      <w:r w:rsidR="006B484B" w:rsidRPr="007B0444">
        <w:rPr>
          <w:rFonts w:cstheme="minorHAnsi"/>
          <w:bCs/>
          <w:color w:val="0070C0"/>
        </w:rPr>
        <w:t xml:space="preserve"> cost for episodes w</w:t>
      </w:r>
      <w:r w:rsidR="007C38DE" w:rsidRPr="007B0444">
        <w:rPr>
          <w:rFonts w:cstheme="minorHAnsi"/>
          <w:bCs/>
          <w:color w:val="0070C0"/>
        </w:rPr>
        <w:t xml:space="preserve">ith </w:t>
      </w:r>
      <w:r w:rsidR="00BF7B6A" w:rsidRPr="007B0444">
        <w:rPr>
          <w:rFonts w:cstheme="minorHAnsi"/>
          <w:bCs/>
          <w:color w:val="0070C0"/>
        </w:rPr>
        <w:t>services relating to complications</w:t>
      </w:r>
      <w:r w:rsidR="00644614" w:rsidRPr="007B0444">
        <w:rPr>
          <w:rFonts w:cstheme="minorHAnsi"/>
          <w:bCs/>
          <w:color w:val="0070C0"/>
        </w:rPr>
        <w:t xml:space="preserve"> during the post-trigger period</w:t>
      </w:r>
      <w:r w:rsidR="007C38DE" w:rsidRPr="007B0444">
        <w:rPr>
          <w:rFonts w:cstheme="minorHAnsi"/>
          <w:bCs/>
          <w:color w:val="0070C0"/>
        </w:rPr>
        <w:t xml:space="preserve"> </w:t>
      </w:r>
      <w:r w:rsidR="006B484B" w:rsidRPr="007B0444">
        <w:rPr>
          <w:rFonts w:cstheme="minorHAnsi"/>
          <w:bCs/>
          <w:color w:val="0070C0"/>
        </w:rPr>
        <w:t xml:space="preserve">is </w:t>
      </w:r>
      <w:r w:rsidRPr="007B0444">
        <w:rPr>
          <w:rFonts w:cstheme="minorHAnsi"/>
          <w:bCs/>
          <w:color w:val="0070C0"/>
        </w:rPr>
        <w:t>1.04</w:t>
      </w:r>
      <w:r w:rsidR="006B484B" w:rsidRPr="007B0444">
        <w:rPr>
          <w:rFonts w:cstheme="minorHAnsi"/>
          <w:bCs/>
          <w:color w:val="0070C0"/>
        </w:rPr>
        <w:t xml:space="preserve">, compared with </w:t>
      </w:r>
      <w:r w:rsidRPr="007B0444">
        <w:rPr>
          <w:rFonts w:cstheme="minorHAnsi"/>
          <w:bCs/>
          <w:color w:val="0070C0"/>
        </w:rPr>
        <w:t>0.95</w:t>
      </w:r>
      <w:r w:rsidR="007C38DE" w:rsidRPr="007B0444">
        <w:rPr>
          <w:rFonts w:cstheme="minorHAnsi"/>
          <w:bCs/>
          <w:color w:val="0070C0"/>
        </w:rPr>
        <w:t xml:space="preserve"> for episodes with</w:t>
      </w:r>
      <w:r w:rsidRPr="007B0444">
        <w:rPr>
          <w:rFonts w:cstheme="minorHAnsi"/>
          <w:bCs/>
          <w:color w:val="0070C0"/>
        </w:rPr>
        <w:t>out</w:t>
      </w:r>
      <w:r w:rsidR="001D0DE3" w:rsidRPr="007B0444">
        <w:rPr>
          <w:rFonts w:cstheme="minorHAnsi"/>
          <w:bCs/>
          <w:color w:val="0070C0"/>
        </w:rPr>
        <w:t xml:space="preserve"> </w:t>
      </w:r>
      <w:r w:rsidR="00644614" w:rsidRPr="007B0444">
        <w:rPr>
          <w:rFonts w:cstheme="minorHAnsi"/>
          <w:bCs/>
          <w:color w:val="0070C0"/>
        </w:rPr>
        <w:t>services relating to complications</w:t>
      </w:r>
      <w:r w:rsidR="006B484B" w:rsidRPr="007B0444">
        <w:rPr>
          <w:rFonts w:cstheme="minorHAnsi"/>
          <w:bCs/>
          <w:color w:val="0070C0"/>
        </w:rPr>
        <w:t xml:space="preserve"> </w:t>
      </w:r>
      <w:r w:rsidR="00735117" w:rsidRPr="007B0444">
        <w:rPr>
          <w:rFonts w:cstheme="minorHAnsi"/>
          <w:bCs/>
          <w:color w:val="0070C0"/>
        </w:rPr>
        <w:t>during the post-trigger period</w:t>
      </w:r>
      <w:r w:rsidR="006B484B" w:rsidRPr="007B0444">
        <w:rPr>
          <w:rFonts w:cstheme="minorHAnsi"/>
          <w:bCs/>
          <w:color w:val="0070C0"/>
        </w:rPr>
        <w:t xml:space="preserve">. </w:t>
      </w:r>
      <w:r w:rsidR="00E56A3F" w:rsidRPr="007B0444">
        <w:rPr>
          <w:rFonts w:cstheme="minorHAnsi"/>
          <w:bCs/>
          <w:color w:val="0070C0"/>
        </w:rPr>
        <w:t>Full results can be seen in Appendix Table 2b1.3.</w:t>
      </w:r>
    </w:p>
    <w:p w14:paraId="1F057A9A" w14:textId="77777777" w:rsidR="00B20DD9" w:rsidRDefault="00B20DD9" w:rsidP="00990AE0">
      <w:pPr>
        <w:autoSpaceDE w:val="0"/>
        <w:autoSpaceDN w:val="0"/>
        <w:adjustRightInd w:val="0"/>
        <w:spacing w:after="0" w:line="240" w:lineRule="auto"/>
        <w:rPr>
          <w:rFonts w:cstheme="minorHAnsi"/>
          <w:bCs/>
          <w:color w:val="0070C0"/>
        </w:rPr>
      </w:pPr>
    </w:p>
    <w:p w14:paraId="303D3512" w14:textId="026B6077" w:rsidR="00B20DD9" w:rsidRPr="00C93899" w:rsidRDefault="00B20DD9" w:rsidP="00990AE0">
      <w:pPr>
        <w:autoSpaceDE w:val="0"/>
        <w:autoSpaceDN w:val="0"/>
        <w:adjustRightInd w:val="0"/>
        <w:spacing w:after="0" w:line="240" w:lineRule="auto"/>
        <w:rPr>
          <w:rFonts w:cstheme="minorHAnsi"/>
          <w:bCs/>
          <w:color w:val="FF0000"/>
        </w:rPr>
      </w:pPr>
      <w:r w:rsidRPr="00C93899">
        <w:rPr>
          <w:rFonts w:cstheme="minorHAnsi"/>
          <w:bCs/>
          <w:color w:val="FF0000"/>
        </w:rPr>
        <w:t xml:space="preserve">Additionally, the Clinical Themes analysis demonstrates that there is a strong correlation between the Complications </w:t>
      </w:r>
      <w:r w:rsidR="00584301" w:rsidRPr="00C93899">
        <w:rPr>
          <w:rFonts w:cstheme="minorHAnsi"/>
          <w:bCs/>
          <w:color w:val="FF0000"/>
        </w:rPr>
        <w:t xml:space="preserve">(correlation: 0.51) and </w:t>
      </w:r>
      <w:r w:rsidR="00C46295" w:rsidRPr="00C93899">
        <w:rPr>
          <w:rFonts w:cstheme="minorHAnsi"/>
          <w:bCs/>
          <w:color w:val="FF0000"/>
        </w:rPr>
        <w:t>Office-Based Procedures (correlation: 0.34</w:t>
      </w:r>
      <w:r w:rsidR="00584301" w:rsidRPr="00C93899">
        <w:rPr>
          <w:rFonts w:cstheme="minorHAnsi"/>
          <w:bCs/>
          <w:color w:val="FF0000"/>
        </w:rPr>
        <w:t xml:space="preserve">) </w:t>
      </w:r>
      <w:r w:rsidRPr="00C93899">
        <w:rPr>
          <w:rFonts w:cstheme="minorHAnsi"/>
          <w:bCs/>
          <w:color w:val="FF0000"/>
        </w:rPr>
        <w:t>theme</w:t>
      </w:r>
      <w:r w:rsidR="00584301" w:rsidRPr="00C93899">
        <w:rPr>
          <w:rFonts w:cstheme="minorHAnsi"/>
          <w:bCs/>
          <w:color w:val="FF0000"/>
        </w:rPr>
        <w:t>s</w:t>
      </w:r>
      <w:r w:rsidRPr="00C93899">
        <w:rPr>
          <w:rFonts w:cstheme="minorHAnsi"/>
          <w:bCs/>
          <w:color w:val="FF0000"/>
        </w:rPr>
        <w:t xml:space="preserve"> and risk-</w:t>
      </w:r>
      <w:r w:rsidRPr="00C93899">
        <w:rPr>
          <w:rFonts w:cstheme="minorHAnsi"/>
          <w:bCs/>
          <w:color w:val="FF0000"/>
        </w:rPr>
        <w:lastRenderedPageBreak/>
        <w:t>adjusted cost</w:t>
      </w:r>
      <w:r w:rsidR="00584301" w:rsidRPr="00C93899">
        <w:rPr>
          <w:rFonts w:cstheme="minorHAnsi"/>
          <w:bCs/>
          <w:color w:val="FF0000"/>
        </w:rPr>
        <w:t xml:space="preserve">. By contrast, the Office-Based Diagnostic Testing (correlation: 0.17) and Cataract Surgery-Related Office Visits (correlation: 0.18) </w:t>
      </w:r>
      <w:r w:rsidR="005A3A00" w:rsidRPr="00C93899">
        <w:rPr>
          <w:rFonts w:cstheme="minorHAnsi"/>
          <w:bCs/>
          <w:color w:val="FF0000"/>
        </w:rPr>
        <w:t xml:space="preserve">themes </w:t>
      </w:r>
      <w:r w:rsidR="00584301" w:rsidRPr="00C93899">
        <w:rPr>
          <w:rFonts w:cstheme="minorHAnsi"/>
          <w:bCs/>
          <w:color w:val="FF0000"/>
        </w:rPr>
        <w:t>had low</w:t>
      </w:r>
      <w:r w:rsidR="00334E8D" w:rsidRPr="00C93899">
        <w:rPr>
          <w:rFonts w:cstheme="minorHAnsi"/>
          <w:bCs/>
          <w:color w:val="FF0000"/>
        </w:rPr>
        <w:t>er</w:t>
      </w:r>
      <w:r w:rsidR="00584301" w:rsidRPr="00C93899">
        <w:rPr>
          <w:rFonts w:cstheme="minorHAnsi"/>
          <w:bCs/>
          <w:color w:val="FF0000"/>
        </w:rPr>
        <w:t xml:space="preserve"> correlation </w:t>
      </w:r>
      <w:r w:rsidR="00334E8D" w:rsidRPr="00C93899">
        <w:rPr>
          <w:rFonts w:cstheme="minorHAnsi"/>
          <w:bCs/>
          <w:color w:val="FF0000"/>
        </w:rPr>
        <w:t>with</w:t>
      </w:r>
      <w:r w:rsidR="00584301" w:rsidRPr="00C93899">
        <w:rPr>
          <w:rFonts w:cstheme="minorHAnsi"/>
          <w:bCs/>
          <w:color w:val="FF0000"/>
        </w:rPr>
        <w:t xml:space="preserve"> risk-adjusted cost.</w:t>
      </w:r>
    </w:p>
    <w:p w14:paraId="37DED648" w14:textId="77777777" w:rsidR="002F6EE8" w:rsidRPr="007B0444" w:rsidRDefault="002F6EE8" w:rsidP="00092566">
      <w:pPr>
        <w:autoSpaceDE w:val="0"/>
        <w:autoSpaceDN w:val="0"/>
        <w:adjustRightInd w:val="0"/>
        <w:spacing w:after="0" w:line="240" w:lineRule="auto"/>
        <w:rPr>
          <w:rFonts w:cstheme="minorHAnsi"/>
          <w:bCs/>
        </w:rPr>
      </w:pPr>
    </w:p>
    <w:p w14:paraId="063513B9" w14:textId="77777777" w:rsidR="004C358F" w:rsidRPr="007B0444" w:rsidRDefault="009C7513" w:rsidP="00DB3627">
      <w:pPr>
        <w:autoSpaceDE w:val="0"/>
        <w:autoSpaceDN w:val="0"/>
        <w:adjustRightInd w:val="0"/>
        <w:spacing w:after="0" w:line="240" w:lineRule="auto"/>
        <w:rPr>
          <w:rFonts w:cstheme="minorHAnsi"/>
          <w:bCs/>
        </w:rPr>
      </w:pPr>
      <w:r w:rsidRPr="007B0444">
        <w:rPr>
          <w:rFonts w:cstheme="minorHAnsi"/>
          <w:b/>
          <w:bCs/>
        </w:rPr>
        <w:t>2b1</w:t>
      </w:r>
      <w:r w:rsidR="00092566" w:rsidRPr="007B0444">
        <w:rPr>
          <w:rFonts w:cstheme="minorHAnsi"/>
          <w:b/>
          <w:bCs/>
        </w:rPr>
        <w:t>.</w:t>
      </w:r>
      <w:r w:rsidR="007757CE" w:rsidRPr="007B0444">
        <w:rPr>
          <w:rFonts w:cstheme="minorHAnsi"/>
          <w:b/>
          <w:bCs/>
        </w:rPr>
        <w:t xml:space="preserve">4. </w:t>
      </w:r>
      <w:proofErr w:type="gramStart"/>
      <w:r w:rsidR="000B2DF7" w:rsidRPr="007B0444">
        <w:rPr>
          <w:rFonts w:cstheme="minorHAnsi"/>
          <w:b/>
          <w:bCs/>
        </w:rPr>
        <w:t>What</w:t>
      </w:r>
      <w:proofErr w:type="gramEnd"/>
      <w:r w:rsidR="000B2DF7" w:rsidRPr="007B0444">
        <w:rPr>
          <w:rFonts w:cstheme="minorHAnsi"/>
          <w:b/>
          <w:bCs/>
        </w:rPr>
        <w:t xml:space="preserve"> is your interpretation of the results </w:t>
      </w:r>
      <w:r w:rsidR="007422FD" w:rsidRPr="007B0444">
        <w:rPr>
          <w:rFonts w:cstheme="minorHAnsi"/>
          <w:b/>
          <w:bCs/>
        </w:rPr>
        <w:t>in terms of demonstrating validity</w:t>
      </w:r>
      <w:r w:rsidR="007422FD" w:rsidRPr="007B0444">
        <w:rPr>
          <w:rFonts w:cstheme="minorHAnsi"/>
          <w:bCs/>
        </w:rPr>
        <w:t xml:space="preserve">? </w:t>
      </w:r>
      <w:r w:rsidR="000B2DF7" w:rsidRPr="007B0444">
        <w:rPr>
          <w:rFonts w:cstheme="minorHAnsi"/>
          <w:bCs/>
        </w:rPr>
        <w:t>(i</w:t>
      </w:r>
      <w:r w:rsidR="000B2DF7" w:rsidRPr="007B0444">
        <w:rPr>
          <w:rFonts w:cstheme="minorHAnsi"/>
          <w:bCs/>
          <w:i/>
        </w:rPr>
        <w:t>.e., what do the results mean and what are the norms for the test conducted</w:t>
      </w:r>
      <w:r w:rsidR="00A25024" w:rsidRPr="007B0444">
        <w:rPr>
          <w:rFonts w:cstheme="minorHAnsi"/>
          <w:bCs/>
          <w:i/>
        </w:rPr>
        <w:t>?</w:t>
      </w:r>
      <w:r w:rsidR="000B2DF7" w:rsidRPr="007B0444">
        <w:rPr>
          <w:rFonts w:cstheme="minorHAnsi"/>
          <w:bCs/>
        </w:rPr>
        <w:t>)</w:t>
      </w:r>
    </w:p>
    <w:p w14:paraId="409D58CD" w14:textId="77777777" w:rsidR="008F3580" w:rsidRPr="007B0444" w:rsidRDefault="008F3580" w:rsidP="00A27E2F">
      <w:pPr>
        <w:tabs>
          <w:tab w:val="left" w:pos="6660"/>
        </w:tabs>
        <w:autoSpaceDE w:val="0"/>
        <w:autoSpaceDN w:val="0"/>
        <w:adjustRightInd w:val="0"/>
        <w:spacing w:after="0" w:line="240" w:lineRule="auto"/>
        <w:rPr>
          <w:rFonts w:cstheme="minorHAnsi"/>
          <w:bCs/>
          <w:color w:val="0070C0"/>
        </w:rPr>
      </w:pPr>
    </w:p>
    <w:p w14:paraId="0BFF260F" w14:textId="081D03FF" w:rsidR="006B604F" w:rsidRDefault="006B604F" w:rsidP="009751AA">
      <w:pPr>
        <w:autoSpaceDE w:val="0"/>
        <w:autoSpaceDN w:val="0"/>
        <w:adjustRightInd w:val="0"/>
        <w:spacing w:after="0" w:line="240" w:lineRule="auto"/>
        <w:rPr>
          <w:rFonts w:cstheme="minorHAnsi"/>
          <w:bCs/>
          <w:color w:val="0070C0"/>
        </w:rPr>
      </w:pPr>
      <w:r w:rsidRPr="007B0444">
        <w:rPr>
          <w:rFonts w:cstheme="minorHAnsi"/>
          <w:bCs/>
          <w:color w:val="0070C0"/>
        </w:rPr>
        <w:t xml:space="preserve">As expected, the </w:t>
      </w:r>
      <w:r w:rsidR="009A1534" w:rsidRPr="007B0444">
        <w:rPr>
          <w:rFonts w:cstheme="minorHAnsi"/>
          <w:bCs/>
          <w:color w:val="0070C0"/>
        </w:rPr>
        <w:t xml:space="preserve">average ratio of </w:t>
      </w:r>
      <w:r w:rsidRPr="007B0444">
        <w:rPr>
          <w:rFonts w:cstheme="minorHAnsi"/>
          <w:bCs/>
          <w:color w:val="0070C0"/>
        </w:rPr>
        <w:t>observed to expected c</w:t>
      </w:r>
      <w:r w:rsidR="001A646F" w:rsidRPr="007B0444">
        <w:rPr>
          <w:rFonts w:cstheme="minorHAnsi"/>
          <w:bCs/>
          <w:color w:val="0070C0"/>
        </w:rPr>
        <w:t xml:space="preserve">ost for episodes with </w:t>
      </w:r>
      <w:r w:rsidR="002D7022" w:rsidRPr="007B0444">
        <w:rPr>
          <w:rFonts w:cstheme="minorHAnsi"/>
          <w:bCs/>
          <w:color w:val="0070C0"/>
        </w:rPr>
        <w:t xml:space="preserve">post-trigger </w:t>
      </w:r>
      <w:r w:rsidR="00644614" w:rsidRPr="007B0444">
        <w:rPr>
          <w:rFonts w:cstheme="minorHAnsi"/>
          <w:bCs/>
          <w:color w:val="0070C0"/>
        </w:rPr>
        <w:t>complications</w:t>
      </w:r>
      <w:r w:rsidRPr="007B0444">
        <w:rPr>
          <w:rFonts w:cstheme="minorHAnsi"/>
          <w:bCs/>
          <w:color w:val="0070C0"/>
        </w:rPr>
        <w:t xml:space="preserve"> is higher</w:t>
      </w:r>
      <w:r w:rsidR="001A646F" w:rsidRPr="007B0444">
        <w:rPr>
          <w:rFonts w:cstheme="minorHAnsi"/>
          <w:bCs/>
          <w:color w:val="0070C0"/>
        </w:rPr>
        <w:t xml:space="preserve"> than for episodes without downstream </w:t>
      </w:r>
      <w:r w:rsidR="00644614" w:rsidRPr="007B0444">
        <w:rPr>
          <w:rFonts w:cstheme="minorHAnsi"/>
          <w:bCs/>
          <w:color w:val="0070C0"/>
        </w:rPr>
        <w:t>complications</w:t>
      </w:r>
      <w:r w:rsidRPr="007B0444">
        <w:rPr>
          <w:rFonts w:cstheme="minorHAnsi"/>
          <w:bCs/>
          <w:color w:val="0070C0"/>
        </w:rPr>
        <w:t xml:space="preserve">. </w:t>
      </w:r>
      <w:r w:rsidR="00644614" w:rsidRPr="007B0444">
        <w:rPr>
          <w:rFonts w:cstheme="minorHAnsi"/>
          <w:bCs/>
          <w:color w:val="0070C0"/>
        </w:rPr>
        <w:t>This</w:t>
      </w:r>
      <w:r w:rsidRPr="007B0444">
        <w:rPr>
          <w:rFonts w:cstheme="minorHAnsi"/>
          <w:bCs/>
          <w:color w:val="0070C0"/>
        </w:rPr>
        <w:t xml:space="preserve"> result demonstrate</w:t>
      </w:r>
      <w:r w:rsidR="00644614" w:rsidRPr="007B0444">
        <w:rPr>
          <w:rFonts w:cstheme="minorHAnsi"/>
          <w:bCs/>
          <w:color w:val="0070C0"/>
        </w:rPr>
        <w:t>s</w:t>
      </w:r>
      <w:r w:rsidRPr="007B0444">
        <w:rPr>
          <w:rFonts w:cstheme="minorHAnsi"/>
          <w:bCs/>
          <w:color w:val="0070C0"/>
        </w:rPr>
        <w:t xml:space="preserve"> that the Routine Cataract Removal with IOL Implantation measure is able to accurately capture higher resource use</w:t>
      </w:r>
      <w:r w:rsidR="00781267" w:rsidRPr="007B0444">
        <w:rPr>
          <w:rFonts w:cstheme="minorHAnsi"/>
          <w:bCs/>
          <w:color w:val="0070C0"/>
        </w:rPr>
        <w:t xml:space="preserve">. </w:t>
      </w:r>
    </w:p>
    <w:p w14:paraId="4E2DF83E" w14:textId="77777777" w:rsidR="0057262D" w:rsidRDefault="0057262D" w:rsidP="009751AA">
      <w:pPr>
        <w:autoSpaceDE w:val="0"/>
        <w:autoSpaceDN w:val="0"/>
        <w:adjustRightInd w:val="0"/>
        <w:spacing w:after="0" w:line="240" w:lineRule="auto"/>
        <w:rPr>
          <w:rFonts w:cstheme="minorHAnsi"/>
          <w:bCs/>
          <w:color w:val="0070C0"/>
        </w:rPr>
      </w:pPr>
    </w:p>
    <w:p w14:paraId="54993BD6" w14:textId="7A315B98" w:rsidR="0057262D" w:rsidRPr="00C93899" w:rsidRDefault="0057262D" w:rsidP="009751AA">
      <w:pPr>
        <w:autoSpaceDE w:val="0"/>
        <w:autoSpaceDN w:val="0"/>
        <w:adjustRightInd w:val="0"/>
        <w:spacing w:after="0" w:line="240" w:lineRule="auto"/>
        <w:rPr>
          <w:rFonts w:cstheme="minorHAnsi"/>
          <w:bCs/>
          <w:color w:val="FF0000"/>
        </w:rPr>
      </w:pPr>
      <w:r w:rsidRPr="00C93899">
        <w:rPr>
          <w:rFonts w:cstheme="minorHAnsi"/>
          <w:bCs/>
          <w:color w:val="FF0000"/>
        </w:rPr>
        <w:t xml:space="preserve">The Clinical Themes analysis demonstrates that high risk-adjusted cost is strongly associated with themes related to complications, and </w:t>
      </w:r>
      <w:r w:rsidR="00334E8D" w:rsidRPr="00C93899">
        <w:rPr>
          <w:rFonts w:cstheme="minorHAnsi"/>
          <w:bCs/>
          <w:color w:val="FF0000"/>
        </w:rPr>
        <w:t>also</w:t>
      </w:r>
      <w:r w:rsidRPr="00C93899">
        <w:rPr>
          <w:rFonts w:cstheme="minorHAnsi"/>
          <w:bCs/>
          <w:color w:val="FF0000"/>
        </w:rPr>
        <w:t xml:space="preserve"> linked </w:t>
      </w:r>
      <w:r w:rsidR="00334E8D" w:rsidRPr="00C93899">
        <w:rPr>
          <w:rFonts w:cstheme="minorHAnsi"/>
          <w:bCs/>
          <w:color w:val="FF0000"/>
        </w:rPr>
        <w:t xml:space="preserve">– though more weakly, as expected -- </w:t>
      </w:r>
      <w:r w:rsidRPr="00C93899">
        <w:rPr>
          <w:rFonts w:cstheme="minorHAnsi"/>
          <w:bCs/>
          <w:color w:val="FF0000"/>
        </w:rPr>
        <w:t xml:space="preserve">to themes relating to testing and physician visits. This indicates that the measure </w:t>
      </w:r>
      <w:r w:rsidR="00334E8D" w:rsidRPr="00C93899">
        <w:rPr>
          <w:rFonts w:cstheme="minorHAnsi"/>
          <w:bCs/>
          <w:color w:val="FF0000"/>
        </w:rPr>
        <w:t xml:space="preserve">may </w:t>
      </w:r>
      <w:r w:rsidRPr="00C93899">
        <w:rPr>
          <w:rFonts w:cstheme="minorHAnsi"/>
          <w:bCs/>
          <w:color w:val="FF0000"/>
        </w:rPr>
        <w:t xml:space="preserve">penalize clinicians who have higher rates of complications, while not </w:t>
      </w:r>
      <w:proofErr w:type="spellStart"/>
      <w:r w:rsidRPr="00C93899">
        <w:rPr>
          <w:rFonts w:cstheme="minorHAnsi"/>
          <w:bCs/>
          <w:color w:val="FF0000"/>
        </w:rPr>
        <w:t>disincentivizing</w:t>
      </w:r>
      <w:proofErr w:type="spellEnd"/>
      <w:r w:rsidRPr="00C93899">
        <w:rPr>
          <w:rFonts w:cstheme="minorHAnsi"/>
          <w:bCs/>
          <w:color w:val="FF0000"/>
        </w:rPr>
        <w:t xml:space="preserve"> the provision of </w:t>
      </w:r>
      <w:r w:rsidR="0038256D" w:rsidRPr="00C93899">
        <w:rPr>
          <w:rFonts w:cstheme="minorHAnsi"/>
          <w:bCs/>
          <w:color w:val="FF0000"/>
        </w:rPr>
        <w:t>appropriate pre- and post-operative</w:t>
      </w:r>
      <w:r w:rsidRPr="00C93899">
        <w:rPr>
          <w:rFonts w:cstheme="minorHAnsi"/>
          <w:bCs/>
          <w:color w:val="FF0000"/>
        </w:rPr>
        <w:t xml:space="preserve"> care</w:t>
      </w:r>
      <w:r w:rsidR="0038256D" w:rsidRPr="00C93899">
        <w:rPr>
          <w:rFonts w:cstheme="minorHAnsi"/>
          <w:bCs/>
          <w:color w:val="FF0000"/>
        </w:rPr>
        <w:t xml:space="preserve">, such as </w:t>
      </w:r>
      <w:r w:rsidR="00BE0E89" w:rsidRPr="00C93899">
        <w:rPr>
          <w:rFonts w:cstheme="minorHAnsi"/>
          <w:bCs/>
          <w:color w:val="FF0000"/>
        </w:rPr>
        <w:t>counselling</w:t>
      </w:r>
      <w:r w:rsidR="0038256D" w:rsidRPr="00C93899">
        <w:rPr>
          <w:rFonts w:cstheme="minorHAnsi"/>
          <w:bCs/>
          <w:color w:val="FF0000"/>
        </w:rPr>
        <w:t xml:space="preserve"> and ophthalmologic examinations</w:t>
      </w:r>
      <w:r w:rsidRPr="00C93899">
        <w:rPr>
          <w:rFonts w:cstheme="minorHAnsi"/>
          <w:bCs/>
          <w:color w:val="FF0000"/>
        </w:rPr>
        <w:t>.</w:t>
      </w:r>
      <w:r w:rsidR="00BD5261" w:rsidRPr="00C93899">
        <w:rPr>
          <w:rFonts w:cstheme="minorHAnsi"/>
          <w:bCs/>
          <w:color w:val="FF0000"/>
        </w:rPr>
        <w:t xml:space="preserve"> Importantly, we see that correlation with risk-adjusted cost is strong not only for high-cost themes such as Complications (average cost</w:t>
      </w:r>
      <w:r w:rsidR="00A62FC2" w:rsidRPr="00C93899">
        <w:rPr>
          <w:rFonts w:cstheme="minorHAnsi"/>
          <w:bCs/>
          <w:color w:val="FF0000"/>
        </w:rPr>
        <w:t xml:space="preserve"> for a median quintile physician</w:t>
      </w:r>
      <w:r w:rsidR="00BD5261" w:rsidRPr="00C93899">
        <w:rPr>
          <w:rFonts w:cstheme="minorHAnsi"/>
          <w:bCs/>
          <w:color w:val="FF0000"/>
        </w:rPr>
        <w:t>: $1,166), but also for lower cost theme</w:t>
      </w:r>
      <w:r w:rsidR="00334E8D" w:rsidRPr="00C93899">
        <w:rPr>
          <w:rFonts w:cstheme="minorHAnsi"/>
          <w:bCs/>
          <w:color w:val="FF0000"/>
        </w:rPr>
        <w:t>s</w:t>
      </w:r>
      <w:r w:rsidR="00BD5261" w:rsidRPr="00C93899">
        <w:rPr>
          <w:rFonts w:cstheme="minorHAnsi"/>
          <w:bCs/>
          <w:color w:val="FF0000"/>
        </w:rPr>
        <w:t xml:space="preserve"> such as Office-Based Procedures (average cost</w:t>
      </w:r>
      <w:r w:rsidR="00A62FC2" w:rsidRPr="00C93899">
        <w:rPr>
          <w:rFonts w:cstheme="minorHAnsi"/>
          <w:bCs/>
          <w:color w:val="FF0000"/>
        </w:rPr>
        <w:t xml:space="preserve"> for a median quintile physician</w:t>
      </w:r>
      <w:r w:rsidR="00BD5261" w:rsidRPr="00C93899">
        <w:rPr>
          <w:rFonts w:cstheme="minorHAnsi"/>
          <w:bCs/>
          <w:color w:val="FF0000"/>
        </w:rPr>
        <w:t>: $345).</w:t>
      </w:r>
      <w:r w:rsidR="002C1ECE" w:rsidRPr="00C93899">
        <w:rPr>
          <w:rFonts w:cstheme="minorHAnsi"/>
          <w:bCs/>
          <w:color w:val="FF0000"/>
        </w:rPr>
        <w:t xml:space="preserve"> This indicates that the correlation does not come from a mechanical increase in episode costs from high-cost them</w:t>
      </w:r>
      <w:r w:rsidR="00334E8D" w:rsidRPr="00C93899">
        <w:rPr>
          <w:rFonts w:cstheme="minorHAnsi"/>
          <w:bCs/>
          <w:color w:val="FF0000"/>
        </w:rPr>
        <w:t>es</w:t>
      </w:r>
      <w:r w:rsidR="002C1ECE" w:rsidRPr="00C93899">
        <w:rPr>
          <w:rFonts w:cstheme="minorHAnsi"/>
          <w:bCs/>
          <w:color w:val="FF0000"/>
        </w:rPr>
        <w:t>.</w:t>
      </w:r>
      <w:bookmarkStart w:id="0" w:name="_GoBack"/>
      <w:bookmarkEnd w:id="0"/>
    </w:p>
    <w:p w14:paraId="4EA9F37D" w14:textId="14DF7BD3" w:rsidR="009751AA" w:rsidRPr="007B0444" w:rsidRDefault="009751AA" w:rsidP="00356CEB">
      <w:pPr>
        <w:tabs>
          <w:tab w:val="left" w:pos="7770"/>
        </w:tabs>
        <w:autoSpaceDE w:val="0"/>
        <w:autoSpaceDN w:val="0"/>
        <w:adjustRightInd w:val="0"/>
        <w:spacing w:after="0" w:line="240" w:lineRule="auto"/>
        <w:rPr>
          <w:rFonts w:cstheme="minorHAnsi"/>
          <w:b/>
          <w:bCs/>
          <w:color w:val="0070C0"/>
        </w:rPr>
      </w:pPr>
    </w:p>
    <w:p w14:paraId="0CABCFE0" w14:textId="77777777" w:rsidR="008A403A" w:rsidRPr="007B0444" w:rsidRDefault="00483E94" w:rsidP="00DB3627">
      <w:pPr>
        <w:autoSpaceDE w:val="0"/>
        <w:autoSpaceDN w:val="0"/>
        <w:adjustRightInd w:val="0"/>
        <w:spacing w:after="0" w:line="240" w:lineRule="auto"/>
        <w:rPr>
          <w:rFonts w:cstheme="minorHAnsi"/>
          <w:bCs/>
        </w:rPr>
      </w:pPr>
      <w:r w:rsidRPr="007B0444">
        <w:rPr>
          <w:rFonts w:cstheme="minorHAnsi"/>
          <w:bCs/>
        </w:rPr>
        <w:t>_________________________</w:t>
      </w:r>
    </w:p>
    <w:p w14:paraId="0CABCFE1" w14:textId="5D7F87B5" w:rsidR="00097012" w:rsidRPr="007B0444" w:rsidRDefault="00021170" w:rsidP="00DB3627">
      <w:pPr>
        <w:autoSpaceDE w:val="0"/>
        <w:autoSpaceDN w:val="0"/>
        <w:adjustRightInd w:val="0"/>
        <w:spacing w:after="0" w:line="240" w:lineRule="auto"/>
        <w:rPr>
          <w:rFonts w:cstheme="minorHAnsi"/>
          <w:b/>
          <w:bCs/>
        </w:rPr>
      </w:pPr>
      <w:r w:rsidRPr="007B0444">
        <w:rPr>
          <w:rFonts w:cstheme="minorHAnsi"/>
          <w:b/>
          <w:bCs/>
        </w:rPr>
        <w:t>2</w:t>
      </w:r>
      <w:r w:rsidR="00EA5F47" w:rsidRPr="007B0444">
        <w:rPr>
          <w:rFonts w:cstheme="minorHAnsi"/>
          <w:b/>
          <w:bCs/>
        </w:rPr>
        <w:t>b</w:t>
      </w:r>
      <w:r w:rsidR="009C7513" w:rsidRPr="007B0444">
        <w:rPr>
          <w:rFonts w:cstheme="minorHAnsi"/>
          <w:b/>
          <w:bCs/>
        </w:rPr>
        <w:t>2.</w:t>
      </w:r>
      <w:r w:rsidRPr="007B0444">
        <w:rPr>
          <w:rFonts w:cstheme="minorHAnsi"/>
          <w:b/>
          <w:bCs/>
        </w:rPr>
        <w:t xml:space="preserve"> EXCLUSIONS</w:t>
      </w:r>
      <w:r w:rsidR="005333CC" w:rsidRPr="007B0444">
        <w:rPr>
          <w:rFonts w:cstheme="minorHAnsi"/>
          <w:b/>
          <w:bCs/>
        </w:rPr>
        <w:t xml:space="preserve"> </w:t>
      </w:r>
      <w:r w:rsidR="00356BAD" w:rsidRPr="007B0444">
        <w:rPr>
          <w:rFonts w:cstheme="minorHAnsi"/>
          <w:b/>
          <w:bCs/>
        </w:rPr>
        <w:t>ANALYSIS</w:t>
      </w:r>
    </w:p>
    <w:p w14:paraId="0CABCFE2" w14:textId="3DC2C131" w:rsidR="00B037BA" w:rsidRPr="007B0444" w:rsidRDefault="001E4DD4" w:rsidP="00DB3627">
      <w:pPr>
        <w:autoSpaceDE w:val="0"/>
        <w:autoSpaceDN w:val="0"/>
        <w:adjustRightInd w:val="0"/>
        <w:spacing w:after="0" w:line="240" w:lineRule="auto"/>
        <w:rPr>
          <w:rFonts w:cstheme="minorHAnsi"/>
          <w:b/>
          <w:bCs/>
        </w:rPr>
      </w:pPr>
      <w:r w:rsidRPr="007B0444">
        <w:rPr>
          <w:rFonts w:eastAsia="MS Gothic" w:cstheme="minorHAnsi"/>
          <w:b/>
          <w:bCs/>
        </w:rPr>
        <w:t>NA</w:t>
      </w:r>
      <w:r w:rsidRPr="007B044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7B0444">
            <w:rPr>
              <w:rFonts w:ascii="MS Gothic" w:eastAsia="MS Gothic" w:cstheme="minorHAnsi" w:hint="eastAsia"/>
              <w:bCs/>
              <w:color w:val="0000FF"/>
            </w:rPr>
            <w:t>☐</w:t>
          </w:r>
        </w:sdtContent>
      </w:sdt>
      <w:r w:rsidRPr="007B0444">
        <w:rPr>
          <w:rFonts w:eastAsia="MS Gothic" w:cstheme="minorHAnsi"/>
          <w:b/>
          <w:bCs/>
          <w:color w:val="0000FF"/>
        </w:rPr>
        <w:t xml:space="preserve"> </w:t>
      </w:r>
      <w:r w:rsidR="00484120" w:rsidRPr="007B0444">
        <w:rPr>
          <w:rFonts w:cstheme="minorHAnsi"/>
          <w:b/>
          <w:bCs/>
        </w:rPr>
        <w:t>no exclusions</w:t>
      </w:r>
      <w:r w:rsidRPr="007B0444">
        <w:rPr>
          <w:rFonts w:cstheme="minorHAnsi"/>
          <w:b/>
          <w:bCs/>
        </w:rPr>
        <w:t xml:space="preserve"> </w:t>
      </w:r>
      <w:r w:rsidRPr="007B0444">
        <w:rPr>
          <w:rFonts w:eastAsia="MS Gothic" w:cstheme="minorHAnsi"/>
          <w:b/>
          <w:bCs/>
          <w:color w:val="0000FF"/>
        </w:rPr>
        <w:t>—</w:t>
      </w:r>
      <w:r w:rsidRPr="007B0444">
        <w:rPr>
          <w:rFonts w:cstheme="minorHAnsi"/>
          <w:b/>
          <w:bCs/>
          <w:i/>
        </w:rPr>
        <w:t xml:space="preserve"> </w:t>
      </w:r>
      <w:r w:rsidR="00B037BA" w:rsidRPr="007B0444">
        <w:rPr>
          <w:rFonts w:cstheme="minorHAnsi"/>
          <w:b/>
          <w:bCs/>
          <w:i/>
        </w:rPr>
        <w:t xml:space="preserve">skip </w:t>
      </w:r>
      <w:r w:rsidR="008A4C13" w:rsidRPr="007B0444">
        <w:rPr>
          <w:rFonts w:cstheme="minorHAnsi"/>
          <w:b/>
          <w:bCs/>
          <w:i/>
        </w:rPr>
        <w:t xml:space="preserve">to </w:t>
      </w:r>
      <w:r w:rsidR="00BE592D" w:rsidRPr="007B0444">
        <w:rPr>
          <w:rFonts w:cstheme="minorHAnsi"/>
          <w:b/>
          <w:bCs/>
          <w:i/>
        </w:rPr>
        <w:t xml:space="preserve">section </w:t>
      </w:r>
      <w:hyperlink w:anchor="section2b4" w:history="1">
        <w:r w:rsidR="00483E94" w:rsidRPr="007B0444">
          <w:rPr>
            <w:rStyle w:val="Hyperlink"/>
            <w:rFonts w:cstheme="minorHAnsi"/>
            <w:b/>
            <w:bCs/>
            <w:i/>
          </w:rPr>
          <w:t>2b</w:t>
        </w:r>
        <w:r w:rsidR="00565946" w:rsidRPr="007B0444">
          <w:rPr>
            <w:rStyle w:val="Hyperlink"/>
            <w:rFonts w:cstheme="minorHAnsi"/>
            <w:b/>
            <w:bCs/>
            <w:i/>
          </w:rPr>
          <w:t>3</w:t>
        </w:r>
      </w:hyperlink>
    </w:p>
    <w:p w14:paraId="0CABCFE3" w14:textId="77777777" w:rsidR="00001D73" w:rsidRPr="007B0444" w:rsidRDefault="00001D73" w:rsidP="00DB3627">
      <w:pPr>
        <w:autoSpaceDE w:val="0"/>
        <w:autoSpaceDN w:val="0"/>
        <w:adjustRightInd w:val="0"/>
        <w:spacing w:after="0" w:line="240" w:lineRule="auto"/>
        <w:rPr>
          <w:rFonts w:cstheme="minorHAnsi"/>
          <w:b/>
          <w:bCs/>
        </w:rPr>
      </w:pPr>
    </w:p>
    <w:p w14:paraId="0CABCFE4" w14:textId="6EFBE429" w:rsidR="00833325" w:rsidRPr="007B0444" w:rsidRDefault="00092566" w:rsidP="00DB3627">
      <w:pPr>
        <w:autoSpaceDE w:val="0"/>
        <w:autoSpaceDN w:val="0"/>
        <w:adjustRightInd w:val="0"/>
        <w:spacing w:after="0" w:line="240" w:lineRule="auto"/>
        <w:rPr>
          <w:rFonts w:cstheme="minorHAnsi"/>
          <w:bCs/>
          <w:sz w:val="12"/>
        </w:rPr>
      </w:pPr>
      <w:r w:rsidRPr="007B0444">
        <w:rPr>
          <w:rFonts w:cstheme="minorHAnsi"/>
          <w:b/>
          <w:bCs/>
        </w:rPr>
        <w:t>2b</w:t>
      </w:r>
      <w:r w:rsidR="009C7513" w:rsidRPr="007B0444">
        <w:rPr>
          <w:rFonts w:cstheme="minorHAnsi"/>
          <w:b/>
          <w:bCs/>
        </w:rPr>
        <w:t>2</w:t>
      </w:r>
      <w:r w:rsidRPr="007B0444">
        <w:rPr>
          <w:rFonts w:cstheme="minorHAnsi"/>
          <w:b/>
          <w:bCs/>
        </w:rPr>
        <w:t>.</w:t>
      </w:r>
      <w:r w:rsidR="00A25024" w:rsidRPr="007B0444">
        <w:rPr>
          <w:rFonts w:cstheme="minorHAnsi"/>
          <w:b/>
          <w:bCs/>
        </w:rPr>
        <w:t>1. Describe the method of</w:t>
      </w:r>
      <w:r w:rsidR="00E672D6" w:rsidRPr="007B0444">
        <w:rPr>
          <w:rFonts w:cstheme="minorHAnsi"/>
          <w:b/>
          <w:bCs/>
        </w:rPr>
        <w:t xml:space="preserve"> </w:t>
      </w:r>
      <w:r w:rsidR="005333CC" w:rsidRPr="007B0444">
        <w:rPr>
          <w:rFonts w:cstheme="minorHAnsi"/>
          <w:b/>
          <w:bCs/>
        </w:rPr>
        <w:t>testing</w:t>
      </w:r>
      <w:r w:rsidR="00833325" w:rsidRPr="007B0444">
        <w:rPr>
          <w:rFonts w:cstheme="minorHAnsi"/>
          <w:b/>
          <w:bCs/>
        </w:rPr>
        <w:t xml:space="preserve"> </w:t>
      </w:r>
      <w:r w:rsidR="004B6CEE" w:rsidRPr="007B0444">
        <w:rPr>
          <w:rFonts w:cstheme="minorHAnsi"/>
          <w:b/>
          <w:bCs/>
        </w:rPr>
        <w:t xml:space="preserve">exclusions </w:t>
      </w:r>
      <w:r w:rsidR="00A25024" w:rsidRPr="007B0444">
        <w:rPr>
          <w:rFonts w:cstheme="minorHAnsi"/>
          <w:b/>
          <w:bCs/>
        </w:rPr>
        <w:t>and what it tests</w:t>
      </w:r>
      <w:r w:rsidR="00833325" w:rsidRPr="007B0444">
        <w:rPr>
          <w:rFonts w:cstheme="minorHAnsi"/>
          <w:bCs/>
        </w:rPr>
        <w:t xml:space="preserve"> (</w:t>
      </w:r>
      <w:r w:rsidR="00A25024" w:rsidRPr="007B0444">
        <w:rPr>
          <w:rFonts w:cstheme="minorHAnsi"/>
          <w:bCs/>
          <w:i/>
        </w:rPr>
        <w:t>describe the steps―do not just name a method; what was tested, e.g., whether exclusions affect overall performance scores</w:t>
      </w:r>
      <w:r w:rsidR="0022691B" w:rsidRPr="007B0444">
        <w:rPr>
          <w:rFonts w:cstheme="minorHAnsi"/>
          <w:bCs/>
          <w:i/>
        </w:rPr>
        <w:t>; what statistical analysis was used</w:t>
      </w:r>
      <w:r w:rsidR="00833325" w:rsidRPr="007B0444">
        <w:rPr>
          <w:rFonts w:cstheme="minorHAnsi"/>
          <w:bCs/>
        </w:rPr>
        <w:t>)</w:t>
      </w:r>
      <w:r w:rsidR="00833325" w:rsidRPr="007B0444">
        <w:rPr>
          <w:rFonts w:cstheme="minorHAnsi"/>
          <w:bCs/>
        </w:rPr>
        <w:br/>
        <w:t xml:space="preserve"> </w:t>
      </w:r>
    </w:p>
    <w:p w14:paraId="599815E3" w14:textId="7E265995" w:rsidR="007C05FD" w:rsidRPr="007B0444" w:rsidRDefault="00FB3F3B" w:rsidP="00FA30D3">
      <w:pPr>
        <w:autoSpaceDE w:val="0"/>
        <w:autoSpaceDN w:val="0"/>
        <w:adjustRightInd w:val="0"/>
        <w:spacing w:after="0" w:line="240" w:lineRule="auto"/>
        <w:rPr>
          <w:rFonts w:cstheme="minorHAnsi"/>
          <w:bCs/>
          <w:color w:val="0070C0"/>
        </w:rPr>
      </w:pPr>
      <w:bookmarkStart w:id="1" w:name="_Hlk532421737"/>
      <w:r w:rsidRPr="007B0444">
        <w:rPr>
          <w:rFonts w:cstheme="minorHAnsi"/>
          <w:bCs/>
          <w:color w:val="0070C0"/>
        </w:rPr>
        <w:t xml:space="preserve">Exclusions are </w:t>
      </w:r>
      <w:r w:rsidR="00735117" w:rsidRPr="007B0444">
        <w:rPr>
          <w:rFonts w:cstheme="minorHAnsi"/>
          <w:bCs/>
          <w:color w:val="0070C0"/>
        </w:rPr>
        <w:t>used in</w:t>
      </w:r>
      <w:r w:rsidRPr="007B0444">
        <w:rPr>
          <w:rFonts w:cstheme="minorHAnsi"/>
          <w:bCs/>
          <w:color w:val="0070C0"/>
        </w:rPr>
        <w:t xml:space="preserve"> t</w:t>
      </w:r>
      <w:r w:rsidR="001E7C69" w:rsidRPr="007B0444">
        <w:rPr>
          <w:rFonts w:cstheme="minorHAnsi"/>
          <w:bCs/>
          <w:color w:val="0070C0"/>
        </w:rPr>
        <w:t xml:space="preserve">he </w:t>
      </w:r>
      <w:r w:rsidR="003D1D85" w:rsidRPr="007B0444">
        <w:rPr>
          <w:rFonts w:cstheme="minorHAnsi"/>
          <w:bCs/>
          <w:color w:val="0070C0"/>
        </w:rPr>
        <w:t xml:space="preserve">Cataract </w:t>
      </w:r>
      <w:bookmarkEnd w:id="1"/>
      <w:r w:rsidR="00735117" w:rsidRPr="007B0444">
        <w:rPr>
          <w:rFonts w:cstheme="minorHAnsi"/>
          <w:bCs/>
          <w:color w:val="0070C0"/>
        </w:rPr>
        <w:t xml:space="preserve">measure </w:t>
      </w:r>
      <w:r w:rsidRPr="007B0444">
        <w:rPr>
          <w:rFonts w:cstheme="minorHAnsi"/>
          <w:bCs/>
          <w:color w:val="0070C0"/>
        </w:rPr>
        <w:t xml:space="preserve">to </w:t>
      </w:r>
      <w:r w:rsidR="001071C7" w:rsidRPr="007B0444">
        <w:rPr>
          <w:rFonts w:cstheme="minorHAnsi"/>
          <w:bCs/>
          <w:color w:val="0070C0"/>
        </w:rPr>
        <w:t>ensure</w:t>
      </w:r>
      <w:r w:rsidR="007C05FD" w:rsidRPr="007B0444">
        <w:rPr>
          <w:rFonts w:cstheme="minorHAnsi"/>
          <w:bCs/>
          <w:color w:val="0070C0"/>
        </w:rPr>
        <w:t xml:space="preserve"> a homogenous</w:t>
      </w:r>
      <w:r w:rsidR="001071C7" w:rsidRPr="007B0444">
        <w:rPr>
          <w:rFonts w:cstheme="minorHAnsi"/>
          <w:bCs/>
          <w:color w:val="0070C0"/>
        </w:rPr>
        <w:t xml:space="preserve"> patient </w:t>
      </w:r>
      <w:r w:rsidRPr="007B0444">
        <w:rPr>
          <w:rFonts w:cstheme="minorHAnsi"/>
          <w:bCs/>
          <w:color w:val="0070C0"/>
        </w:rPr>
        <w:t>population</w:t>
      </w:r>
      <w:r w:rsidR="007C05FD" w:rsidRPr="007B0444">
        <w:rPr>
          <w:rFonts w:cstheme="minorHAnsi"/>
          <w:bCs/>
          <w:color w:val="0070C0"/>
        </w:rPr>
        <w:t xml:space="preserve"> within</w:t>
      </w:r>
      <w:r w:rsidR="007C05FD" w:rsidRPr="007B0444">
        <w:rPr>
          <w:color w:val="0070C0"/>
        </w:rPr>
        <w:t xml:space="preserve"> the scope of the measure focus on routine cataract removal procedures. </w:t>
      </w:r>
      <w:r w:rsidR="007C05FD" w:rsidRPr="007B0444">
        <w:rPr>
          <w:rFonts w:cstheme="minorHAnsi"/>
          <w:bCs/>
          <w:color w:val="0070C0"/>
        </w:rPr>
        <w:t>These exclusions ensure that</w:t>
      </w:r>
      <w:r w:rsidR="001071C7" w:rsidRPr="007B0444">
        <w:rPr>
          <w:rFonts w:cstheme="minorHAnsi"/>
          <w:bCs/>
          <w:color w:val="0070C0"/>
        </w:rPr>
        <w:t xml:space="preserve"> </w:t>
      </w:r>
      <w:r w:rsidRPr="007B0444">
        <w:rPr>
          <w:rFonts w:cstheme="minorHAnsi"/>
          <w:bCs/>
          <w:color w:val="0070C0"/>
        </w:rPr>
        <w:t xml:space="preserve">episodes </w:t>
      </w:r>
      <w:r w:rsidR="00C975A9" w:rsidRPr="007B0444">
        <w:rPr>
          <w:rFonts w:cstheme="minorHAnsi"/>
          <w:bCs/>
          <w:color w:val="0070C0"/>
        </w:rPr>
        <w:t xml:space="preserve">provide </w:t>
      </w:r>
      <w:r w:rsidR="001071C7" w:rsidRPr="007B0444">
        <w:rPr>
          <w:rFonts w:cstheme="minorHAnsi"/>
          <w:bCs/>
          <w:color w:val="0070C0"/>
        </w:rPr>
        <w:t>meaningful information to attributed clinicians</w:t>
      </w:r>
      <w:r w:rsidR="007C05FD" w:rsidRPr="007B0444">
        <w:rPr>
          <w:rFonts w:cstheme="minorHAnsi"/>
          <w:bCs/>
          <w:color w:val="0070C0"/>
        </w:rPr>
        <w:t xml:space="preserve"> and can be seen below:</w:t>
      </w:r>
    </w:p>
    <w:p w14:paraId="2047AB5B" w14:textId="77777777" w:rsidR="007C05FD" w:rsidRPr="007B0444" w:rsidRDefault="007C05FD" w:rsidP="007C05FD">
      <w:pPr>
        <w:pStyle w:val="ListParagraph"/>
        <w:numPr>
          <w:ilvl w:val="0"/>
          <w:numId w:val="22"/>
        </w:numPr>
        <w:autoSpaceDE w:val="0"/>
        <w:autoSpaceDN w:val="0"/>
        <w:adjustRightInd w:val="0"/>
        <w:spacing w:after="0" w:line="240" w:lineRule="auto"/>
        <w:rPr>
          <w:rFonts w:cstheme="minorHAnsi"/>
          <w:bCs/>
          <w:color w:val="0070C0"/>
        </w:rPr>
      </w:pPr>
      <w:r w:rsidRPr="007B0444">
        <w:rPr>
          <w:rFonts w:cstheme="minorHAnsi"/>
          <w:bCs/>
          <w:color w:val="0070C0"/>
        </w:rPr>
        <w:t xml:space="preserve">Episodes where beneficiary death date occurred before the episode end. </w:t>
      </w:r>
    </w:p>
    <w:p w14:paraId="78859035" w14:textId="77777777" w:rsidR="007C05FD" w:rsidRPr="007B0444" w:rsidRDefault="007C05FD" w:rsidP="007C05FD">
      <w:pPr>
        <w:pStyle w:val="Default"/>
        <w:numPr>
          <w:ilvl w:val="0"/>
          <w:numId w:val="22"/>
        </w:numPr>
        <w:rPr>
          <w:rFonts w:asciiTheme="minorHAnsi" w:hAnsiTheme="minorHAnsi"/>
          <w:color w:val="0070C0"/>
          <w:sz w:val="22"/>
          <w:szCs w:val="22"/>
        </w:rPr>
      </w:pPr>
      <w:r w:rsidRPr="007B0444">
        <w:rPr>
          <w:rFonts w:asciiTheme="minorHAnsi" w:hAnsiTheme="minorHAnsi"/>
          <w:color w:val="0070C0"/>
          <w:sz w:val="22"/>
          <w:szCs w:val="22"/>
        </w:rPr>
        <w:t xml:space="preserve">Episodes where the trigger claim is not performed in an outpatient hospital or ASC setting. </w:t>
      </w:r>
    </w:p>
    <w:p w14:paraId="36FA2C67" w14:textId="6F8C6D64" w:rsidR="007C05FD" w:rsidRPr="007B0444" w:rsidRDefault="007C05FD" w:rsidP="007C05FD">
      <w:pPr>
        <w:pStyle w:val="Default"/>
        <w:numPr>
          <w:ilvl w:val="0"/>
          <w:numId w:val="22"/>
        </w:numPr>
        <w:rPr>
          <w:rFonts w:asciiTheme="minorHAnsi" w:hAnsiTheme="minorHAnsi"/>
          <w:color w:val="0070C0"/>
          <w:sz w:val="22"/>
          <w:szCs w:val="22"/>
        </w:rPr>
      </w:pPr>
      <w:r w:rsidRPr="007B0444">
        <w:rPr>
          <w:rFonts w:asciiTheme="minorHAnsi" w:hAnsiTheme="minorHAnsi"/>
          <w:color w:val="0070C0"/>
          <w:sz w:val="22"/>
          <w:szCs w:val="22"/>
        </w:rPr>
        <w:t xml:space="preserve">Episodes where the beneficiary has ocular comorbidities. </w:t>
      </w:r>
    </w:p>
    <w:p w14:paraId="3F271507" w14:textId="7193D0C1" w:rsidR="007C05FD" w:rsidRPr="007B0444" w:rsidRDefault="007C05FD" w:rsidP="00FA30D3">
      <w:pPr>
        <w:pStyle w:val="ListParagraph"/>
        <w:numPr>
          <w:ilvl w:val="0"/>
          <w:numId w:val="22"/>
        </w:numPr>
        <w:autoSpaceDE w:val="0"/>
        <w:autoSpaceDN w:val="0"/>
        <w:adjustRightInd w:val="0"/>
        <w:spacing w:after="0" w:line="240" w:lineRule="auto"/>
        <w:rPr>
          <w:rFonts w:cstheme="minorHAnsi"/>
          <w:bCs/>
          <w:color w:val="0070C0"/>
        </w:rPr>
      </w:pPr>
      <w:r w:rsidRPr="007B0444">
        <w:rPr>
          <w:rFonts w:cstheme="minorHAnsi"/>
          <w:bCs/>
          <w:color w:val="0070C0"/>
        </w:rPr>
        <w:t>Episodes classified as outlier cases.</w:t>
      </w:r>
    </w:p>
    <w:p w14:paraId="56579128" w14:textId="1F3F19C8" w:rsidR="00FA30D3" w:rsidRPr="007B0444" w:rsidRDefault="00AB6E5B" w:rsidP="00FA30D3">
      <w:pPr>
        <w:autoSpaceDE w:val="0"/>
        <w:autoSpaceDN w:val="0"/>
        <w:adjustRightInd w:val="0"/>
        <w:spacing w:after="0" w:line="240" w:lineRule="auto"/>
        <w:rPr>
          <w:rFonts w:cstheme="minorHAnsi"/>
          <w:bCs/>
          <w:color w:val="0070C0"/>
        </w:rPr>
      </w:pPr>
      <w:r w:rsidRPr="007B0444">
        <w:rPr>
          <w:rFonts w:cstheme="minorHAnsi"/>
          <w:bCs/>
          <w:color w:val="0070C0"/>
        </w:rPr>
        <w:t xml:space="preserve">Further explanation and rationale for </w:t>
      </w:r>
      <w:r w:rsidR="007C05FD" w:rsidRPr="007B0444">
        <w:rPr>
          <w:rFonts w:cstheme="minorHAnsi"/>
          <w:bCs/>
          <w:color w:val="0070C0"/>
        </w:rPr>
        <w:t>each of the measure exclusions above</w:t>
      </w:r>
      <w:r w:rsidRPr="007B0444">
        <w:rPr>
          <w:rFonts w:cstheme="minorHAnsi"/>
          <w:bCs/>
          <w:color w:val="0070C0"/>
        </w:rPr>
        <w:t xml:space="preserve"> can be found</w:t>
      </w:r>
      <w:r w:rsidR="0043399D" w:rsidRPr="007B0444">
        <w:rPr>
          <w:rFonts w:cstheme="minorHAnsi"/>
          <w:bCs/>
          <w:color w:val="0070C0"/>
        </w:rPr>
        <w:t xml:space="preserve"> in Section S.9.1</w:t>
      </w:r>
      <w:r w:rsidRPr="007B0444">
        <w:rPr>
          <w:rFonts w:cstheme="minorHAnsi"/>
          <w:bCs/>
          <w:color w:val="0070C0"/>
        </w:rPr>
        <w:t xml:space="preserve"> of the Routine Cataract Removal with IOL Implantation measure Intent to Submit form</w:t>
      </w:r>
      <w:r w:rsidR="00781267" w:rsidRPr="007B0444">
        <w:rPr>
          <w:rFonts w:cstheme="minorHAnsi"/>
          <w:bCs/>
          <w:color w:val="0070C0"/>
        </w:rPr>
        <w:t xml:space="preserve">. </w:t>
      </w:r>
      <w:r w:rsidR="007C05FD" w:rsidRPr="007B0444">
        <w:rPr>
          <w:rFonts w:cstheme="minorHAnsi"/>
          <w:bCs/>
          <w:color w:val="0070C0"/>
        </w:rPr>
        <w:t>Please also see Section 2b6 (</w:t>
      </w:r>
      <w:r w:rsidR="007C05FD" w:rsidRPr="007B0444">
        <w:rPr>
          <w:rFonts w:cstheme="minorHAnsi"/>
          <w:bCs/>
          <w:i/>
          <w:color w:val="0070C0"/>
        </w:rPr>
        <w:t>Missing Data Analysis and Minimizing Bias</w:t>
      </w:r>
      <w:r w:rsidR="007C05FD" w:rsidRPr="007B0444">
        <w:rPr>
          <w:rFonts w:cstheme="minorHAnsi"/>
          <w:bCs/>
          <w:color w:val="0070C0"/>
        </w:rPr>
        <w:t xml:space="preserve">) of this testing form for more information on exclusions implemented as part of data processing. </w:t>
      </w:r>
    </w:p>
    <w:p w14:paraId="18441227" w14:textId="77777777" w:rsidR="00DF5674" w:rsidRPr="007B0444" w:rsidRDefault="00DF5674" w:rsidP="007C05FD">
      <w:pPr>
        <w:autoSpaceDE w:val="0"/>
        <w:autoSpaceDN w:val="0"/>
        <w:adjustRightInd w:val="0"/>
        <w:spacing w:after="0" w:line="240" w:lineRule="auto"/>
        <w:rPr>
          <w:rFonts w:cstheme="minorHAnsi"/>
          <w:bCs/>
          <w:color w:val="0070C0"/>
        </w:rPr>
      </w:pPr>
    </w:p>
    <w:p w14:paraId="500B53A9" w14:textId="117536E9" w:rsidR="00FB3F3B" w:rsidRPr="007B0444" w:rsidRDefault="00392D55" w:rsidP="00FB3F3B">
      <w:pPr>
        <w:autoSpaceDE w:val="0"/>
        <w:autoSpaceDN w:val="0"/>
        <w:adjustRightInd w:val="0"/>
        <w:spacing w:after="0" w:line="240" w:lineRule="auto"/>
        <w:rPr>
          <w:rFonts w:cstheme="minorHAnsi"/>
          <w:bCs/>
          <w:color w:val="0070C0"/>
        </w:rPr>
      </w:pPr>
      <w:r w:rsidRPr="007B0444">
        <w:rPr>
          <w:rFonts w:ascii="Calibri" w:hAnsi="Calibri"/>
          <w:color w:val="0070C0"/>
        </w:rPr>
        <w:t>Given the rationale</w:t>
      </w:r>
      <w:r w:rsidR="00155794" w:rsidRPr="007B0444">
        <w:rPr>
          <w:rFonts w:ascii="Calibri" w:hAnsi="Calibri"/>
          <w:color w:val="0070C0"/>
        </w:rPr>
        <w:t xml:space="preserve"> for the exclusions</w:t>
      </w:r>
      <w:r w:rsidR="00D408DC" w:rsidRPr="007B0444">
        <w:rPr>
          <w:rFonts w:ascii="Calibri" w:hAnsi="Calibri"/>
          <w:color w:val="0070C0"/>
        </w:rPr>
        <w:t xml:space="preserve"> listed above</w:t>
      </w:r>
      <w:r w:rsidRPr="007B0444">
        <w:rPr>
          <w:rFonts w:ascii="Calibri" w:hAnsi="Calibri"/>
          <w:color w:val="0070C0"/>
        </w:rPr>
        <w:t>, we would expect these excluded episodes to have a different risk profile than</w:t>
      </w:r>
      <w:r w:rsidR="00D408DC" w:rsidRPr="007B0444">
        <w:rPr>
          <w:rFonts w:ascii="Calibri" w:hAnsi="Calibri"/>
          <w:color w:val="0070C0"/>
        </w:rPr>
        <w:t xml:space="preserve"> the</w:t>
      </w:r>
      <w:r w:rsidRPr="007B0444">
        <w:rPr>
          <w:rFonts w:ascii="Calibri" w:hAnsi="Calibri"/>
          <w:color w:val="0070C0"/>
        </w:rPr>
        <w:t xml:space="preserve"> included episodes, such as a higher mean cost, or a different distribution of costs (e.g., a long tail of high-cost episodes).</w:t>
      </w:r>
      <w:r w:rsidR="00155794" w:rsidRPr="007B0444">
        <w:rPr>
          <w:rFonts w:ascii="Calibri" w:hAnsi="Calibri"/>
          <w:color w:val="0070C0"/>
        </w:rPr>
        <w:t xml:space="preserve"> </w:t>
      </w:r>
      <w:r w:rsidR="00241EEE" w:rsidRPr="007B0444">
        <w:rPr>
          <w:rFonts w:cstheme="minorHAnsi"/>
          <w:bCs/>
          <w:color w:val="0070C0"/>
        </w:rPr>
        <w:t>For the exclusions, we examined the number of episodes and beneficiaries affected, as well as the distributions of observed cost and ratio of observed over expected spending (calculated by applying existing risk factor coefficients to the excluded episodes) for excluded episodes. We then compared the cost characteristics of the excluded episodes to those of final episodes included in measure calculation to assess the distinctness between the two patient cohorts.</w:t>
      </w:r>
    </w:p>
    <w:p w14:paraId="1CB958C4" w14:textId="77777777" w:rsidR="001E5A26" w:rsidRPr="007B0444" w:rsidRDefault="001E5A26" w:rsidP="00DB3627">
      <w:pPr>
        <w:autoSpaceDE w:val="0"/>
        <w:autoSpaceDN w:val="0"/>
        <w:adjustRightInd w:val="0"/>
        <w:spacing w:after="0" w:line="240" w:lineRule="auto"/>
        <w:rPr>
          <w:rFonts w:cstheme="minorHAnsi"/>
          <w:bCs/>
        </w:rPr>
      </w:pPr>
    </w:p>
    <w:p w14:paraId="60E43B90" w14:textId="77777777" w:rsidR="00AC3295" w:rsidRPr="007B0444" w:rsidRDefault="00092566" w:rsidP="00092566">
      <w:pPr>
        <w:autoSpaceDE w:val="0"/>
        <w:autoSpaceDN w:val="0"/>
        <w:adjustRightInd w:val="0"/>
        <w:spacing w:after="0" w:line="240" w:lineRule="auto"/>
        <w:rPr>
          <w:rFonts w:cstheme="minorHAnsi"/>
          <w:bCs/>
        </w:rPr>
      </w:pPr>
      <w:r w:rsidRPr="007B0444">
        <w:rPr>
          <w:rFonts w:cstheme="minorHAnsi"/>
          <w:b/>
          <w:bCs/>
        </w:rPr>
        <w:t>2b</w:t>
      </w:r>
      <w:r w:rsidR="009C7513" w:rsidRPr="007B0444">
        <w:rPr>
          <w:rFonts w:cstheme="minorHAnsi"/>
          <w:b/>
          <w:bCs/>
        </w:rPr>
        <w:t>2</w:t>
      </w:r>
      <w:r w:rsidRPr="007B0444">
        <w:rPr>
          <w:rFonts w:cstheme="minorHAnsi"/>
          <w:b/>
          <w:bCs/>
        </w:rPr>
        <w:t>.</w:t>
      </w:r>
      <w:r w:rsidR="00A25024" w:rsidRPr="007B0444">
        <w:rPr>
          <w:rFonts w:cstheme="minorHAnsi"/>
          <w:b/>
          <w:bCs/>
        </w:rPr>
        <w:t xml:space="preserve">2. </w:t>
      </w:r>
      <w:proofErr w:type="gramStart"/>
      <w:r w:rsidR="00833325" w:rsidRPr="007B0444">
        <w:rPr>
          <w:rFonts w:cstheme="minorHAnsi"/>
          <w:b/>
          <w:bCs/>
        </w:rPr>
        <w:t>What</w:t>
      </w:r>
      <w:proofErr w:type="gramEnd"/>
      <w:r w:rsidR="00833325" w:rsidRPr="007B0444">
        <w:rPr>
          <w:rFonts w:cstheme="minorHAnsi"/>
          <w:b/>
          <w:bCs/>
        </w:rPr>
        <w:t xml:space="preserve"> were the statistical results </w:t>
      </w:r>
      <w:r w:rsidR="007422FD" w:rsidRPr="007B0444">
        <w:rPr>
          <w:rFonts w:cstheme="minorHAnsi"/>
          <w:b/>
          <w:bCs/>
        </w:rPr>
        <w:t>from testing exclusions</w:t>
      </w:r>
      <w:r w:rsidR="00833325" w:rsidRPr="007B0444">
        <w:rPr>
          <w:rFonts w:cstheme="minorHAnsi"/>
          <w:bCs/>
        </w:rPr>
        <w:t>?</w:t>
      </w:r>
      <w:r w:rsidR="000B2DF7" w:rsidRPr="007B0444">
        <w:rPr>
          <w:rFonts w:cstheme="minorHAnsi"/>
          <w:bCs/>
        </w:rPr>
        <w:t xml:space="preserve"> (</w:t>
      </w:r>
      <w:proofErr w:type="gramStart"/>
      <w:r w:rsidR="000B2DF7" w:rsidRPr="007B0444">
        <w:rPr>
          <w:rFonts w:cstheme="minorHAnsi"/>
          <w:bCs/>
          <w:i/>
        </w:rPr>
        <w:t>include</w:t>
      </w:r>
      <w:proofErr w:type="gramEnd"/>
      <w:r w:rsidR="000B2DF7" w:rsidRPr="007B0444">
        <w:rPr>
          <w:rFonts w:cstheme="minorHAnsi"/>
          <w:bCs/>
          <w:i/>
        </w:rPr>
        <w:t xml:space="preserve"> </w:t>
      </w:r>
      <w:r w:rsidR="00356BAD" w:rsidRPr="007B0444">
        <w:rPr>
          <w:rFonts w:cstheme="minorHAnsi"/>
          <w:bCs/>
          <w:i/>
        </w:rPr>
        <w:t xml:space="preserve">overall </w:t>
      </w:r>
      <w:r w:rsidR="000B2DF7" w:rsidRPr="007B0444">
        <w:rPr>
          <w:rFonts w:cstheme="minorHAnsi"/>
          <w:bCs/>
          <w:i/>
        </w:rPr>
        <w:t>number and percentage of individuals excluded</w:t>
      </w:r>
      <w:r w:rsidR="0025762F" w:rsidRPr="007B0444">
        <w:rPr>
          <w:rFonts w:cstheme="minorHAnsi"/>
          <w:bCs/>
          <w:i/>
        </w:rPr>
        <w:t>, frequency distribution of exclusions across measured entities,</w:t>
      </w:r>
      <w:r w:rsidR="000B2DF7" w:rsidRPr="007B0444">
        <w:rPr>
          <w:rFonts w:cstheme="minorHAnsi"/>
          <w:bCs/>
          <w:i/>
        </w:rPr>
        <w:t xml:space="preserve"> and impact on performance measure scores</w:t>
      </w:r>
      <w:r w:rsidR="000B2DF7" w:rsidRPr="007B0444">
        <w:rPr>
          <w:rFonts w:cstheme="minorHAnsi"/>
          <w:bCs/>
        </w:rPr>
        <w:t>)</w:t>
      </w:r>
    </w:p>
    <w:p w14:paraId="2F2A9EFB" w14:textId="77777777" w:rsidR="00AC3295" w:rsidRPr="007B0444" w:rsidRDefault="00AC3295" w:rsidP="00092566">
      <w:pPr>
        <w:autoSpaceDE w:val="0"/>
        <w:autoSpaceDN w:val="0"/>
        <w:adjustRightInd w:val="0"/>
        <w:spacing w:after="0" w:line="240" w:lineRule="auto"/>
        <w:rPr>
          <w:rFonts w:cstheme="minorHAnsi"/>
          <w:bCs/>
        </w:rPr>
      </w:pPr>
    </w:p>
    <w:p w14:paraId="60AC16D3" w14:textId="6342C744" w:rsidR="00AC3295" w:rsidRPr="007B0444" w:rsidRDefault="00AC3295" w:rsidP="00AC3295">
      <w:pPr>
        <w:autoSpaceDE w:val="0"/>
        <w:autoSpaceDN w:val="0"/>
        <w:adjustRightInd w:val="0"/>
        <w:spacing w:after="0" w:line="240" w:lineRule="auto"/>
        <w:rPr>
          <w:rFonts w:cstheme="minorHAnsi"/>
          <w:bCs/>
        </w:rPr>
      </w:pPr>
      <w:r w:rsidRPr="007B0444">
        <w:rPr>
          <w:rFonts w:cstheme="minorHAnsi"/>
          <w:bCs/>
          <w:color w:val="0070C0"/>
        </w:rPr>
        <w:t xml:space="preserve">Table 1 below presents </w:t>
      </w:r>
      <w:r w:rsidR="001D1FDD" w:rsidRPr="007B0444">
        <w:rPr>
          <w:rFonts w:cstheme="minorHAnsi"/>
          <w:bCs/>
          <w:color w:val="0070C0"/>
        </w:rPr>
        <w:t>observed cost statistics</w:t>
      </w:r>
      <w:r w:rsidRPr="007B0444">
        <w:rPr>
          <w:rFonts w:cstheme="minorHAnsi"/>
          <w:bCs/>
          <w:color w:val="0070C0"/>
        </w:rPr>
        <w:t xml:space="preserve"> and </w:t>
      </w:r>
      <w:r w:rsidR="00E76B2D" w:rsidRPr="007B0444">
        <w:rPr>
          <w:rFonts w:cstheme="minorHAnsi"/>
          <w:bCs/>
          <w:color w:val="0070C0"/>
        </w:rPr>
        <w:t xml:space="preserve">observed over expected cost </w:t>
      </w:r>
      <w:r w:rsidR="001D1FDD" w:rsidRPr="007B0444">
        <w:rPr>
          <w:rFonts w:cstheme="minorHAnsi"/>
          <w:bCs/>
          <w:color w:val="0070C0"/>
        </w:rPr>
        <w:t>ratios</w:t>
      </w:r>
      <w:r w:rsidRPr="007B0444">
        <w:rPr>
          <w:rFonts w:cstheme="minorHAnsi"/>
          <w:bCs/>
          <w:color w:val="0070C0"/>
        </w:rPr>
        <w:t xml:space="preserve"> for the Cataract measure exclusions. </w:t>
      </w:r>
      <w:r w:rsidR="001D1FDD" w:rsidRPr="007B0444">
        <w:rPr>
          <w:rFonts w:cstheme="minorHAnsi"/>
          <w:bCs/>
          <w:color w:val="0070C0"/>
        </w:rPr>
        <w:t>Cost</w:t>
      </w:r>
      <w:r w:rsidRPr="007B0444">
        <w:rPr>
          <w:rFonts w:cstheme="minorHAnsi"/>
          <w:bCs/>
          <w:color w:val="0070C0"/>
        </w:rPr>
        <w:t xml:space="preserve"> statistics are also provided for the </w:t>
      </w:r>
      <w:r w:rsidR="00D8724B" w:rsidRPr="007B0444">
        <w:rPr>
          <w:rFonts w:cstheme="minorHAnsi"/>
          <w:bCs/>
          <w:color w:val="0070C0"/>
        </w:rPr>
        <w:t xml:space="preserve">set of </w:t>
      </w:r>
      <w:r w:rsidR="001D1FDD" w:rsidRPr="007B0444">
        <w:rPr>
          <w:rFonts w:cstheme="minorHAnsi"/>
          <w:bCs/>
          <w:color w:val="0070C0"/>
        </w:rPr>
        <w:t>final</w:t>
      </w:r>
      <w:r w:rsidRPr="007B0444">
        <w:rPr>
          <w:rFonts w:cstheme="minorHAnsi"/>
          <w:bCs/>
          <w:color w:val="0070C0"/>
        </w:rPr>
        <w:t xml:space="preserve"> episodes included in the Cataract measure for comparison</w:t>
      </w:r>
      <w:r w:rsidR="00D408DC" w:rsidRPr="007B0444">
        <w:rPr>
          <w:rFonts w:cstheme="minorHAnsi"/>
          <w:bCs/>
          <w:color w:val="0070C0"/>
        </w:rPr>
        <w:t>, with a 10 episode case minimum</w:t>
      </w:r>
      <w:r w:rsidR="00E76B2D" w:rsidRPr="007B0444">
        <w:rPr>
          <w:rFonts w:cstheme="minorHAnsi"/>
          <w:bCs/>
          <w:color w:val="0070C0"/>
        </w:rPr>
        <w:t xml:space="preserve"> at the TIN and TIN-NPI levels</w:t>
      </w:r>
      <w:r w:rsidRPr="007B0444">
        <w:rPr>
          <w:rFonts w:cstheme="minorHAnsi"/>
          <w:bCs/>
          <w:color w:val="0070C0"/>
        </w:rPr>
        <w:t xml:space="preserve">. Full results can be seen in Appendix Table 2b2.2. </w:t>
      </w:r>
    </w:p>
    <w:p w14:paraId="44F482A1" w14:textId="77777777" w:rsidR="00AC3295" w:rsidRPr="007B0444" w:rsidRDefault="00AC3295" w:rsidP="00AC3295">
      <w:pPr>
        <w:autoSpaceDE w:val="0"/>
        <w:autoSpaceDN w:val="0"/>
        <w:adjustRightInd w:val="0"/>
        <w:spacing w:after="0" w:line="240" w:lineRule="auto"/>
        <w:jc w:val="center"/>
        <w:rPr>
          <w:rFonts w:cstheme="minorHAnsi"/>
          <w:b/>
          <w:bCs/>
        </w:rPr>
      </w:pPr>
    </w:p>
    <w:p w14:paraId="0CABCFE6" w14:textId="13E37A69" w:rsidR="007422FD" w:rsidRPr="007B0444" w:rsidRDefault="00AC3295" w:rsidP="0009533D">
      <w:pPr>
        <w:keepNext/>
        <w:keepLines/>
        <w:autoSpaceDE w:val="0"/>
        <w:autoSpaceDN w:val="0"/>
        <w:adjustRightInd w:val="0"/>
        <w:spacing w:after="0" w:line="240" w:lineRule="auto"/>
        <w:jc w:val="center"/>
        <w:rPr>
          <w:rFonts w:cstheme="minorHAnsi"/>
          <w:bCs/>
        </w:rPr>
      </w:pPr>
      <w:r w:rsidRPr="007B0444">
        <w:rPr>
          <w:rFonts w:cstheme="minorHAnsi"/>
          <w:b/>
          <w:bCs/>
        </w:rPr>
        <w:t>Table 1: Cost Statistics for Routine Cataract Removal with IOL Implantation Measure Exclusions</w:t>
      </w:r>
      <w:r w:rsidR="00833325" w:rsidRPr="007B0444">
        <w:rPr>
          <w:rFonts w:cstheme="minorHAnsi"/>
          <w:bCs/>
        </w:rPr>
        <w:br/>
      </w:r>
    </w:p>
    <w:tbl>
      <w:tblPr>
        <w:tblStyle w:val="TableGrid"/>
        <w:tblW w:w="9440" w:type="dxa"/>
        <w:jc w:val="center"/>
        <w:tblLayout w:type="fixed"/>
        <w:tblLook w:val="04A0" w:firstRow="1" w:lastRow="0" w:firstColumn="1" w:lastColumn="0" w:noHBand="0" w:noVBand="1"/>
      </w:tblPr>
      <w:tblGrid>
        <w:gridCol w:w="3104"/>
        <w:gridCol w:w="864"/>
        <w:gridCol w:w="1152"/>
        <w:gridCol w:w="1152"/>
        <w:gridCol w:w="864"/>
        <w:gridCol w:w="1152"/>
        <w:gridCol w:w="1152"/>
      </w:tblGrid>
      <w:tr w:rsidR="0060509E" w:rsidRPr="007B0444" w14:paraId="6067F95D" w14:textId="77777777" w:rsidTr="001D1FDD">
        <w:trPr>
          <w:jc w:val="center"/>
        </w:trPr>
        <w:tc>
          <w:tcPr>
            <w:tcW w:w="3104" w:type="dxa"/>
            <w:vMerge w:val="restart"/>
            <w:shd w:val="clear" w:color="auto" w:fill="244061" w:themeFill="accent1" w:themeFillShade="80"/>
            <w:vAlign w:val="center"/>
          </w:tcPr>
          <w:p w14:paraId="2358D57A" w14:textId="332FABA6" w:rsidR="0060509E" w:rsidRPr="007B0444" w:rsidRDefault="0060509E" w:rsidP="0009533D">
            <w:pPr>
              <w:keepNext/>
              <w:keepLines/>
              <w:autoSpaceDE w:val="0"/>
              <w:autoSpaceDN w:val="0"/>
              <w:adjustRightInd w:val="0"/>
              <w:jc w:val="center"/>
              <w:rPr>
                <w:rFonts w:ascii="Calibri" w:hAnsi="Calibri"/>
                <w:b/>
                <w:color w:val="FFFFFF" w:themeColor="background1"/>
              </w:rPr>
            </w:pPr>
            <w:r w:rsidRPr="007B0444">
              <w:rPr>
                <w:rFonts w:ascii="Calibri" w:hAnsi="Calibri"/>
                <w:b/>
                <w:color w:val="FFFFFF" w:themeColor="background1"/>
              </w:rPr>
              <w:t>Exclusion</w:t>
            </w:r>
          </w:p>
        </w:tc>
        <w:tc>
          <w:tcPr>
            <w:tcW w:w="3168" w:type="dxa"/>
            <w:gridSpan w:val="3"/>
            <w:shd w:val="clear" w:color="auto" w:fill="244061" w:themeFill="accent1" w:themeFillShade="80"/>
            <w:vAlign w:val="center"/>
          </w:tcPr>
          <w:p w14:paraId="520794C0" w14:textId="50BCD499" w:rsidR="0060509E" w:rsidRPr="007B0444" w:rsidRDefault="001D1FDD" w:rsidP="0009533D">
            <w:pPr>
              <w:keepNext/>
              <w:keepLines/>
              <w:autoSpaceDE w:val="0"/>
              <w:autoSpaceDN w:val="0"/>
              <w:adjustRightInd w:val="0"/>
              <w:jc w:val="center"/>
              <w:rPr>
                <w:rFonts w:ascii="Calibri" w:hAnsi="Calibri"/>
                <w:b/>
                <w:color w:val="FFFFFF" w:themeColor="background1"/>
              </w:rPr>
            </w:pPr>
            <w:r w:rsidRPr="007B0444">
              <w:rPr>
                <w:rFonts w:ascii="Calibri" w:hAnsi="Calibri"/>
                <w:b/>
                <w:color w:val="FFFFFF" w:themeColor="background1"/>
              </w:rPr>
              <w:t>Observed</w:t>
            </w:r>
            <w:r w:rsidR="0060509E" w:rsidRPr="007B0444">
              <w:rPr>
                <w:rFonts w:ascii="Calibri" w:hAnsi="Calibri"/>
                <w:b/>
                <w:color w:val="FFFFFF" w:themeColor="background1"/>
              </w:rPr>
              <w:t xml:space="preserve"> Cost</w:t>
            </w:r>
          </w:p>
        </w:tc>
        <w:tc>
          <w:tcPr>
            <w:tcW w:w="3168" w:type="dxa"/>
            <w:gridSpan w:val="3"/>
            <w:shd w:val="clear" w:color="auto" w:fill="244061" w:themeFill="accent1" w:themeFillShade="80"/>
            <w:vAlign w:val="center"/>
          </w:tcPr>
          <w:p w14:paraId="1629E5F7" w14:textId="662E0343" w:rsidR="0060509E" w:rsidRPr="007B0444" w:rsidRDefault="00597519" w:rsidP="0009533D">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O/E</w:t>
            </w:r>
          </w:p>
        </w:tc>
      </w:tr>
      <w:tr w:rsidR="0060509E" w:rsidRPr="007B0444" w14:paraId="7BBCA8CA" w14:textId="77777777" w:rsidTr="001D1FDD">
        <w:trPr>
          <w:jc w:val="center"/>
        </w:trPr>
        <w:tc>
          <w:tcPr>
            <w:tcW w:w="3104" w:type="dxa"/>
            <w:vMerge/>
            <w:shd w:val="clear" w:color="auto" w:fill="244061" w:themeFill="accent1" w:themeFillShade="80"/>
            <w:vAlign w:val="center"/>
          </w:tcPr>
          <w:p w14:paraId="0FD64D50" w14:textId="77777777" w:rsidR="0060509E" w:rsidRPr="007B0444" w:rsidRDefault="0060509E" w:rsidP="0009533D">
            <w:pPr>
              <w:keepNext/>
              <w:keepLines/>
              <w:autoSpaceDE w:val="0"/>
              <w:autoSpaceDN w:val="0"/>
              <w:adjustRightInd w:val="0"/>
              <w:jc w:val="center"/>
              <w:rPr>
                <w:rFonts w:ascii="Calibri" w:hAnsi="Calibri"/>
                <w:b/>
                <w:color w:val="FFFFFF" w:themeColor="background1"/>
              </w:rPr>
            </w:pPr>
          </w:p>
        </w:tc>
        <w:tc>
          <w:tcPr>
            <w:tcW w:w="864" w:type="dxa"/>
            <w:shd w:val="clear" w:color="auto" w:fill="244061" w:themeFill="accent1" w:themeFillShade="80"/>
            <w:vAlign w:val="center"/>
          </w:tcPr>
          <w:p w14:paraId="2B60B873" w14:textId="496B3572" w:rsidR="0060509E" w:rsidRPr="007B0444" w:rsidRDefault="0060509E" w:rsidP="0009533D">
            <w:pPr>
              <w:keepNext/>
              <w:keepLines/>
              <w:autoSpaceDE w:val="0"/>
              <w:autoSpaceDN w:val="0"/>
              <w:adjustRightInd w:val="0"/>
              <w:jc w:val="center"/>
              <w:rPr>
                <w:rFonts w:ascii="Calibri" w:hAnsi="Calibri"/>
                <w:b/>
                <w:color w:val="FFFFFF" w:themeColor="background1"/>
              </w:rPr>
            </w:pPr>
            <w:r w:rsidRPr="007B0444">
              <w:rPr>
                <w:rFonts w:ascii="Calibri" w:hAnsi="Calibri"/>
                <w:b/>
                <w:color w:val="FFFFFF" w:themeColor="background1"/>
              </w:rPr>
              <w:t>Mean</w:t>
            </w:r>
          </w:p>
        </w:tc>
        <w:tc>
          <w:tcPr>
            <w:tcW w:w="1152" w:type="dxa"/>
            <w:shd w:val="clear" w:color="auto" w:fill="244061" w:themeFill="accent1" w:themeFillShade="80"/>
            <w:vAlign w:val="center"/>
          </w:tcPr>
          <w:p w14:paraId="229B075D" w14:textId="3D3DD073" w:rsidR="0060509E" w:rsidRPr="007B0444" w:rsidRDefault="0060509E" w:rsidP="0009533D">
            <w:pPr>
              <w:keepNext/>
              <w:keepLines/>
              <w:autoSpaceDE w:val="0"/>
              <w:autoSpaceDN w:val="0"/>
              <w:adjustRightInd w:val="0"/>
              <w:jc w:val="center"/>
              <w:rPr>
                <w:rFonts w:ascii="Calibri" w:hAnsi="Calibri"/>
                <w:b/>
                <w:color w:val="FFFFFF" w:themeColor="background1"/>
              </w:rPr>
            </w:pPr>
            <w:r w:rsidRPr="007B0444">
              <w:rPr>
                <w:rFonts w:ascii="Calibri" w:hAnsi="Calibri"/>
                <w:b/>
                <w:color w:val="FFFFFF" w:themeColor="background1"/>
              </w:rPr>
              <w:t>10</w:t>
            </w:r>
            <w:r w:rsidRPr="007B0444">
              <w:rPr>
                <w:rFonts w:ascii="Calibri" w:hAnsi="Calibri"/>
                <w:b/>
                <w:color w:val="FFFFFF" w:themeColor="background1"/>
                <w:vertAlign w:val="superscript"/>
              </w:rPr>
              <w:t>th</w:t>
            </w:r>
            <w:r w:rsidRPr="007B0444">
              <w:rPr>
                <w:rFonts w:ascii="Calibri" w:hAnsi="Calibri"/>
                <w:b/>
                <w:color w:val="FFFFFF" w:themeColor="background1"/>
              </w:rPr>
              <w:t xml:space="preserve"> Percentile</w:t>
            </w:r>
          </w:p>
        </w:tc>
        <w:tc>
          <w:tcPr>
            <w:tcW w:w="1152" w:type="dxa"/>
            <w:shd w:val="clear" w:color="auto" w:fill="244061" w:themeFill="accent1" w:themeFillShade="80"/>
            <w:vAlign w:val="center"/>
          </w:tcPr>
          <w:p w14:paraId="3890EB12" w14:textId="25755DC5" w:rsidR="0060509E" w:rsidRPr="007B0444" w:rsidRDefault="0060509E" w:rsidP="0009533D">
            <w:pPr>
              <w:keepNext/>
              <w:keepLines/>
              <w:autoSpaceDE w:val="0"/>
              <w:autoSpaceDN w:val="0"/>
              <w:adjustRightInd w:val="0"/>
              <w:jc w:val="center"/>
              <w:rPr>
                <w:rFonts w:ascii="Calibri" w:hAnsi="Calibri"/>
                <w:b/>
                <w:color w:val="FFFFFF" w:themeColor="background1"/>
              </w:rPr>
            </w:pPr>
            <w:r w:rsidRPr="007B0444">
              <w:rPr>
                <w:rFonts w:ascii="Calibri" w:hAnsi="Calibri"/>
                <w:b/>
                <w:color w:val="FFFFFF" w:themeColor="background1"/>
              </w:rPr>
              <w:t>90</w:t>
            </w:r>
            <w:r w:rsidRPr="007B0444">
              <w:rPr>
                <w:rFonts w:ascii="Calibri" w:hAnsi="Calibri"/>
                <w:b/>
                <w:color w:val="FFFFFF" w:themeColor="background1"/>
                <w:vertAlign w:val="superscript"/>
              </w:rPr>
              <w:t>th</w:t>
            </w:r>
            <w:r w:rsidRPr="007B0444">
              <w:rPr>
                <w:rFonts w:ascii="Calibri" w:hAnsi="Calibri"/>
                <w:b/>
                <w:color w:val="FFFFFF" w:themeColor="background1"/>
              </w:rPr>
              <w:t xml:space="preserve"> Percentile</w:t>
            </w:r>
          </w:p>
        </w:tc>
        <w:tc>
          <w:tcPr>
            <w:tcW w:w="864" w:type="dxa"/>
            <w:shd w:val="clear" w:color="auto" w:fill="244061" w:themeFill="accent1" w:themeFillShade="80"/>
            <w:vAlign w:val="center"/>
          </w:tcPr>
          <w:p w14:paraId="2A96DC78" w14:textId="50E46D9A" w:rsidR="0060509E" w:rsidRPr="007B0444" w:rsidRDefault="0060509E" w:rsidP="0009533D">
            <w:pPr>
              <w:keepNext/>
              <w:keepLines/>
              <w:autoSpaceDE w:val="0"/>
              <w:autoSpaceDN w:val="0"/>
              <w:adjustRightInd w:val="0"/>
              <w:jc w:val="center"/>
              <w:rPr>
                <w:rFonts w:ascii="Calibri" w:hAnsi="Calibri"/>
                <w:b/>
                <w:color w:val="FFFFFF" w:themeColor="background1"/>
              </w:rPr>
            </w:pPr>
            <w:r w:rsidRPr="007B0444">
              <w:rPr>
                <w:rFonts w:ascii="Calibri" w:hAnsi="Calibri"/>
                <w:b/>
                <w:color w:val="FFFFFF" w:themeColor="background1"/>
              </w:rPr>
              <w:t>Mean</w:t>
            </w:r>
          </w:p>
        </w:tc>
        <w:tc>
          <w:tcPr>
            <w:tcW w:w="1152" w:type="dxa"/>
            <w:shd w:val="clear" w:color="auto" w:fill="244061" w:themeFill="accent1" w:themeFillShade="80"/>
            <w:vAlign w:val="center"/>
          </w:tcPr>
          <w:p w14:paraId="698C2B5F" w14:textId="70B34B15" w:rsidR="0060509E" w:rsidRPr="007B0444" w:rsidRDefault="0060509E" w:rsidP="0009533D">
            <w:pPr>
              <w:keepNext/>
              <w:keepLines/>
              <w:autoSpaceDE w:val="0"/>
              <w:autoSpaceDN w:val="0"/>
              <w:adjustRightInd w:val="0"/>
              <w:jc w:val="center"/>
              <w:rPr>
                <w:rFonts w:ascii="Calibri" w:hAnsi="Calibri"/>
                <w:b/>
                <w:color w:val="FFFFFF" w:themeColor="background1"/>
              </w:rPr>
            </w:pPr>
            <w:r w:rsidRPr="007B0444">
              <w:rPr>
                <w:rFonts w:ascii="Calibri" w:hAnsi="Calibri"/>
                <w:b/>
                <w:color w:val="FFFFFF" w:themeColor="background1"/>
              </w:rPr>
              <w:t>10</w:t>
            </w:r>
            <w:r w:rsidRPr="007B0444">
              <w:rPr>
                <w:rFonts w:ascii="Calibri" w:hAnsi="Calibri"/>
                <w:b/>
                <w:color w:val="FFFFFF" w:themeColor="background1"/>
                <w:vertAlign w:val="superscript"/>
              </w:rPr>
              <w:t>th</w:t>
            </w:r>
            <w:r w:rsidRPr="007B0444">
              <w:rPr>
                <w:rFonts w:ascii="Calibri" w:hAnsi="Calibri"/>
                <w:b/>
                <w:color w:val="FFFFFF" w:themeColor="background1"/>
              </w:rPr>
              <w:t xml:space="preserve"> Percentile</w:t>
            </w:r>
          </w:p>
        </w:tc>
        <w:tc>
          <w:tcPr>
            <w:tcW w:w="1152" w:type="dxa"/>
            <w:shd w:val="clear" w:color="auto" w:fill="244061" w:themeFill="accent1" w:themeFillShade="80"/>
            <w:vAlign w:val="center"/>
          </w:tcPr>
          <w:p w14:paraId="7894B3A5" w14:textId="343ED55D" w:rsidR="0060509E" w:rsidRPr="007B0444" w:rsidRDefault="0060509E" w:rsidP="0009533D">
            <w:pPr>
              <w:keepNext/>
              <w:keepLines/>
              <w:autoSpaceDE w:val="0"/>
              <w:autoSpaceDN w:val="0"/>
              <w:adjustRightInd w:val="0"/>
              <w:jc w:val="center"/>
              <w:rPr>
                <w:rFonts w:ascii="Calibri" w:hAnsi="Calibri"/>
                <w:b/>
                <w:color w:val="FFFFFF" w:themeColor="background1"/>
              </w:rPr>
            </w:pPr>
            <w:r w:rsidRPr="007B0444">
              <w:rPr>
                <w:rFonts w:ascii="Calibri" w:hAnsi="Calibri"/>
                <w:b/>
                <w:color w:val="FFFFFF" w:themeColor="background1"/>
              </w:rPr>
              <w:t>90</w:t>
            </w:r>
            <w:r w:rsidRPr="007B0444">
              <w:rPr>
                <w:rFonts w:ascii="Calibri" w:hAnsi="Calibri"/>
                <w:b/>
                <w:color w:val="FFFFFF" w:themeColor="background1"/>
                <w:vertAlign w:val="superscript"/>
              </w:rPr>
              <w:t>th</w:t>
            </w:r>
            <w:r w:rsidRPr="007B0444">
              <w:rPr>
                <w:rFonts w:ascii="Calibri" w:hAnsi="Calibri"/>
                <w:b/>
                <w:color w:val="FFFFFF" w:themeColor="background1"/>
              </w:rPr>
              <w:t xml:space="preserve"> Percentile</w:t>
            </w:r>
          </w:p>
        </w:tc>
      </w:tr>
      <w:tr w:rsidR="0060509E" w:rsidRPr="007B0444" w14:paraId="487E5FD8" w14:textId="77777777" w:rsidTr="001D1FDD">
        <w:trPr>
          <w:jc w:val="center"/>
        </w:trPr>
        <w:tc>
          <w:tcPr>
            <w:tcW w:w="3104" w:type="dxa"/>
          </w:tcPr>
          <w:p w14:paraId="0FA4444C" w14:textId="2FCB5CAE" w:rsidR="0060509E" w:rsidRPr="007B0444" w:rsidRDefault="0060509E" w:rsidP="0009533D">
            <w:pPr>
              <w:keepNext/>
              <w:keepLines/>
              <w:autoSpaceDE w:val="0"/>
              <w:autoSpaceDN w:val="0"/>
              <w:adjustRightInd w:val="0"/>
              <w:rPr>
                <w:rFonts w:ascii="Calibri" w:hAnsi="Calibri"/>
              </w:rPr>
            </w:pPr>
            <w:r w:rsidRPr="007B0444">
              <w:rPr>
                <w:rFonts w:ascii="Calibri" w:hAnsi="Calibri"/>
              </w:rPr>
              <w:t>Death in Episode</w:t>
            </w:r>
          </w:p>
        </w:tc>
        <w:tc>
          <w:tcPr>
            <w:tcW w:w="864" w:type="dxa"/>
          </w:tcPr>
          <w:p w14:paraId="2BDCD547" w14:textId="203A915A" w:rsidR="0060509E" w:rsidRPr="007B0444" w:rsidRDefault="003C58A3" w:rsidP="00E86E12">
            <w:pPr>
              <w:keepNext/>
              <w:keepLines/>
              <w:autoSpaceDE w:val="0"/>
              <w:autoSpaceDN w:val="0"/>
              <w:adjustRightInd w:val="0"/>
              <w:rPr>
                <w:rFonts w:ascii="Calibri" w:hAnsi="Calibri"/>
                <w:color w:val="0070C0"/>
              </w:rPr>
            </w:pPr>
            <w:r w:rsidRPr="007B0444">
              <w:rPr>
                <w:rFonts w:ascii="Calibri" w:hAnsi="Calibri"/>
                <w:color w:val="0070C0"/>
              </w:rPr>
              <w:t>$</w:t>
            </w:r>
            <w:r w:rsidR="00CB609D" w:rsidRPr="007B0444">
              <w:rPr>
                <w:rFonts w:ascii="Calibri" w:hAnsi="Calibri"/>
                <w:color w:val="0070C0"/>
              </w:rPr>
              <w:t>2,798</w:t>
            </w:r>
          </w:p>
        </w:tc>
        <w:tc>
          <w:tcPr>
            <w:tcW w:w="1152" w:type="dxa"/>
          </w:tcPr>
          <w:p w14:paraId="44C7A4BF" w14:textId="7980497D" w:rsidR="0060509E" w:rsidRPr="007B0444" w:rsidRDefault="003C58A3">
            <w:pPr>
              <w:keepNext/>
              <w:keepLines/>
              <w:autoSpaceDE w:val="0"/>
              <w:autoSpaceDN w:val="0"/>
              <w:adjustRightInd w:val="0"/>
              <w:rPr>
                <w:rFonts w:ascii="Calibri" w:hAnsi="Calibri"/>
                <w:color w:val="0070C0"/>
              </w:rPr>
            </w:pPr>
            <w:r w:rsidRPr="007B0444">
              <w:rPr>
                <w:rFonts w:ascii="Calibri" w:hAnsi="Calibri"/>
                <w:color w:val="0070C0"/>
              </w:rPr>
              <w:t>$</w:t>
            </w:r>
            <w:r w:rsidR="00CB609D" w:rsidRPr="007B0444">
              <w:rPr>
                <w:rFonts w:ascii="Calibri" w:hAnsi="Calibri"/>
                <w:color w:val="0070C0"/>
              </w:rPr>
              <w:t>1,751</w:t>
            </w:r>
          </w:p>
        </w:tc>
        <w:tc>
          <w:tcPr>
            <w:tcW w:w="1152" w:type="dxa"/>
          </w:tcPr>
          <w:p w14:paraId="51EECB13" w14:textId="49903201" w:rsidR="0060509E" w:rsidRPr="007B0444" w:rsidRDefault="003C58A3">
            <w:pPr>
              <w:keepNext/>
              <w:keepLines/>
              <w:autoSpaceDE w:val="0"/>
              <w:autoSpaceDN w:val="0"/>
              <w:adjustRightInd w:val="0"/>
              <w:rPr>
                <w:rFonts w:ascii="Calibri" w:hAnsi="Calibri"/>
                <w:color w:val="0070C0"/>
              </w:rPr>
            </w:pPr>
            <w:r w:rsidRPr="007B0444">
              <w:rPr>
                <w:rFonts w:ascii="Calibri" w:hAnsi="Calibri"/>
                <w:color w:val="0070C0"/>
              </w:rPr>
              <w:t>$</w:t>
            </w:r>
            <w:r w:rsidR="00CB609D" w:rsidRPr="007B0444">
              <w:rPr>
                <w:rFonts w:ascii="Calibri" w:hAnsi="Calibri"/>
                <w:color w:val="0070C0"/>
              </w:rPr>
              <w:t>4,243</w:t>
            </w:r>
          </w:p>
        </w:tc>
        <w:tc>
          <w:tcPr>
            <w:tcW w:w="864" w:type="dxa"/>
          </w:tcPr>
          <w:p w14:paraId="50F18047" w14:textId="34608CE0" w:rsidR="0060509E"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0.98</w:t>
            </w:r>
          </w:p>
        </w:tc>
        <w:tc>
          <w:tcPr>
            <w:tcW w:w="1152" w:type="dxa"/>
          </w:tcPr>
          <w:p w14:paraId="6C7A4767" w14:textId="5BA232A9" w:rsidR="0060509E"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0.82</w:t>
            </w:r>
          </w:p>
        </w:tc>
        <w:tc>
          <w:tcPr>
            <w:tcW w:w="1152" w:type="dxa"/>
          </w:tcPr>
          <w:p w14:paraId="5BD2FE9B" w14:textId="00E30DE5" w:rsidR="0060509E"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1.14</w:t>
            </w:r>
          </w:p>
        </w:tc>
      </w:tr>
      <w:tr w:rsidR="00CB609D" w:rsidRPr="007B0444" w14:paraId="519D3C90" w14:textId="77777777" w:rsidTr="001D1FDD">
        <w:trPr>
          <w:jc w:val="center"/>
        </w:trPr>
        <w:tc>
          <w:tcPr>
            <w:tcW w:w="3104" w:type="dxa"/>
          </w:tcPr>
          <w:p w14:paraId="5196A2BC" w14:textId="4178003A" w:rsidR="00CB609D" w:rsidRPr="007B0444" w:rsidRDefault="00CB609D" w:rsidP="0009533D">
            <w:pPr>
              <w:keepNext/>
              <w:keepLines/>
              <w:autoSpaceDE w:val="0"/>
              <w:autoSpaceDN w:val="0"/>
              <w:adjustRightInd w:val="0"/>
              <w:rPr>
                <w:rFonts w:ascii="Calibri" w:hAnsi="Calibri"/>
              </w:rPr>
            </w:pPr>
            <w:r w:rsidRPr="007B0444">
              <w:rPr>
                <w:rFonts w:ascii="Calibri" w:hAnsi="Calibri"/>
              </w:rPr>
              <w:t>Episodes not occurring in HOPD or ASC</w:t>
            </w:r>
            <w:r w:rsidR="00766F5E" w:rsidRPr="007B0444">
              <w:rPr>
                <w:rFonts w:ascii="Calibri" w:hAnsi="Calibri"/>
              </w:rPr>
              <w:t xml:space="preserve"> Sub-Groups</w:t>
            </w:r>
          </w:p>
        </w:tc>
        <w:tc>
          <w:tcPr>
            <w:tcW w:w="864" w:type="dxa"/>
          </w:tcPr>
          <w:p w14:paraId="1AEDF019" w14:textId="3570590C" w:rsidR="00CB609D" w:rsidRPr="007B0444" w:rsidRDefault="003C58A3" w:rsidP="00E86E12">
            <w:pPr>
              <w:keepNext/>
              <w:keepLines/>
              <w:autoSpaceDE w:val="0"/>
              <w:autoSpaceDN w:val="0"/>
              <w:adjustRightInd w:val="0"/>
              <w:rPr>
                <w:rFonts w:ascii="Calibri" w:hAnsi="Calibri"/>
                <w:color w:val="0070C0"/>
              </w:rPr>
            </w:pPr>
            <w:r w:rsidRPr="007B0444">
              <w:rPr>
                <w:rFonts w:ascii="Calibri" w:hAnsi="Calibri"/>
                <w:color w:val="0070C0"/>
              </w:rPr>
              <w:t>$</w:t>
            </w:r>
            <w:r w:rsidR="00766F5E" w:rsidRPr="007B0444">
              <w:rPr>
                <w:rFonts w:ascii="Calibri" w:hAnsi="Calibri"/>
                <w:color w:val="0070C0"/>
              </w:rPr>
              <w:t>3,538</w:t>
            </w:r>
          </w:p>
        </w:tc>
        <w:tc>
          <w:tcPr>
            <w:tcW w:w="1152" w:type="dxa"/>
          </w:tcPr>
          <w:p w14:paraId="3520B4D7" w14:textId="23DEFB99" w:rsidR="00CB609D" w:rsidRPr="007B0444" w:rsidRDefault="003C58A3">
            <w:pPr>
              <w:keepNext/>
              <w:keepLines/>
              <w:autoSpaceDE w:val="0"/>
              <w:autoSpaceDN w:val="0"/>
              <w:adjustRightInd w:val="0"/>
              <w:rPr>
                <w:rFonts w:ascii="Calibri" w:hAnsi="Calibri"/>
                <w:color w:val="0070C0"/>
              </w:rPr>
            </w:pPr>
            <w:r w:rsidRPr="007B0444">
              <w:rPr>
                <w:rFonts w:ascii="Calibri" w:hAnsi="Calibri"/>
                <w:color w:val="0070C0"/>
              </w:rPr>
              <w:t>$</w:t>
            </w:r>
            <w:r w:rsidR="00766F5E" w:rsidRPr="007B0444">
              <w:rPr>
                <w:rFonts w:ascii="Calibri" w:hAnsi="Calibri"/>
                <w:color w:val="0070C0"/>
              </w:rPr>
              <w:t>1,923</w:t>
            </w:r>
          </w:p>
        </w:tc>
        <w:tc>
          <w:tcPr>
            <w:tcW w:w="1152" w:type="dxa"/>
          </w:tcPr>
          <w:p w14:paraId="42C67A11" w14:textId="52EBF738" w:rsidR="00CB609D" w:rsidRPr="007B0444" w:rsidRDefault="003C58A3">
            <w:pPr>
              <w:keepNext/>
              <w:keepLines/>
              <w:autoSpaceDE w:val="0"/>
              <w:autoSpaceDN w:val="0"/>
              <w:adjustRightInd w:val="0"/>
              <w:rPr>
                <w:rFonts w:ascii="Calibri" w:hAnsi="Calibri"/>
                <w:color w:val="0070C0"/>
              </w:rPr>
            </w:pPr>
            <w:r w:rsidRPr="007B0444">
              <w:rPr>
                <w:rFonts w:ascii="Calibri" w:hAnsi="Calibri"/>
                <w:color w:val="0070C0"/>
              </w:rPr>
              <w:t>$</w:t>
            </w:r>
            <w:r w:rsidR="00766F5E" w:rsidRPr="007B0444">
              <w:rPr>
                <w:rFonts w:ascii="Calibri" w:hAnsi="Calibri"/>
                <w:color w:val="0070C0"/>
              </w:rPr>
              <w:t>5,458</w:t>
            </w:r>
          </w:p>
        </w:tc>
        <w:tc>
          <w:tcPr>
            <w:tcW w:w="864" w:type="dxa"/>
          </w:tcPr>
          <w:p w14:paraId="5345AF79" w14:textId="759C0BC3" w:rsidR="00CB609D"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1.00</w:t>
            </w:r>
          </w:p>
        </w:tc>
        <w:tc>
          <w:tcPr>
            <w:tcW w:w="1152" w:type="dxa"/>
          </w:tcPr>
          <w:p w14:paraId="336991DF" w14:textId="6F7252F7" w:rsidR="00CB609D"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1.00</w:t>
            </w:r>
          </w:p>
        </w:tc>
        <w:tc>
          <w:tcPr>
            <w:tcW w:w="1152" w:type="dxa"/>
          </w:tcPr>
          <w:p w14:paraId="740DD47A" w14:textId="40849A1F" w:rsidR="00CB609D"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1.00</w:t>
            </w:r>
          </w:p>
        </w:tc>
      </w:tr>
      <w:tr w:rsidR="0060509E" w:rsidRPr="007B0444" w14:paraId="6A338C9E" w14:textId="77777777" w:rsidTr="001D1FDD">
        <w:trPr>
          <w:jc w:val="center"/>
        </w:trPr>
        <w:tc>
          <w:tcPr>
            <w:tcW w:w="3104" w:type="dxa"/>
          </w:tcPr>
          <w:p w14:paraId="0F58F76A" w14:textId="4282D838" w:rsidR="0060509E" w:rsidRPr="007B0444" w:rsidRDefault="0060509E" w:rsidP="00E86E12">
            <w:pPr>
              <w:keepNext/>
              <w:keepLines/>
              <w:autoSpaceDE w:val="0"/>
              <w:autoSpaceDN w:val="0"/>
              <w:adjustRightInd w:val="0"/>
              <w:rPr>
                <w:rFonts w:ascii="Calibri" w:hAnsi="Calibri"/>
              </w:rPr>
            </w:pPr>
            <w:r w:rsidRPr="007B0444">
              <w:rPr>
                <w:rFonts w:ascii="Calibri" w:hAnsi="Calibri"/>
              </w:rPr>
              <w:t>Ocular Comorbidity (impacting visual outcome of surgery)</w:t>
            </w:r>
          </w:p>
        </w:tc>
        <w:tc>
          <w:tcPr>
            <w:tcW w:w="864" w:type="dxa"/>
          </w:tcPr>
          <w:p w14:paraId="6318692F" w14:textId="475BA27F" w:rsidR="0060509E" w:rsidRPr="007B0444" w:rsidRDefault="003C58A3">
            <w:pPr>
              <w:keepNext/>
              <w:keepLines/>
              <w:autoSpaceDE w:val="0"/>
              <w:autoSpaceDN w:val="0"/>
              <w:adjustRightInd w:val="0"/>
              <w:rPr>
                <w:rFonts w:ascii="Calibri" w:hAnsi="Calibri"/>
                <w:color w:val="0070C0"/>
              </w:rPr>
            </w:pPr>
            <w:r w:rsidRPr="007B0444">
              <w:rPr>
                <w:rFonts w:ascii="Calibri" w:hAnsi="Calibri"/>
                <w:color w:val="0070C0"/>
              </w:rPr>
              <w:t>$</w:t>
            </w:r>
            <w:r w:rsidR="00B80146" w:rsidRPr="007B0444">
              <w:rPr>
                <w:rFonts w:ascii="Calibri" w:hAnsi="Calibri"/>
                <w:color w:val="0070C0"/>
              </w:rPr>
              <w:t>2</w:t>
            </w:r>
            <w:r w:rsidR="00CB609D" w:rsidRPr="007B0444">
              <w:rPr>
                <w:rFonts w:ascii="Calibri" w:hAnsi="Calibri"/>
                <w:color w:val="0070C0"/>
              </w:rPr>
              <w:t>,949</w:t>
            </w:r>
          </w:p>
        </w:tc>
        <w:tc>
          <w:tcPr>
            <w:tcW w:w="1152" w:type="dxa"/>
          </w:tcPr>
          <w:p w14:paraId="642F21E0" w14:textId="588BB434" w:rsidR="0060509E" w:rsidRPr="007B0444" w:rsidRDefault="003C58A3">
            <w:pPr>
              <w:keepNext/>
              <w:keepLines/>
              <w:autoSpaceDE w:val="0"/>
              <w:autoSpaceDN w:val="0"/>
              <w:adjustRightInd w:val="0"/>
              <w:rPr>
                <w:rFonts w:ascii="Calibri" w:hAnsi="Calibri"/>
                <w:color w:val="0070C0"/>
              </w:rPr>
            </w:pPr>
            <w:r w:rsidRPr="007B0444">
              <w:rPr>
                <w:rFonts w:ascii="Calibri" w:hAnsi="Calibri"/>
                <w:color w:val="0070C0"/>
              </w:rPr>
              <w:t>$</w:t>
            </w:r>
            <w:r w:rsidR="00CB609D" w:rsidRPr="007B0444">
              <w:rPr>
                <w:rFonts w:ascii="Calibri" w:hAnsi="Calibri"/>
                <w:color w:val="0070C0"/>
              </w:rPr>
              <w:t>1,764</w:t>
            </w:r>
          </w:p>
        </w:tc>
        <w:tc>
          <w:tcPr>
            <w:tcW w:w="1152" w:type="dxa"/>
          </w:tcPr>
          <w:p w14:paraId="3A881B72" w14:textId="61C0E0A1" w:rsidR="0060509E" w:rsidRPr="007B0444" w:rsidRDefault="003C58A3">
            <w:pPr>
              <w:keepNext/>
              <w:keepLines/>
              <w:autoSpaceDE w:val="0"/>
              <w:autoSpaceDN w:val="0"/>
              <w:adjustRightInd w:val="0"/>
              <w:rPr>
                <w:rFonts w:ascii="Calibri" w:hAnsi="Calibri"/>
                <w:color w:val="0070C0"/>
              </w:rPr>
            </w:pPr>
            <w:r w:rsidRPr="007B0444">
              <w:rPr>
                <w:rFonts w:ascii="Calibri" w:hAnsi="Calibri"/>
                <w:color w:val="0070C0"/>
              </w:rPr>
              <w:t>$</w:t>
            </w:r>
            <w:r w:rsidR="00CB609D" w:rsidRPr="007B0444">
              <w:rPr>
                <w:rFonts w:ascii="Calibri" w:hAnsi="Calibri"/>
                <w:color w:val="0070C0"/>
              </w:rPr>
              <w:t>4,723</w:t>
            </w:r>
          </w:p>
        </w:tc>
        <w:tc>
          <w:tcPr>
            <w:tcW w:w="864" w:type="dxa"/>
          </w:tcPr>
          <w:p w14:paraId="1291C96C" w14:textId="318A2CA6" w:rsidR="0060509E"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1.01</w:t>
            </w:r>
          </w:p>
        </w:tc>
        <w:tc>
          <w:tcPr>
            <w:tcW w:w="1152" w:type="dxa"/>
          </w:tcPr>
          <w:p w14:paraId="1731E52A" w14:textId="1B06E71F" w:rsidR="0060509E"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0.76</w:t>
            </w:r>
          </w:p>
        </w:tc>
        <w:tc>
          <w:tcPr>
            <w:tcW w:w="1152" w:type="dxa"/>
          </w:tcPr>
          <w:p w14:paraId="7DE8E203" w14:textId="54E92067" w:rsidR="0060509E"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1.21</w:t>
            </w:r>
          </w:p>
        </w:tc>
      </w:tr>
      <w:tr w:rsidR="0060509E" w:rsidRPr="007B0444" w14:paraId="327DF42A" w14:textId="77777777" w:rsidTr="001D1FDD">
        <w:trPr>
          <w:jc w:val="center"/>
        </w:trPr>
        <w:tc>
          <w:tcPr>
            <w:tcW w:w="3104" w:type="dxa"/>
          </w:tcPr>
          <w:p w14:paraId="64A8FE50" w14:textId="30ADA314" w:rsidR="0060509E" w:rsidRPr="007B0444" w:rsidRDefault="0060509E">
            <w:pPr>
              <w:keepNext/>
              <w:keepLines/>
              <w:autoSpaceDE w:val="0"/>
              <w:autoSpaceDN w:val="0"/>
              <w:adjustRightInd w:val="0"/>
              <w:rPr>
                <w:rFonts w:ascii="Calibri" w:hAnsi="Calibri"/>
              </w:rPr>
            </w:pPr>
            <w:r w:rsidRPr="007B0444">
              <w:rPr>
                <w:rFonts w:ascii="Calibri" w:hAnsi="Calibri"/>
              </w:rPr>
              <w:t>Ocular Comorbidity (impacting surgical complication rate)</w:t>
            </w:r>
          </w:p>
        </w:tc>
        <w:tc>
          <w:tcPr>
            <w:tcW w:w="864" w:type="dxa"/>
          </w:tcPr>
          <w:p w14:paraId="749E3403" w14:textId="6BDDCEA5" w:rsidR="0060509E" w:rsidRPr="007B0444" w:rsidRDefault="003C58A3" w:rsidP="00E86E12">
            <w:pPr>
              <w:keepNext/>
              <w:keepLines/>
              <w:autoSpaceDE w:val="0"/>
              <w:autoSpaceDN w:val="0"/>
              <w:adjustRightInd w:val="0"/>
              <w:rPr>
                <w:rFonts w:ascii="Calibri" w:hAnsi="Calibri"/>
                <w:color w:val="0070C0"/>
              </w:rPr>
            </w:pPr>
            <w:r w:rsidRPr="007B0444">
              <w:rPr>
                <w:rFonts w:ascii="Calibri" w:hAnsi="Calibri"/>
                <w:color w:val="0070C0"/>
              </w:rPr>
              <w:t>$</w:t>
            </w:r>
            <w:r w:rsidR="00CB609D" w:rsidRPr="007B0444">
              <w:rPr>
                <w:rFonts w:ascii="Calibri" w:hAnsi="Calibri"/>
                <w:color w:val="0070C0"/>
              </w:rPr>
              <w:t>2,894</w:t>
            </w:r>
          </w:p>
        </w:tc>
        <w:tc>
          <w:tcPr>
            <w:tcW w:w="1152" w:type="dxa"/>
          </w:tcPr>
          <w:p w14:paraId="743E5BC9" w14:textId="6585C962" w:rsidR="0060509E" w:rsidRPr="007B0444" w:rsidRDefault="003C58A3">
            <w:pPr>
              <w:keepNext/>
              <w:keepLines/>
              <w:autoSpaceDE w:val="0"/>
              <w:autoSpaceDN w:val="0"/>
              <w:adjustRightInd w:val="0"/>
              <w:rPr>
                <w:rFonts w:ascii="Calibri" w:hAnsi="Calibri"/>
                <w:color w:val="0070C0"/>
              </w:rPr>
            </w:pPr>
            <w:r w:rsidRPr="007B0444">
              <w:rPr>
                <w:rFonts w:ascii="Calibri" w:hAnsi="Calibri"/>
                <w:color w:val="0070C0"/>
              </w:rPr>
              <w:t>$</w:t>
            </w:r>
            <w:r w:rsidR="00CB609D" w:rsidRPr="007B0444">
              <w:rPr>
                <w:rFonts w:ascii="Calibri" w:hAnsi="Calibri"/>
                <w:color w:val="0070C0"/>
              </w:rPr>
              <w:t>1,648</w:t>
            </w:r>
          </w:p>
        </w:tc>
        <w:tc>
          <w:tcPr>
            <w:tcW w:w="1152" w:type="dxa"/>
          </w:tcPr>
          <w:p w14:paraId="1754223C" w14:textId="3F767574" w:rsidR="0060509E" w:rsidRPr="007B0444" w:rsidRDefault="003C58A3">
            <w:pPr>
              <w:keepNext/>
              <w:keepLines/>
              <w:autoSpaceDE w:val="0"/>
              <w:autoSpaceDN w:val="0"/>
              <w:adjustRightInd w:val="0"/>
              <w:rPr>
                <w:rFonts w:ascii="Calibri" w:hAnsi="Calibri"/>
                <w:color w:val="0070C0"/>
              </w:rPr>
            </w:pPr>
            <w:r w:rsidRPr="007B0444">
              <w:rPr>
                <w:rFonts w:ascii="Calibri" w:hAnsi="Calibri"/>
                <w:color w:val="0070C0"/>
              </w:rPr>
              <w:t>$</w:t>
            </w:r>
            <w:r w:rsidR="00CB609D" w:rsidRPr="007B0444">
              <w:rPr>
                <w:rFonts w:ascii="Calibri" w:hAnsi="Calibri"/>
                <w:color w:val="0070C0"/>
              </w:rPr>
              <w:t>4,700</w:t>
            </w:r>
          </w:p>
        </w:tc>
        <w:tc>
          <w:tcPr>
            <w:tcW w:w="864" w:type="dxa"/>
          </w:tcPr>
          <w:p w14:paraId="11B22726" w14:textId="4C42A482" w:rsidR="0060509E"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0.99</w:t>
            </w:r>
          </w:p>
        </w:tc>
        <w:tc>
          <w:tcPr>
            <w:tcW w:w="1152" w:type="dxa"/>
          </w:tcPr>
          <w:p w14:paraId="2DA18733" w14:textId="21034186" w:rsidR="0060509E"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0.70</w:t>
            </w:r>
          </w:p>
        </w:tc>
        <w:tc>
          <w:tcPr>
            <w:tcW w:w="1152" w:type="dxa"/>
          </w:tcPr>
          <w:p w14:paraId="7A949DFD" w14:textId="3AF934A5" w:rsidR="0060509E"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1.21</w:t>
            </w:r>
          </w:p>
        </w:tc>
      </w:tr>
      <w:tr w:rsidR="0060509E" w:rsidRPr="007B0444" w14:paraId="66766417" w14:textId="77777777" w:rsidTr="001D1FDD">
        <w:trPr>
          <w:jc w:val="center"/>
        </w:trPr>
        <w:tc>
          <w:tcPr>
            <w:tcW w:w="3104" w:type="dxa"/>
          </w:tcPr>
          <w:p w14:paraId="6AB99256" w14:textId="26B3C425" w:rsidR="0060509E" w:rsidRPr="007B0444" w:rsidRDefault="0060509E">
            <w:pPr>
              <w:keepNext/>
              <w:keepLines/>
              <w:autoSpaceDE w:val="0"/>
              <w:autoSpaceDN w:val="0"/>
              <w:adjustRightInd w:val="0"/>
              <w:rPr>
                <w:rFonts w:ascii="Calibri" w:hAnsi="Calibri"/>
              </w:rPr>
            </w:pPr>
            <w:r w:rsidRPr="007B0444">
              <w:rPr>
                <w:rFonts w:ascii="Calibri" w:hAnsi="Calibri"/>
              </w:rPr>
              <w:t>Outlier Cases</w:t>
            </w:r>
          </w:p>
        </w:tc>
        <w:tc>
          <w:tcPr>
            <w:tcW w:w="864" w:type="dxa"/>
          </w:tcPr>
          <w:p w14:paraId="03DAB56E" w14:textId="374D7E03" w:rsidR="0060509E" w:rsidRPr="007B0444" w:rsidRDefault="003C58A3" w:rsidP="00E86E12">
            <w:pPr>
              <w:keepNext/>
              <w:keepLines/>
              <w:autoSpaceDE w:val="0"/>
              <w:autoSpaceDN w:val="0"/>
              <w:adjustRightInd w:val="0"/>
              <w:rPr>
                <w:rFonts w:ascii="Calibri" w:hAnsi="Calibri"/>
                <w:color w:val="0070C0"/>
              </w:rPr>
            </w:pPr>
            <w:r w:rsidRPr="007B0444">
              <w:rPr>
                <w:rFonts w:ascii="Calibri" w:hAnsi="Calibri"/>
                <w:color w:val="0070C0"/>
              </w:rPr>
              <w:t>$</w:t>
            </w:r>
            <w:r w:rsidR="00CB609D" w:rsidRPr="007B0444">
              <w:rPr>
                <w:rFonts w:ascii="Calibri" w:hAnsi="Calibri"/>
                <w:color w:val="0070C0"/>
              </w:rPr>
              <w:t>3,614</w:t>
            </w:r>
          </w:p>
        </w:tc>
        <w:tc>
          <w:tcPr>
            <w:tcW w:w="1152" w:type="dxa"/>
          </w:tcPr>
          <w:p w14:paraId="786EE57E" w14:textId="7A212B44" w:rsidR="0060509E" w:rsidRPr="007B0444" w:rsidRDefault="003C58A3">
            <w:pPr>
              <w:keepNext/>
              <w:keepLines/>
              <w:autoSpaceDE w:val="0"/>
              <w:autoSpaceDN w:val="0"/>
              <w:adjustRightInd w:val="0"/>
              <w:rPr>
                <w:rFonts w:ascii="Calibri" w:hAnsi="Calibri"/>
                <w:color w:val="0070C0"/>
              </w:rPr>
            </w:pPr>
            <w:r w:rsidRPr="007B0444">
              <w:rPr>
                <w:rFonts w:ascii="Calibri" w:hAnsi="Calibri"/>
                <w:color w:val="0070C0"/>
              </w:rPr>
              <w:t>$</w:t>
            </w:r>
            <w:r w:rsidR="00CB609D" w:rsidRPr="007B0444">
              <w:rPr>
                <w:rFonts w:ascii="Calibri" w:hAnsi="Calibri"/>
                <w:color w:val="0070C0"/>
              </w:rPr>
              <w:t>798</w:t>
            </w:r>
          </w:p>
        </w:tc>
        <w:tc>
          <w:tcPr>
            <w:tcW w:w="1152" w:type="dxa"/>
          </w:tcPr>
          <w:p w14:paraId="51671D3D" w14:textId="3E84AB5F" w:rsidR="0060509E" w:rsidRPr="007B0444" w:rsidRDefault="003C58A3">
            <w:pPr>
              <w:keepNext/>
              <w:keepLines/>
              <w:autoSpaceDE w:val="0"/>
              <w:autoSpaceDN w:val="0"/>
              <w:adjustRightInd w:val="0"/>
              <w:rPr>
                <w:rFonts w:ascii="Calibri" w:hAnsi="Calibri"/>
                <w:color w:val="0070C0"/>
              </w:rPr>
            </w:pPr>
            <w:r w:rsidRPr="007B0444">
              <w:rPr>
                <w:rFonts w:ascii="Calibri" w:hAnsi="Calibri"/>
                <w:color w:val="0070C0"/>
              </w:rPr>
              <w:t>$</w:t>
            </w:r>
            <w:r w:rsidR="00CB609D" w:rsidRPr="007B0444">
              <w:rPr>
                <w:rFonts w:ascii="Calibri" w:hAnsi="Calibri"/>
                <w:color w:val="0070C0"/>
              </w:rPr>
              <w:t>6,622</w:t>
            </w:r>
          </w:p>
        </w:tc>
        <w:tc>
          <w:tcPr>
            <w:tcW w:w="864" w:type="dxa"/>
          </w:tcPr>
          <w:p w14:paraId="7BD9A0C5" w14:textId="6D446C14" w:rsidR="0060509E"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1.25</w:t>
            </w:r>
          </w:p>
        </w:tc>
        <w:tc>
          <w:tcPr>
            <w:tcW w:w="1152" w:type="dxa"/>
          </w:tcPr>
          <w:p w14:paraId="66F9B02F" w14:textId="2676A5C9" w:rsidR="0060509E"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0.33</w:t>
            </w:r>
          </w:p>
        </w:tc>
        <w:tc>
          <w:tcPr>
            <w:tcW w:w="1152" w:type="dxa"/>
          </w:tcPr>
          <w:p w14:paraId="13E8D66A" w14:textId="58A00119" w:rsidR="0060509E"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2.39</w:t>
            </w:r>
          </w:p>
        </w:tc>
      </w:tr>
      <w:tr w:rsidR="0060509E" w:rsidRPr="007B0444" w14:paraId="1BA78AA1" w14:textId="77777777" w:rsidTr="001D1FDD">
        <w:trPr>
          <w:jc w:val="center"/>
        </w:trPr>
        <w:tc>
          <w:tcPr>
            <w:tcW w:w="3104" w:type="dxa"/>
          </w:tcPr>
          <w:p w14:paraId="31BE9932" w14:textId="6AF931FC" w:rsidR="0060509E" w:rsidRPr="007B0444" w:rsidRDefault="001761BF" w:rsidP="0009533D">
            <w:pPr>
              <w:keepNext/>
              <w:keepLines/>
              <w:autoSpaceDE w:val="0"/>
              <w:autoSpaceDN w:val="0"/>
              <w:adjustRightInd w:val="0"/>
              <w:rPr>
                <w:rFonts w:ascii="Calibri" w:hAnsi="Calibri"/>
              </w:rPr>
            </w:pPr>
            <w:r w:rsidRPr="007B0444">
              <w:rPr>
                <w:rFonts w:ascii="Calibri" w:hAnsi="Calibri"/>
              </w:rPr>
              <w:t>Final</w:t>
            </w:r>
            <w:r w:rsidR="0060509E" w:rsidRPr="007B0444">
              <w:rPr>
                <w:rFonts w:ascii="Calibri" w:hAnsi="Calibri"/>
              </w:rPr>
              <w:t xml:space="preserve"> Episodes (TIN)</w:t>
            </w:r>
          </w:p>
        </w:tc>
        <w:tc>
          <w:tcPr>
            <w:tcW w:w="864" w:type="dxa"/>
          </w:tcPr>
          <w:p w14:paraId="641345E9" w14:textId="32E80C7C" w:rsidR="0060509E" w:rsidRPr="007B0444" w:rsidRDefault="003C58A3" w:rsidP="00E86E12">
            <w:pPr>
              <w:keepNext/>
              <w:keepLines/>
              <w:autoSpaceDE w:val="0"/>
              <w:autoSpaceDN w:val="0"/>
              <w:adjustRightInd w:val="0"/>
              <w:rPr>
                <w:rFonts w:ascii="Calibri" w:hAnsi="Calibri"/>
                <w:color w:val="0070C0"/>
              </w:rPr>
            </w:pPr>
            <w:r w:rsidRPr="007B0444">
              <w:rPr>
                <w:rFonts w:ascii="Calibri" w:hAnsi="Calibri"/>
                <w:color w:val="0070C0"/>
              </w:rPr>
              <w:t>$</w:t>
            </w:r>
            <w:r w:rsidR="00CB609D" w:rsidRPr="007B0444">
              <w:rPr>
                <w:rFonts w:ascii="Calibri" w:hAnsi="Calibri"/>
                <w:color w:val="0070C0"/>
              </w:rPr>
              <w:t>3,031</w:t>
            </w:r>
          </w:p>
        </w:tc>
        <w:tc>
          <w:tcPr>
            <w:tcW w:w="1152" w:type="dxa"/>
          </w:tcPr>
          <w:p w14:paraId="526DF241" w14:textId="4A0698CF" w:rsidR="0060509E" w:rsidRPr="007B0444" w:rsidRDefault="003C58A3">
            <w:pPr>
              <w:keepNext/>
              <w:keepLines/>
              <w:autoSpaceDE w:val="0"/>
              <w:autoSpaceDN w:val="0"/>
              <w:adjustRightInd w:val="0"/>
              <w:rPr>
                <w:rFonts w:ascii="Calibri" w:hAnsi="Calibri"/>
                <w:color w:val="0070C0"/>
              </w:rPr>
            </w:pPr>
            <w:r w:rsidRPr="007B0444">
              <w:rPr>
                <w:rFonts w:ascii="Calibri" w:hAnsi="Calibri"/>
                <w:color w:val="0070C0"/>
              </w:rPr>
              <w:t>$</w:t>
            </w:r>
            <w:r w:rsidR="00CB609D" w:rsidRPr="007B0444">
              <w:rPr>
                <w:rFonts w:ascii="Calibri" w:hAnsi="Calibri"/>
                <w:color w:val="0070C0"/>
              </w:rPr>
              <w:t>1,825</w:t>
            </w:r>
          </w:p>
        </w:tc>
        <w:tc>
          <w:tcPr>
            <w:tcW w:w="1152" w:type="dxa"/>
          </w:tcPr>
          <w:p w14:paraId="5EF3960E" w14:textId="02AF3940" w:rsidR="0060509E" w:rsidRPr="007B0444" w:rsidRDefault="003C58A3">
            <w:pPr>
              <w:keepNext/>
              <w:keepLines/>
              <w:autoSpaceDE w:val="0"/>
              <w:autoSpaceDN w:val="0"/>
              <w:adjustRightInd w:val="0"/>
              <w:rPr>
                <w:rFonts w:ascii="Calibri" w:hAnsi="Calibri"/>
                <w:color w:val="0070C0"/>
              </w:rPr>
            </w:pPr>
            <w:r w:rsidRPr="007B0444">
              <w:rPr>
                <w:rFonts w:ascii="Calibri" w:hAnsi="Calibri"/>
                <w:color w:val="0070C0"/>
              </w:rPr>
              <w:t>$</w:t>
            </w:r>
            <w:r w:rsidR="00CB609D" w:rsidRPr="007B0444">
              <w:rPr>
                <w:rFonts w:ascii="Calibri" w:hAnsi="Calibri"/>
                <w:color w:val="0070C0"/>
              </w:rPr>
              <w:t>4,705</w:t>
            </w:r>
          </w:p>
        </w:tc>
        <w:tc>
          <w:tcPr>
            <w:tcW w:w="864" w:type="dxa"/>
          </w:tcPr>
          <w:p w14:paraId="41D08D40" w14:textId="14526E63" w:rsidR="0060509E"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1.01</w:t>
            </w:r>
          </w:p>
        </w:tc>
        <w:tc>
          <w:tcPr>
            <w:tcW w:w="1152" w:type="dxa"/>
          </w:tcPr>
          <w:p w14:paraId="45AE1BA3" w14:textId="34A6842A" w:rsidR="0060509E"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0.87</w:t>
            </w:r>
          </w:p>
        </w:tc>
        <w:tc>
          <w:tcPr>
            <w:tcW w:w="1152" w:type="dxa"/>
          </w:tcPr>
          <w:p w14:paraId="78C794E2" w14:textId="020EC08A" w:rsidR="0060509E"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1.16</w:t>
            </w:r>
          </w:p>
        </w:tc>
      </w:tr>
      <w:tr w:rsidR="0060509E" w:rsidRPr="007B0444" w14:paraId="533974F7" w14:textId="77777777" w:rsidTr="001D1FDD">
        <w:trPr>
          <w:jc w:val="center"/>
        </w:trPr>
        <w:tc>
          <w:tcPr>
            <w:tcW w:w="3104" w:type="dxa"/>
          </w:tcPr>
          <w:p w14:paraId="50CC634F" w14:textId="7E8DFFD7" w:rsidR="0060509E" w:rsidRPr="007B0444" w:rsidRDefault="001761BF" w:rsidP="0009533D">
            <w:pPr>
              <w:keepNext/>
              <w:keepLines/>
              <w:autoSpaceDE w:val="0"/>
              <w:autoSpaceDN w:val="0"/>
              <w:adjustRightInd w:val="0"/>
              <w:rPr>
                <w:rFonts w:ascii="Calibri" w:hAnsi="Calibri"/>
              </w:rPr>
            </w:pPr>
            <w:r w:rsidRPr="007B0444">
              <w:rPr>
                <w:rFonts w:ascii="Calibri" w:hAnsi="Calibri"/>
              </w:rPr>
              <w:t>Final</w:t>
            </w:r>
            <w:r w:rsidR="0060509E" w:rsidRPr="007B0444">
              <w:rPr>
                <w:rFonts w:ascii="Calibri" w:hAnsi="Calibri"/>
              </w:rPr>
              <w:t xml:space="preserve"> Episodes (TIN-NPI)</w:t>
            </w:r>
          </w:p>
        </w:tc>
        <w:tc>
          <w:tcPr>
            <w:tcW w:w="864" w:type="dxa"/>
          </w:tcPr>
          <w:p w14:paraId="4C0ABF37" w14:textId="0B33D142" w:rsidR="0060509E" w:rsidRPr="007B0444" w:rsidRDefault="003C58A3" w:rsidP="00E86E12">
            <w:pPr>
              <w:keepNext/>
              <w:keepLines/>
              <w:autoSpaceDE w:val="0"/>
              <w:autoSpaceDN w:val="0"/>
              <w:adjustRightInd w:val="0"/>
              <w:rPr>
                <w:rFonts w:ascii="Calibri" w:hAnsi="Calibri"/>
                <w:color w:val="0070C0"/>
              </w:rPr>
            </w:pPr>
            <w:r w:rsidRPr="007B0444">
              <w:rPr>
                <w:rFonts w:ascii="Calibri" w:hAnsi="Calibri"/>
                <w:color w:val="0070C0"/>
              </w:rPr>
              <w:t>$</w:t>
            </w:r>
            <w:r w:rsidR="00CB609D" w:rsidRPr="007B0444">
              <w:rPr>
                <w:rFonts w:ascii="Calibri" w:hAnsi="Calibri"/>
                <w:color w:val="0070C0"/>
              </w:rPr>
              <w:t>3,033</w:t>
            </w:r>
          </w:p>
        </w:tc>
        <w:tc>
          <w:tcPr>
            <w:tcW w:w="1152" w:type="dxa"/>
          </w:tcPr>
          <w:p w14:paraId="75177649" w14:textId="5DEF8D24" w:rsidR="0060509E" w:rsidRPr="007B0444" w:rsidRDefault="003C58A3">
            <w:pPr>
              <w:keepNext/>
              <w:keepLines/>
              <w:autoSpaceDE w:val="0"/>
              <w:autoSpaceDN w:val="0"/>
              <w:adjustRightInd w:val="0"/>
              <w:rPr>
                <w:rFonts w:ascii="Calibri" w:hAnsi="Calibri"/>
                <w:color w:val="0070C0"/>
              </w:rPr>
            </w:pPr>
            <w:r w:rsidRPr="007B0444">
              <w:rPr>
                <w:rFonts w:ascii="Calibri" w:hAnsi="Calibri"/>
                <w:color w:val="0070C0"/>
              </w:rPr>
              <w:t>$</w:t>
            </w:r>
            <w:r w:rsidR="00CB609D" w:rsidRPr="007B0444">
              <w:rPr>
                <w:rFonts w:ascii="Calibri" w:hAnsi="Calibri"/>
                <w:color w:val="0070C0"/>
              </w:rPr>
              <w:t>1,825</w:t>
            </w:r>
          </w:p>
        </w:tc>
        <w:tc>
          <w:tcPr>
            <w:tcW w:w="1152" w:type="dxa"/>
          </w:tcPr>
          <w:p w14:paraId="535681F0" w14:textId="173408A5" w:rsidR="0060509E" w:rsidRPr="007B0444" w:rsidRDefault="003C58A3">
            <w:pPr>
              <w:keepNext/>
              <w:keepLines/>
              <w:autoSpaceDE w:val="0"/>
              <w:autoSpaceDN w:val="0"/>
              <w:adjustRightInd w:val="0"/>
              <w:rPr>
                <w:rFonts w:ascii="Calibri" w:hAnsi="Calibri"/>
                <w:color w:val="0070C0"/>
              </w:rPr>
            </w:pPr>
            <w:r w:rsidRPr="007B0444">
              <w:rPr>
                <w:rFonts w:ascii="Calibri" w:hAnsi="Calibri"/>
                <w:color w:val="0070C0"/>
              </w:rPr>
              <w:t>$</w:t>
            </w:r>
            <w:r w:rsidR="00CB609D" w:rsidRPr="007B0444">
              <w:rPr>
                <w:rFonts w:ascii="Calibri" w:hAnsi="Calibri"/>
                <w:color w:val="0070C0"/>
              </w:rPr>
              <w:t>4,707</w:t>
            </w:r>
          </w:p>
        </w:tc>
        <w:tc>
          <w:tcPr>
            <w:tcW w:w="864" w:type="dxa"/>
          </w:tcPr>
          <w:p w14:paraId="38C3AFAD" w14:textId="6675CF25" w:rsidR="0060509E"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1.01</w:t>
            </w:r>
          </w:p>
        </w:tc>
        <w:tc>
          <w:tcPr>
            <w:tcW w:w="1152" w:type="dxa"/>
          </w:tcPr>
          <w:p w14:paraId="32E18CE6" w14:textId="084EFB9C" w:rsidR="0060509E"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0.87</w:t>
            </w:r>
          </w:p>
        </w:tc>
        <w:tc>
          <w:tcPr>
            <w:tcW w:w="1152" w:type="dxa"/>
          </w:tcPr>
          <w:p w14:paraId="4637515F" w14:textId="166EAE7B" w:rsidR="0060509E" w:rsidRPr="007B0444" w:rsidRDefault="00CB609D">
            <w:pPr>
              <w:keepNext/>
              <w:keepLines/>
              <w:autoSpaceDE w:val="0"/>
              <w:autoSpaceDN w:val="0"/>
              <w:adjustRightInd w:val="0"/>
              <w:rPr>
                <w:rFonts w:ascii="Calibri" w:hAnsi="Calibri"/>
                <w:color w:val="0070C0"/>
              </w:rPr>
            </w:pPr>
            <w:r w:rsidRPr="007B0444">
              <w:rPr>
                <w:rFonts w:ascii="Calibri" w:hAnsi="Calibri"/>
                <w:color w:val="0070C0"/>
              </w:rPr>
              <w:t>1.16</w:t>
            </w:r>
          </w:p>
        </w:tc>
      </w:tr>
    </w:tbl>
    <w:p w14:paraId="4089D84A" w14:textId="70648FAF" w:rsidR="002F6EE8" w:rsidRPr="007B0444" w:rsidRDefault="002F6EE8">
      <w:pPr>
        <w:autoSpaceDE w:val="0"/>
        <w:autoSpaceDN w:val="0"/>
        <w:adjustRightInd w:val="0"/>
        <w:spacing w:after="0" w:line="240" w:lineRule="auto"/>
        <w:rPr>
          <w:rFonts w:ascii="Calibri" w:hAnsi="Calibri"/>
          <w:color w:val="0070C0"/>
        </w:rPr>
      </w:pPr>
    </w:p>
    <w:p w14:paraId="0CABCFE7" w14:textId="77777777" w:rsidR="00092566" w:rsidRPr="007B0444" w:rsidRDefault="00092566" w:rsidP="00092566">
      <w:pPr>
        <w:autoSpaceDE w:val="0"/>
        <w:autoSpaceDN w:val="0"/>
        <w:adjustRightInd w:val="0"/>
        <w:spacing w:after="0" w:line="240" w:lineRule="auto"/>
        <w:rPr>
          <w:rFonts w:cstheme="minorHAnsi"/>
          <w:bCs/>
          <w:sz w:val="12"/>
        </w:rPr>
      </w:pPr>
    </w:p>
    <w:p w14:paraId="0CABCFE8" w14:textId="192D4C92" w:rsidR="007422FD" w:rsidRPr="007B0444" w:rsidRDefault="00092566" w:rsidP="00DB3627">
      <w:pPr>
        <w:autoSpaceDE w:val="0"/>
        <w:autoSpaceDN w:val="0"/>
        <w:adjustRightInd w:val="0"/>
        <w:spacing w:after="0" w:line="240" w:lineRule="auto"/>
        <w:rPr>
          <w:rFonts w:cstheme="minorHAnsi"/>
          <w:bCs/>
        </w:rPr>
      </w:pPr>
      <w:r w:rsidRPr="007B0444">
        <w:rPr>
          <w:rFonts w:cstheme="minorHAnsi"/>
          <w:b/>
          <w:bCs/>
        </w:rPr>
        <w:t>2b</w:t>
      </w:r>
      <w:r w:rsidR="009C7513" w:rsidRPr="007B0444">
        <w:rPr>
          <w:rFonts w:cstheme="minorHAnsi"/>
          <w:b/>
          <w:bCs/>
        </w:rPr>
        <w:t>2</w:t>
      </w:r>
      <w:r w:rsidRPr="007B0444">
        <w:rPr>
          <w:rFonts w:cstheme="minorHAnsi"/>
          <w:b/>
          <w:bCs/>
        </w:rPr>
        <w:t>.</w:t>
      </w:r>
      <w:r w:rsidR="00A25024" w:rsidRPr="007B0444">
        <w:rPr>
          <w:rFonts w:cstheme="minorHAnsi"/>
          <w:b/>
          <w:bCs/>
        </w:rPr>
        <w:t xml:space="preserve">3. </w:t>
      </w:r>
      <w:proofErr w:type="gramStart"/>
      <w:r w:rsidR="000B2DF7" w:rsidRPr="007B0444">
        <w:rPr>
          <w:rFonts w:cstheme="minorHAnsi"/>
          <w:b/>
          <w:bCs/>
        </w:rPr>
        <w:t>What</w:t>
      </w:r>
      <w:proofErr w:type="gramEnd"/>
      <w:r w:rsidR="000B2DF7" w:rsidRPr="007B0444">
        <w:rPr>
          <w:rFonts w:cstheme="minorHAnsi"/>
          <w:b/>
          <w:bCs/>
        </w:rPr>
        <w:t xml:space="preserve"> is your interpretation of the results </w:t>
      </w:r>
      <w:r w:rsidR="007422FD" w:rsidRPr="007B0444">
        <w:rPr>
          <w:rFonts w:cstheme="minorHAnsi"/>
          <w:b/>
          <w:bCs/>
        </w:rPr>
        <w:t xml:space="preserve">in terms of </w:t>
      </w:r>
      <w:r w:rsidR="00713394" w:rsidRPr="007B0444">
        <w:rPr>
          <w:rFonts w:cstheme="minorHAnsi"/>
          <w:b/>
          <w:bCs/>
        </w:rPr>
        <w:t>demonstrating</w:t>
      </w:r>
      <w:r w:rsidR="007422FD" w:rsidRPr="007B0444">
        <w:rPr>
          <w:rFonts w:cstheme="minorHAnsi"/>
          <w:b/>
          <w:bCs/>
        </w:rPr>
        <w:t xml:space="preserve"> </w:t>
      </w:r>
      <w:r w:rsidR="00713394" w:rsidRPr="007B0444">
        <w:rPr>
          <w:rFonts w:cstheme="minorHAnsi"/>
          <w:b/>
          <w:bCs/>
        </w:rPr>
        <w:t>that exclusions are needed to prevent unfair distortion of performance results</w:t>
      </w:r>
      <w:r w:rsidR="007422FD" w:rsidRPr="007B0444">
        <w:rPr>
          <w:rFonts w:cstheme="minorHAnsi"/>
          <w:b/>
          <w:bCs/>
        </w:rPr>
        <w:t>?</w:t>
      </w:r>
      <w:r w:rsidR="007422FD" w:rsidRPr="007B0444">
        <w:rPr>
          <w:rFonts w:cstheme="minorHAnsi"/>
          <w:bCs/>
        </w:rPr>
        <w:t xml:space="preserve"> </w:t>
      </w:r>
      <w:r w:rsidR="000B2DF7" w:rsidRPr="007B0444">
        <w:rPr>
          <w:rFonts w:cstheme="minorHAnsi"/>
          <w:bCs/>
        </w:rPr>
        <w:t>(</w:t>
      </w:r>
      <w:r w:rsidR="00713394" w:rsidRPr="007B0444">
        <w:rPr>
          <w:rFonts w:cstheme="minorHAnsi"/>
          <w:bCs/>
          <w:i/>
        </w:rPr>
        <w:t>i.e.,</w:t>
      </w:r>
      <w:r w:rsidR="000B2DF7" w:rsidRPr="007B0444">
        <w:rPr>
          <w:rFonts w:cstheme="minorHAnsi"/>
          <w:bCs/>
          <w:i/>
        </w:rPr>
        <w:t xml:space="preserve"> the value </w:t>
      </w:r>
      <w:r w:rsidR="00713394" w:rsidRPr="007B0444">
        <w:rPr>
          <w:rFonts w:cstheme="minorHAnsi"/>
          <w:bCs/>
          <w:i/>
        </w:rPr>
        <w:t>outweighs the</w:t>
      </w:r>
      <w:r w:rsidR="000B2DF7" w:rsidRPr="007B0444">
        <w:rPr>
          <w:rFonts w:cstheme="minorHAnsi"/>
          <w:bCs/>
          <w:i/>
        </w:rPr>
        <w:t xml:space="preserve"> burden of increased data collection and analysi</w:t>
      </w:r>
      <w:r w:rsidR="00CC086A" w:rsidRPr="007B0444">
        <w:rPr>
          <w:rFonts w:cstheme="minorHAnsi"/>
          <w:bCs/>
          <w:i/>
        </w:rPr>
        <w:t>s</w:t>
      </w:r>
      <w:r w:rsidR="00781267" w:rsidRPr="007B0444">
        <w:rPr>
          <w:rFonts w:cstheme="minorHAnsi"/>
          <w:bCs/>
          <w:i/>
        </w:rPr>
        <w:t xml:space="preserve">. </w:t>
      </w:r>
      <w:r w:rsidR="00713394" w:rsidRPr="007B0444">
        <w:rPr>
          <w:rFonts w:cstheme="minorHAnsi"/>
          <w:bCs/>
          <w:i/>
          <w:u w:val="single"/>
        </w:rPr>
        <w:t>Note</w:t>
      </w:r>
      <w:r w:rsidR="00713394" w:rsidRPr="007B0444">
        <w:rPr>
          <w:rFonts w:cstheme="minorHAnsi"/>
          <w:bCs/>
          <w:i/>
        </w:rPr>
        <w:t xml:space="preserve">: </w:t>
      </w:r>
      <w:r w:rsidR="00713394" w:rsidRPr="007B0444">
        <w:rPr>
          <w:rFonts w:cstheme="minorHAnsi"/>
          <w:b/>
          <w:bCs/>
          <w:i/>
        </w:rPr>
        <w:t>If patient preference is an exclusion</w:t>
      </w:r>
      <w:r w:rsidR="00713394" w:rsidRPr="007B0444">
        <w:rPr>
          <w:rFonts w:cstheme="minorHAnsi"/>
          <w:bCs/>
          <w:i/>
        </w:rPr>
        <w:t>, the measure must be specified so that the effect on the performance score is transparent, e.g., scores with and without exclusion</w:t>
      </w:r>
      <w:r w:rsidR="00713394" w:rsidRPr="007B0444">
        <w:rPr>
          <w:rFonts w:cstheme="minorHAnsi"/>
          <w:bCs/>
        </w:rPr>
        <w:t>)</w:t>
      </w:r>
      <w:r w:rsidR="007422FD" w:rsidRPr="007B0444">
        <w:rPr>
          <w:rFonts w:cstheme="minorHAnsi"/>
          <w:bCs/>
        </w:rPr>
        <w:br/>
      </w:r>
    </w:p>
    <w:p w14:paraId="24CDD680" w14:textId="04D32CEB" w:rsidR="00D408DC" w:rsidRPr="007B0444" w:rsidRDefault="001D1FDD" w:rsidP="00DB3627">
      <w:pPr>
        <w:autoSpaceDE w:val="0"/>
        <w:autoSpaceDN w:val="0"/>
        <w:adjustRightInd w:val="0"/>
        <w:spacing w:after="0" w:line="240" w:lineRule="auto"/>
        <w:rPr>
          <w:rFonts w:cstheme="minorHAnsi"/>
          <w:bCs/>
          <w:color w:val="0070C0"/>
        </w:rPr>
      </w:pPr>
      <w:r w:rsidRPr="007B0444">
        <w:rPr>
          <w:rFonts w:cstheme="minorHAnsi"/>
          <w:bCs/>
          <w:color w:val="0070C0"/>
        </w:rPr>
        <w:t>Although</w:t>
      </w:r>
      <w:r w:rsidR="00D408DC" w:rsidRPr="007B0444">
        <w:rPr>
          <w:rFonts w:cstheme="minorHAnsi"/>
          <w:bCs/>
          <w:color w:val="0070C0"/>
        </w:rPr>
        <w:t xml:space="preserve"> statistical results indicate that </w:t>
      </w:r>
      <w:r w:rsidR="00613B5F" w:rsidRPr="007B0444">
        <w:rPr>
          <w:rFonts w:cstheme="minorHAnsi"/>
          <w:bCs/>
          <w:color w:val="0070C0"/>
        </w:rPr>
        <w:t xml:space="preserve">the </w:t>
      </w:r>
      <w:r w:rsidR="00D408DC" w:rsidRPr="007B0444">
        <w:rPr>
          <w:rFonts w:cstheme="minorHAnsi"/>
          <w:bCs/>
          <w:color w:val="0070C0"/>
        </w:rPr>
        <w:t>excluded episodes</w:t>
      </w:r>
      <w:r w:rsidR="006A6B1C" w:rsidRPr="007B0444">
        <w:rPr>
          <w:rFonts w:cstheme="minorHAnsi"/>
          <w:bCs/>
          <w:color w:val="0070C0"/>
        </w:rPr>
        <w:t>, aside from outliers, have fairly similar results to the final set of episodes</w:t>
      </w:r>
      <w:r w:rsidRPr="007B0444">
        <w:rPr>
          <w:rFonts w:cstheme="minorHAnsi"/>
          <w:bCs/>
          <w:color w:val="0070C0"/>
        </w:rPr>
        <w:t>, these episodes were still excluded</w:t>
      </w:r>
      <w:r w:rsidR="00613B5F" w:rsidRPr="007B0444">
        <w:rPr>
          <w:rFonts w:cstheme="minorHAnsi"/>
          <w:bCs/>
          <w:color w:val="0070C0"/>
        </w:rPr>
        <w:t xml:space="preserve"> </w:t>
      </w:r>
      <w:r w:rsidRPr="007B0444">
        <w:rPr>
          <w:rFonts w:cstheme="minorHAnsi"/>
          <w:bCs/>
          <w:color w:val="0070C0"/>
        </w:rPr>
        <w:t>due to clinical considerations</w:t>
      </w:r>
      <w:r w:rsidR="00613B5F" w:rsidRPr="007B0444">
        <w:rPr>
          <w:rFonts w:cstheme="minorHAnsi"/>
          <w:bCs/>
          <w:color w:val="0070C0"/>
        </w:rPr>
        <w:t xml:space="preserve"> </w:t>
      </w:r>
      <w:r w:rsidR="006A6B1C" w:rsidRPr="007B0444">
        <w:rPr>
          <w:rFonts w:cstheme="minorHAnsi"/>
          <w:bCs/>
          <w:color w:val="0070C0"/>
        </w:rPr>
        <w:t>to ensure a comparable patient cohort that will yield meaningful information to attributed clinicians</w:t>
      </w:r>
      <w:r w:rsidR="00781267" w:rsidRPr="007B0444">
        <w:rPr>
          <w:rFonts w:cstheme="minorHAnsi"/>
          <w:bCs/>
          <w:color w:val="0070C0"/>
        </w:rPr>
        <w:t xml:space="preserve">. </w:t>
      </w:r>
      <w:r w:rsidR="00D408DC" w:rsidRPr="007B0444">
        <w:rPr>
          <w:rFonts w:cstheme="minorHAnsi"/>
          <w:bCs/>
          <w:color w:val="0070C0"/>
        </w:rPr>
        <w:t xml:space="preserve">Further discussion of </w:t>
      </w:r>
      <w:r w:rsidR="00613B5F" w:rsidRPr="007B0444">
        <w:rPr>
          <w:rFonts w:cstheme="minorHAnsi"/>
          <w:bCs/>
          <w:color w:val="0070C0"/>
        </w:rPr>
        <w:t xml:space="preserve">the </w:t>
      </w:r>
      <w:r w:rsidR="00D408DC" w:rsidRPr="007B0444">
        <w:rPr>
          <w:rFonts w:cstheme="minorHAnsi"/>
          <w:bCs/>
          <w:color w:val="0070C0"/>
        </w:rPr>
        <w:t>results</w:t>
      </w:r>
      <w:r w:rsidR="00613B5F" w:rsidRPr="007B0444">
        <w:rPr>
          <w:rFonts w:cstheme="minorHAnsi"/>
          <w:bCs/>
          <w:color w:val="0070C0"/>
        </w:rPr>
        <w:t xml:space="preserve"> and applicable clinical rationale</w:t>
      </w:r>
      <w:r w:rsidR="00D408DC" w:rsidRPr="007B0444">
        <w:rPr>
          <w:rFonts w:cstheme="minorHAnsi"/>
          <w:bCs/>
          <w:color w:val="0070C0"/>
        </w:rPr>
        <w:t xml:space="preserve"> for each exclusion is outlined below.</w:t>
      </w:r>
    </w:p>
    <w:p w14:paraId="07AAB569" w14:textId="77777777" w:rsidR="00D408DC" w:rsidRPr="007B0444" w:rsidRDefault="00D408DC" w:rsidP="00DB3627">
      <w:pPr>
        <w:autoSpaceDE w:val="0"/>
        <w:autoSpaceDN w:val="0"/>
        <w:adjustRightInd w:val="0"/>
        <w:spacing w:after="0" w:line="240" w:lineRule="auto"/>
        <w:rPr>
          <w:rFonts w:cstheme="minorHAnsi"/>
          <w:bCs/>
        </w:rPr>
      </w:pPr>
    </w:p>
    <w:p w14:paraId="3AC8F0AD" w14:textId="1E69DB32" w:rsidR="003B7D78" w:rsidRPr="007B0444" w:rsidRDefault="00EC6EAF" w:rsidP="00DB3627">
      <w:pPr>
        <w:autoSpaceDE w:val="0"/>
        <w:autoSpaceDN w:val="0"/>
        <w:adjustRightInd w:val="0"/>
        <w:spacing w:after="0" w:line="240" w:lineRule="auto"/>
        <w:rPr>
          <w:rFonts w:cstheme="minorHAnsi"/>
          <w:bCs/>
          <w:color w:val="0070C0"/>
        </w:rPr>
      </w:pPr>
      <w:r w:rsidRPr="007B0444">
        <w:rPr>
          <w:rFonts w:cstheme="minorHAnsi"/>
          <w:bCs/>
          <w:i/>
          <w:color w:val="0070C0"/>
        </w:rPr>
        <w:t xml:space="preserve">Episodes ending in death: </w:t>
      </w:r>
      <w:r w:rsidRPr="007B0444">
        <w:rPr>
          <w:rFonts w:cstheme="minorHAnsi"/>
          <w:bCs/>
          <w:color w:val="0070C0"/>
        </w:rPr>
        <w:t>Cases where the beneficiary dies during the episode are not eligible to be included in the Cataract</w:t>
      </w:r>
      <w:r w:rsidR="003B7D78" w:rsidRPr="007B0444">
        <w:rPr>
          <w:rFonts w:cstheme="minorHAnsi"/>
          <w:bCs/>
          <w:color w:val="0070C0"/>
        </w:rPr>
        <w:t xml:space="preserve"> measure.</w:t>
      </w:r>
      <w:r w:rsidRPr="007B0444">
        <w:rPr>
          <w:rFonts w:cstheme="minorHAnsi"/>
          <w:bCs/>
          <w:color w:val="0070C0"/>
        </w:rPr>
        <w:t xml:space="preserve"> Though the difference between </w:t>
      </w:r>
      <w:r w:rsidR="00D2716E" w:rsidRPr="007B0444">
        <w:rPr>
          <w:rFonts w:cstheme="minorHAnsi"/>
          <w:bCs/>
          <w:color w:val="0070C0"/>
        </w:rPr>
        <w:t xml:space="preserve">mean observed episode </w:t>
      </w:r>
      <w:r w:rsidRPr="007B0444">
        <w:rPr>
          <w:rFonts w:cstheme="minorHAnsi"/>
          <w:bCs/>
          <w:color w:val="0070C0"/>
        </w:rPr>
        <w:t>cost for death and non-death episodes is relatively small</w:t>
      </w:r>
      <w:r w:rsidR="00D2716E" w:rsidRPr="007B0444">
        <w:rPr>
          <w:rFonts w:cstheme="minorHAnsi"/>
          <w:bCs/>
          <w:color w:val="0070C0"/>
        </w:rPr>
        <w:t xml:space="preserve"> ($2,798 compared to $3,031)</w:t>
      </w:r>
      <w:r w:rsidRPr="007B0444">
        <w:rPr>
          <w:rFonts w:cstheme="minorHAnsi"/>
          <w:bCs/>
          <w:color w:val="0070C0"/>
        </w:rPr>
        <w:t>, there are a few explanations for the exclusion of death episodes.</w:t>
      </w:r>
      <w:r w:rsidR="003B7D78" w:rsidRPr="007B0444">
        <w:rPr>
          <w:rFonts w:cstheme="minorHAnsi"/>
          <w:bCs/>
          <w:color w:val="0070C0"/>
        </w:rPr>
        <w:t xml:space="preserve"> I</w:t>
      </w:r>
      <w:r w:rsidRPr="007B0444">
        <w:rPr>
          <w:rFonts w:cstheme="minorHAnsi"/>
          <w:bCs/>
          <w:color w:val="0070C0"/>
        </w:rPr>
        <w:t xml:space="preserve">ncluding episodes </w:t>
      </w:r>
      <w:r w:rsidR="003B7D78" w:rsidRPr="007B0444">
        <w:rPr>
          <w:rFonts w:cstheme="minorHAnsi"/>
          <w:bCs/>
          <w:color w:val="0070C0"/>
        </w:rPr>
        <w:t xml:space="preserve">ending in death </w:t>
      </w:r>
      <w:r w:rsidRPr="007B0444">
        <w:rPr>
          <w:rFonts w:cstheme="minorHAnsi"/>
          <w:bCs/>
          <w:color w:val="0070C0"/>
        </w:rPr>
        <w:t xml:space="preserve">in </w:t>
      </w:r>
      <w:r w:rsidR="003B7D78" w:rsidRPr="007B0444">
        <w:rPr>
          <w:rFonts w:cstheme="minorHAnsi"/>
          <w:bCs/>
          <w:color w:val="0070C0"/>
        </w:rPr>
        <w:t>the</w:t>
      </w:r>
      <w:r w:rsidRPr="007B0444">
        <w:rPr>
          <w:rFonts w:cstheme="minorHAnsi"/>
          <w:bCs/>
          <w:color w:val="0070C0"/>
        </w:rPr>
        <w:t xml:space="preserve"> measure calculation may </w:t>
      </w:r>
      <w:r w:rsidR="003B7D78" w:rsidRPr="007B0444">
        <w:rPr>
          <w:rFonts w:cstheme="minorHAnsi"/>
          <w:bCs/>
          <w:color w:val="0070C0"/>
        </w:rPr>
        <w:t>distort measure scores. T</w:t>
      </w:r>
      <w:r w:rsidRPr="007B0444">
        <w:rPr>
          <w:rFonts w:cstheme="minorHAnsi"/>
          <w:bCs/>
          <w:color w:val="0070C0"/>
        </w:rPr>
        <w:t xml:space="preserve">he observed cost for episodes </w:t>
      </w:r>
      <w:r w:rsidR="003B7D78" w:rsidRPr="007B0444">
        <w:rPr>
          <w:rFonts w:cstheme="minorHAnsi"/>
          <w:bCs/>
          <w:color w:val="0070C0"/>
        </w:rPr>
        <w:t xml:space="preserve">ending in death </w:t>
      </w:r>
      <w:r w:rsidRPr="007B0444">
        <w:rPr>
          <w:rFonts w:cstheme="minorHAnsi"/>
          <w:bCs/>
          <w:color w:val="0070C0"/>
        </w:rPr>
        <w:t>is less than the expected cost</w:t>
      </w:r>
      <w:r w:rsidR="003B7D78" w:rsidRPr="007B0444">
        <w:rPr>
          <w:rFonts w:cstheme="minorHAnsi"/>
          <w:bCs/>
          <w:color w:val="0070C0"/>
        </w:rPr>
        <w:t xml:space="preserve"> </w:t>
      </w:r>
      <w:r w:rsidRPr="007B0444">
        <w:rPr>
          <w:rFonts w:cstheme="minorHAnsi"/>
          <w:bCs/>
          <w:color w:val="0070C0"/>
        </w:rPr>
        <w:t xml:space="preserve">because </w:t>
      </w:r>
      <w:r w:rsidR="003B7D78" w:rsidRPr="007B0444">
        <w:rPr>
          <w:rFonts w:cstheme="minorHAnsi"/>
          <w:bCs/>
          <w:color w:val="0070C0"/>
        </w:rPr>
        <w:t>these are</w:t>
      </w:r>
      <w:r w:rsidRPr="007B0444">
        <w:rPr>
          <w:rFonts w:cstheme="minorHAnsi"/>
          <w:bCs/>
          <w:color w:val="0070C0"/>
        </w:rPr>
        <w:t xml:space="preserve"> likely </w:t>
      </w:r>
      <w:r w:rsidR="003B7D78" w:rsidRPr="007B0444">
        <w:rPr>
          <w:rFonts w:cstheme="minorHAnsi"/>
          <w:bCs/>
          <w:color w:val="0070C0"/>
        </w:rPr>
        <w:t xml:space="preserve">to be </w:t>
      </w:r>
      <w:r w:rsidRPr="007B0444">
        <w:rPr>
          <w:rFonts w:cstheme="minorHAnsi"/>
          <w:bCs/>
          <w:color w:val="0070C0"/>
        </w:rPr>
        <w:t>shorter episodes (and therefore</w:t>
      </w:r>
      <w:r w:rsidR="003B7D78" w:rsidRPr="007B0444">
        <w:rPr>
          <w:rFonts w:cstheme="minorHAnsi"/>
          <w:bCs/>
          <w:color w:val="0070C0"/>
        </w:rPr>
        <w:t xml:space="preserve"> include</w:t>
      </w:r>
      <w:r w:rsidRPr="007B0444">
        <w:rPr>
          <w:rFonts w:cstheme="minorHAnsi"/>
          <w:bCs/>
          <w:color w:val="0070C0"/>
        </w:rPr>
        <w:t xml:space="preserve"> fewer services) than beneficiaries with episodes </w:t>
      </w:r>
      <w:r w:rsidR="003B7D78" w:rsidRPr="007B0444">
        <w:rPr>
          <w:rFonts w:cstheme="minorHAnsi"/>
          <w:bCs/>
          <w:color w:val="0070C0"/>
        </w:rPr>
        <w:t>that do not end in death</w:t>
      </w:r>
      <w:r w:rsidRPr="007B0444">
        <w:rPr>
          <w:rFonts w:cstheme="minorHAnsi"/>
          <w:bCs/>
          <w:color w:val="0070C0"/>
        </w:rPr>
        <w:t xml:space="preserve">. Because of this, including episodes </w:t>
      </w:r>
      <w:r w:rsidR="003B7D78" w:rsidRPr="007B0444">
        <w:rPr>
          <w:rFonts w:cstheme="minorHAnsi"/>
          <w:bCs/>
          <w:color w:val="0070C0"/>
        </w:rPr>
        <w:t xml:space="preserve">ending in death </w:t>
      </w:r>
      <w:r w:rsidRPr="007B0444">
        <w:rPr>
          <w:rFonts w:cstheme="minorHAnsi"/>
          <w:bCs/>
          <w:color w:val="0070C0"/>
        </w:rPr>
        <w:t xml:space="preserve">in measure calculation may </w:t>
      </w:r>
      <w:r w:rsidR="003B7D78" w:rsidRPr="007B0444">
        <w:rPr>
          <w:rFonts w:cstheme="minorHAnsi"/>
          <w:bCs/>
          <w:color w:val="0070C0"/>
        </w:rPr>
        <w:t xml:space="preserve">distort measure scores where truncated periods of care give the appearance of more cost effective care. </w:t>
      </w:r>
      <w:r w:rsidR="00135D35" w:rsidRPr="007B0444">
        <w:rPr>
          <w:rFonts w:cstheme="minorHAnsi"/>
          <w:bCs/>
          <w:color w:val="0070C0"/>
        </w:rPr>
        <w:t>Related to this, the measure seeks to avoid problematic incentives that could arise with the inclusion of episodes ending in death that lower a measure score</w:t>
      </w:r>
      <w:r w:rsidR="00781267" w:rsidRPr="007B0444">
        <w:rPr>
          <w:rFonts w:cstheme="minorHAnsi"/>
          <w:bCs/>
          <w:color w:val="0070C0"/>
        </w:rPr>
        <w:t xml:space="preserve">. </w:t>
      </w:r>
    </w:p>
    <w:p w14:paraId="291D5B90" w14:textId="77777777" w:rsidR="00930D08" w:rsidRPr="007B0444" w:rsidRDefault="00930D08" w:rsidP="00DB3627">
      <w:pPr>
        <w:autoSpaceDE w:val="0"/>
        <w:autoSpaceDN w:val="0"/>
        <w:adjustRightInd w:val="0"/>
        <w:spacing w:after="0" w:line="240" w:lineRule="auto"/>
        <w:rPr>
          <w:rFonts w:cstheme="minorHAnsi"/>
          <w:bCs/>
          <w:color w:val="0070C0"/>
        </w:rPr>
      </w:pPr>
    </w:p>
    <w:p w14:paraId="551B7528" w14:textId="5F02D470" w:rsidR="00930D08" w:rsidRPr="007B0444" w:rsidRDefault="00930D08" w:rsidP="00DB3627">
      <w:pPr>
        <w:autoSpaceDE w:val="0"/>
        <w:autoSpaceDN w:val="0"/>
        <w:adjustRightInd w:val="0"/>
        <w:spacing w:after="0" w:line="240" w:lineRule="auto"/>
        <w:rPr>
          <w:rFonts w:cstheme="minorHAnsi"/>
          <w:bCs/>
          <w:color w:val="0070C0"/>
        </w:rPr>
      </w:pPr>
      <w:r w:rsidRPr="007B0444">
        <w:rPr>
          <w:rFonts w:cstheme="minorHAnsi"/>
          <w:bCs/>
          <w:i/>
          <w:color w:val="0070C0"/>
        </w:rPr>
        <w:lastRenderedPageBreak/>
        <w:t xml:space="preserve">Episodes where the trigger claim was not performed in an </w:t>
      </w:r>
      <w:r w:rsidR="00E415DF" w:rsidRPr="007B0444">
        <w:rPr>
          <w:rFonts w:cstheme="minorHAnsi"/>
          <w:bCs/>
          <w:i/>
          <w:color w:val="0070C0"/>
        </w:rPr>
        <w:t>HOPD</w:t>
      </w:r>
      <w:r w:rsidRPr="007B0444">
        <w:rPr>
          <w:rFonts w:cstheme="minorHAnsi"/>
          <w:bCs/>
          <w:i/>
          <w:color w:val="0070C0"/>
        </w:rPr>
        <w:t xml:space="preserve"> or ASC setting: </w:t>
      </w:r>
      <w:r w:rsidRPr="007B0444">
        <w:rPr>
          <w:rFonts w:cstheme="minorHAnsi"/>
          <w:bCs/>
          <w:color w:val="0070C0"/>
        </w:rPr>
        <w:t>Cases where the trigger claim occurred in an inpatient hospital or office setting are not included in the Cataract measure. The mean observed cost of these episodes is approximately $500 more than for the final set of episodes</w:t>
      </w:r>
      <w:r w:rsidR="00BD7F60" w:rsidRPr="007B0444">
        <w:rPr>
          <w:rFonts w:cstheme="minorHAnsi"/>
          <w:bCs/>
          <w:color w:val="0070C0"/>
        </w:rPr>
        <w:t>. This is in line with expectations and expert clinical input about the different patient cohort that has this procedure in settings outside of HOPD and ASC. As such, these cases are not included in the measure to ensure a clinically comparable patient cohort</w:t>
      </w:r>
      <w:r w:rsidR="00781267" w:rsidRPr="007B0444">
        <w:rPr>
          <w:rFonts w:cstheme="minorHAnsi"/>
          <w:bCs/>
          <w:color w:val="0070C0"/>
        </w:rPr>
        <w:t xml:space="preserve">. </w:t>
      </w:r>
      <w:r w:rsidRPr="007B0444">
        <w:rPr>
          <w:rFonts w:cstheme="minorHAnsi"/>
          <w:bCs/>
          <w:color w:val="0070C0"/>
        </w:rPr>
        <w:t xml:space="preserve"> </w:t>
      </w:r>
      <w:r w:rsidRPr="007B0444">
        <w:rPr>
          <w:rFonts w:cstheme="minorHAnsi"/>
          <w:bCs/>
          <w:i/>
          <w:color w:val="0070C0"/>
        </w:rPr>
        <w:t xml:space="preserve"> </w:t>
      </w:r>
    </w:p>
    <w:p w14:paraId="5B23CFF3" w14:textId="77777777" w:rsidR="00EC6EAF" w:rsidRPr="007B0444" w:rsidRDefault="00EC6EAF" w:rsidP="00DB3627">
      <w:pPr>
        <w:autoSpaceDE w:val="0"/>
        <w:autoSpaceDN w:val="0"/>
        <w:adjustRightInd w:val="0"/>
        <w:spacing w:after="0" w:line="240" w:lineRule="auto"/>
        <w:rPr>
          <w:rFonts w:cstheme="minorHAnsi"/>
          <w:bCs/>
          <w:color w:val="0070C0"/>
        </w:rPr>
      </w:pPr>
    </w:p>
    <w:p w14:paraId="439D6EE3" w14:textId="1468E6BF" w:rsidR="00135D35" w:rsidRPr="007B0444" w:rsidRDefault="00135D35" w:rsidP="00DB3627">
      <w:pPr>
        <w:autoSpaceDE w:val="0"/>
        <w:autoSpaceDN w:val="0"/>
        <w:adjustRightInd w:val="0"/>
        <w:spacing w:after="0" w:line="240" w:lineRule="auto"/>
        <w:rPr>
          <w:rFonts w:cstheme="minorHAnsi"/>
          <w:bCs/>
          <w:color w:val="0070C0"/>
        </w:rPr>
      </w:pPr>
      <w:r w:rsidRPr="007B0444">
        <w:rPr>
          <w:rFonts w:cstheme="minorHAnsi"/>
          <w:bCs/>
          <w:i/>
          <w:color w:val="0070C0"/>
        </w:rPr>
        <w:t>Episodes where the beneficiary has ocular comorbiditie</w:t>
      </w:r>
      <w:r w:rsidR="009D05A1" w:rsidRPr="007B0444">
        <w:rPr>
          <w:rFonts w:cstheme="minorHAnsi"/>
          <w:bCs/>
          <w:i/>
          <w:color w:val="0070C0"/>
        </w:rPr>
        <w:t>s</w:t>
      </w:r>
      <w:r w:rsidR="0046071B" w:rsidRPr="007B0444">
        <w:rPr>
          <w:rFonts w:cstheme="minorHAnsi"/>
          <w:bCs/>
          <w:i/>
          <w:color w:val="0070C0"/>
        </w:rPr>
        <w:t xml:space="preserve"> (impacting visual outcome of surgery or surgical complication rate</w:t>
      </w:r>
      <w:r w:rsidRPr="007B0444">
        <w:rPr>
          <w:rFonts w:cstheme="minorHAnsi"/>
          <w:bCs/>
          <w:i/>
          <w:color w:val="0070C0"/>
        </w:rPr>
        <w:t xml:space="preserve">: </w:t>
      </w:r>
      <w:r w:rsidR="0095679D" w:rsidRPr="007B0444">
        <w:rPr>
          <w:rFonts w:cstheme="minorHAnsi"/>
          <w:bCs/>
          <w:color w:val="0070C0"/>
        </w:rPr>
        <w:t xml:space="preserve">While the mean observed cost is slightly lower for these episodes than the final set of episodes included in the measure, the presence of ocular comorbidities in a patient is outside the scope of the measure intent to capture uncomplicated, routine cataract removal procedures. In addition, the use of the ocular condition exclusions based on two NQF-endorsed quality measures for outcomes of cataract surgery or complications rate is intended to allow attributed clinicians to receive feedback on the same patient cohort for quality and cost measures. </w:t>
      </w:r>
    </w:p>
    <w:p w14:paraId="09B3DAFA" w14:textId="77777777" w:rsidR="00135D35" w:rsidRPr="007B0444" w:rsidRDefault="00135D35" w:rsidP="00DB3627">
      <w:pPr>
        <w:autoSpaceDE w:val="0"/>
        <w:autoSpaceDN w:val="0"/>
        <w:adjustRightInd w:val="0"/>
        <w:spacing w:after="0" w:line="240" w:lineRule="auto"/>
        <w:rPr>
          <w:rFonts w:cstheme="minorHAnsi"/>
          <w:bCs/>
          <w:color w:val="0070C0"/>
        </w:rPr>
      </w:pPr>
    </w:p>
    <w:p w14:paraId="5F459FBF" w14:textId="512BE492" w:rsidR="00997E2B" w:rsidRPr="007B0444" w:rsidRDefault="000D53EB" w:rsidP="00997E2B">
      <w:pPr>
        <w:autoSpaceDE w:val="0"/>
        <w:autoSpaceDN w:val="0"/>
        <w:adjustRightInd w:val="0"/>
        <w:spacing w:after="0" w:line="240" w:lineRule="auto"/>
        <w:rPr>
          <w:rFonts w:cstheme="minorHAnsi"/>
          <w:bCs/>
          <w:color w:val="0070C0"/>
        </w:rPr>
      </w:pPr>
      <w:r w:rsidRPr="007B0444">
        <w:rPr>
          <w:rFonts w:cstheme="minorHAnsi"/>
          <w:bCs/>
          <w:i/>
          <w:color w:val="0070C0"/>
        </w:rPr>
        <w:t xml:space="preserve">Outlier cases: </w:t>
      </w:r>
      <w:r w:rsidRPr="007B0444">
        <w:rPr>
          <w:rFonts w:cstheme="minorHAnsi"/>
          <w:bCs/>
          <w:color w:val="0070C0"/>
        </w:rPr>
        <w:t xml:space="preserve">Outliers are excluded from the Cataract measure calculation to avoid cases where a handful of high-cost and low-cost outliers have a disproportionate effect on measure score. </w:t>
      </w:r>
      <w:r w:rsidR="00997E2B" w:rsidRPr="007B0444">
        <w:rPr>
          <w:rFonts w:cstheme="minorHAnsi"/>
          <w:bCs/>
          <w:color w:val="0070C0"/>
        </w:rPr>
        <w:t>The ratio of observed to expected episode cost ranges from 0.33 at the 10</w:t>
      </w:r>
      <w:r w:rsidR="00997E2B" w:rsidRPr="007B0444">
        <w:rPr>
          <w:rFonts w:cstheme="minorHAnsi"/>
          <w:bCs/>
          <w:color w:val="0070C0"/>
          <w:vertAlign w:val="superscript"/>
        </w:rPr>
        <w:t>th</w:t>
      </w:r>
      <w:r w:rsidR="00997E2B" w:rsidRPr="007B0444">
        <w:rPr>
          <w:rFonts w:cstheme="minorHAnsi"/>
          <w:bCs/>
          <w:color w:val="0070C0"/>
        </w:rPr>
        <w:t xml:space="preserve"> percentile to 2.39 at the 90</w:t>
      </w:r>
      <w:r w:rsidR="00997E2B" w:rsidRPr="007B0444">
        <w:rPr>
          <w:rFonts w:cstheme="minorHAnsi"/>
          <w:bCs/>
          <w:color w:val="0070C0"/>
          <w:vertAlign w:val="superscript"/>
        </w:rPr>
        <w:t>th</w:t>
      </w:r>
      <w:r w:rsidR="00997E2B" w:rsidRPr="007B0444">
        <w:rPr>
          <w:rFonts w:cstheme="minorHAnsi"/>
          <w:bCs/>
          <w:color w:val="0070C0"/>
        </w:rPr>
        <w:t xml:space="preserve"> percentile, indicating that the risk adjustment model is currently unable to account for the patient characteristics associated with these high- and low-cost outlier episodes. Excluding outliers based on risk-adjusted cost eliminates the episodes that deviate most from the spending levels one would have expected based on patient characteristics.</w:t>
      </w:r>
    </w:p>
    <w:p w14:paraId="37C67018" w14:textId="77777777" w:rsidR="001761BF" w:rsidRPr="007B0444" w:rsidRDefault="001761BF" w:rsidP="00997E2B">
      <w:pPr>
        <w:autoSpaceDE w:val="0"/>
        <w:autoSpaceDN w:val="0"/>
        <w:adjustRightInd w:val="0"/>
        <w:spacing w:after="0" w:line="240" w:lineRule="auto"/>
        <w:rPr>
          <w:rFonts w:cstheme="minorHAnsi"/>
          <w:bCs/>
        </w:rPr>
      </w:pPr>
    </w:p>
    <w:p w14:paraId="0CABCFE9" w14:textId="77777777" w:rsidR="001202E9" w:rsidRPr="007B0444" w:rsidRDefault="0086464B" w:rsidP="00DB3627">
      <w:pPr>
        <w:autoSpaceDE w:val="0"/>
        <w:autoSpaceDN w:val="0"/>
        <w:adjustRightInd w:val="0"/>
        <w:spacing w:after="0" w:line="240" w:lineRule="auto"/>
        <w:rPr>
          <w:rFonts w:cstheme="minorHAnsi"/>
          <w:bCs/>
        </w:rPr>
      </w:pPr>
      <w:r w:rsidRPr="007B0444">
        <w:rPr>
          <w:rFonts w:cstheme="minorHAnsi"/>
          <w:bCs/>
        </w:rPr>
        <w:t>____________________________</w:t>
      </w:r>
    </w:p>
    <w:p w14:paraId="0CABCFEA" w14:textId="1A6C3041" w:rsidR="00AC1D8E" w:rsidRPr="007B0444" w:rsidRDefault="00092566" w:rsidP="00AC1D8E">
      <w:pPr>
        <w:autoSpaceDE w:val="0"/>
        <w:autoSpaceDN w:val="0"/>
        <w:adjustRightInd w:val="0"/>
        <w:spacing w:after="0" w:line="240" w:lineRule="auto"/>
        <w:rPr>
          <w:rFonts w:cstheme="minorHAnsi"/>
          <w:b/>
          <w:bCs/>
          <w:i/>
        </w:rPr>
      </w:pPr>
      <w:bookmarkStart w:id="2" w:name="section2b4"/>
      <w:bookmarkEnd w:id="2"/>
      <w:r w:rsidRPr="007B0444">
        <w:rPr>
          <w:rFonts w:cstheme="minorHAnsi"/>
          <w:b/>
          <w:bCs/>
        </w:rPr>
        <w:t>2b</w:t>
      </w:r>
      <w:r w:rsidR="009C7513" w:rsidRPr="007B0444">
        <w:rPr>
          <w:rFonts w:cstheme="minorHAnsi"/>
          <w:b/>
          <w:bCs/>
        </w:rPr>
        <w:t>3</w:t>
      </w:r>
      <w:r w:rsidRPr="007B0444">
        <w:rPr>
          <w:rFonts w:cstheme="minorHAnsi"/>
          <w:b/>
          <w:bCs/>
        </w:rPr>
        <w:t>. RISK ADJUSTMENT/STRATIFICATION FOR OUTCOME OR RESOURCE USE MEASURES</w:t>
      </w:r>
      <w:r w:rsidRPr="007B0444">
        <w:rPr>
          <w:rFonts w:cstheme="minorHAnsi"/>
          <w:bCs/>
        </w:rPr>
        <w:br/>
      </w:r>
      <w:r w:rsidR="00AC1D8E" w:rsidRPr="007B0444">
        <w:rPr>
          <w:rFonts w:cstheme="minorHAnsi"/>
          <w:b/>
          <w:bCs/>
          <w:i/>
        </w:rPr>
        <w:t>If not an intermediate or health outcome</w:t>
      </w:r>
      <w:r w:rsidR="00127C06" w:rsidRPr="007B0444">
        <w:rPr>
          <w:rFonts w:cstheme="minorHAnsi"/>
          <w:b/>
          <w:bCs/>
          <w:i/>
        </w:rPr>
        <w:t>,</w:t>
      </w:r>
      <w:r w:rsidR="00AC1D8E" w:rsidRPr="007B0444">
        <w:rPr>
          <w:rFonts w:cstheme="minorHAnsi"/>
          <w:b/>
          <w:bCs/>
          <w:i/>
        </w:rPr>
        <w:t xml:space="preserve"> </w:t>
      </w:r>
      <w:r w:rsidR="00127C06" w:rsidRPr="007B0444">
        <w:rPr>
          <w:rFonts w:cstheme="minorHAnsi"/>
          <w:b/>
          <w:bCs/>
          <w:i/>
        </w:rPr>
        <w:t xml:space="preserve">or PRO-PM, </w:t>
      </w:r>
      <w:r w:rsidR="00AC1D8E" w:rsidRPr="007B0444">
        <w:rPr>
          <w:rFonts w:cstheme="minorHAnsi"/>
          <w:b/>
          <w:bCs/>
          <w:i/>
        </w:rPr>
        <w:t xml:space="preserve">or resource use measure, </w:t>
      </w:r>
      <w:r w:rsidR="00BE592D" w:rsidRPr="007B0444">
        <w:rPr>
          <w:rFonts w:cstheme="minorHAnsi"/>
          <w:b/>
          <w:bCs/>
          <w:i/>
        </w:rPr>
        <w:t xml:space="preserve">skip to section </w:t>
      </w:r>
      <w:hyperlink w:anchor="section2b5" w:history="1">
        <w:r w:rsidR="00BE592D" w:rsidRPr="007B0444">
          <w:rPr>
            <w:rStyle w:val="Hyperlink"/>
            <w:rFonts w:cstheme="minorHAnsi"/>
            <w:b/>
            <w:bCs/>
            <w:i/>
          </w:rPr>
          <w:t>2b</w:t>
        </w:r>
        <w:r w:rsidR="00565946" w:rsidRPr="007B0444">
          <w:rPr>
            <w:rStyle w:val="Hyperlink"/>
            <w:rFonts w:cstheme="minorHAnsi"/>
            <w:b/>
            <w:bCs/>
            <w:i/>
          </w:rPr>
          <w:t>4</w:t>
        </w:r>
      </w:hyperlink>
      <w:r w:rsidR="00BE592D" w:rsidRPr="007B0444">
        <w:rPr>
          <w:rFonts w:cstheme="minorHAnsi"/>
          <w:b/>
          <w:bCs/>
          <w:i/>
        </w:rPr>
        <w:t>.</w:t>
      </w:r>
    </w:p>
    <w:p w14:paraId="0CABCFEB" w14:textId="77777777" w:rsidR="008871A9" w:rsidRPr="007B0444" w:rsidRDefault="008871A9" w:rsidP="00092566">
      <w:pPr>
        <w:autoSpaceDE w:val="0"/>
        <w:autoSpaceDN w:val="0"/>
        <w:adjustRightInd w:val="0"/>
        <w:spacing w:after="0" w:line="240" w:lineRule="auto"/>
        <w:rPr>
          <w:rFonts w:cstheme="minorHAnsi"/>
          <w:b/>
          <w:bCs/>
        </w:rPr>
      </w:pPr>
    </w:p>
    <w:p w14:paraId="0CABCFEC" w14:textId="166E6E8B" w:rsidR="00743E46" w:rsidRPr="007B0444" w:rsidRDefault="00092566" w:rsidP="00092566">
      <w:pPr>
        <w:autoSpaceDE w:val="0"/>
        <w:autoSpaceDN w:val="0"/>
        <w:adjustRightInd w:val="0"/>
        <w:spacing w:after="0" w:line="240" w:lineRule="auto"/>
        <w:rPr>
          <w:rFonts w:cstheme="minorHAnsi"/>
          <w:b/>
          <w:bCs/>
        </w:rPr>
      </w:pPr>
      <w:r w:rsidRPr="007B0444">
        <w:rPr>
          <w:rFonts w:cstheme="minorHAnsi"/>
          <w:b/>
          <w:bCs/>
        </w:rPr>
        <w:t>2b</w:t>
      </w:r>
      <w:r w:rsidR="009C7513" w:rsidRPr="007B0444">
        <w:rPr>
          <w:rFonts w:cstheme="minorHAnsi"/>
          <w:b/>
          <w:bCs/>
        </w:rPr>
        <w:t>3</w:t>
      </w:r>
      <w:r w:rsidRPr="007B0444">
        <w:rPr>
          <w:rFonts w:cstheme="minorHAnsi"/>
          <w:b/>
          <w:bCs/>
        </w:rPr>
        <w:t xml:space="preserve">.1. </w:t>
      </w:r>
      <w:proofErr w:type="gramStart"/>
      <w:r w:rsidR="00743E46" w:rsidRPr="007B0444">
        <w:rPr>
          <w:rFonts w:cstheme="minorHAnsi"/>
          <w:b/>
          <w:bCs/>
        </w:rPr>
        <w:t>What</w:t>
      </w:r>
      <w:proofErr w:type="gramEnd"/>
      <w:r w:rsidR="00743E46" w:rsidRPr="007B0444">
        <w:rPr>
          <w:rFonts w:cstheme="minorHAnsi"/>
          <w:b/>
          <w:bCs/>
        </w:rPr>
        <w:t xml:space="preserve"> method of controlling for differences in case mix is used?</w:t>
      </w:r>
    </w:p>
    <w:p w14:paraId="0CABCFED" w14:textId="77777777" w:rsidR="00033038" w:rsidRPr="007B0444" w:rsidRDefault="00A17FA6"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sidRPr="007B0444">
            <w:rPr>
              <w:rFonts w:ascii="MS Gothic" w:eastAsia="MS Gothic" w:hAnsi="MS Gothic" w:cstheme="minorHAnsi" w:hint="eastAsia"/>
              <w:bCs/>
              <w:color w:val="0000FF"/>
            </w:rPr>
            <w:t>☐</w:t>
          </w:r>
        </w:sdtContent>
      </w:sdt>
      <w:r w:rsidR="00033038" w:rsidRPr="007B0444">
        <w:rPr>
          <w:rFonts w:eastAsia="MS Mincho" w:cstheme="minorHAnsi"/>
          <w:b/>
          <w:bCs/>
          <w:color w:val="0000FF"/>
        </w:rPr>
        <w:t xml:space="preserve"> </w:t>
      </w:r>
      <w:r w:rsidR="00033038" w:rsidRPr="007B0444">
        <w:rPr>
          <w:rFonts w:cstheme="minorHAnsi"/>
          <w:b/>
          <w:bCs/>
        </w:rPr>
        <w:t>No risk adjustment or stratification</w:t>
      </w:r>
    </w:p>
    <w:p w14:paraId="0CABCFEE" w14:textId="7C2C7008" w:rsidR="00743E46" w:rsidRPr="007B0444" w:rsidRDefault="00A17FA6"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A21F9B" w:rsidRPr="007B0444">
            <w:rPr>
              <w:rFonts w:ascii="MS Gothic" w:eastAsia="MS Gothic" w:hAnsi="MS Gothic" w:cstheme="minorHAnsi" w:hint="eastAsia"/>
              <w:bCs/>
              <w:color w:val="0000FF"/>
            </w:rPr>
            <w:t>☒</w:t>
          </w:r>
        </w:sdtContent>
      </w:sdt>
      <w:r w:rsidR="006574D2" w:rsidRPr="007B0444">
        <w:rPr>
          <w:rFonts w:cstheme="minorHAnsi"/>
          <w:bCs/>
          <w:color w:val="0000FF"/>
        </w:rPr>
        <w:t xml:space="preserve"> </w:t>
      </w:r>
      <w:r w:rsidR="00743E46" w:rsidRPr="007B0444">
        <w:rPr>
          <w:rFonts w:cstheme="minorHAnsi"/>
          <w:b/>
          <w:bCs/>
        </w:rPr>
        <w:t xml:space="preserve">Statistical risk model 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B03F2A">
            <w:rPr>
              <w:rStyle w:val="Style4"/>
              <w:u w:val="none"/>
            </w:rPr>
            <w:t>99</w:t>
          </w:r>
        </w:sdtContent>
      </w:sdt>
      <w:r w:rsidR="00E562C0" w:rsidRPr="007B0444">
        <w:rPr>
          <w:rStyle w:val="Style4"/>
          <w:u w:val="none"/>
        </w:rPr>
        <w:t xml:space="preserve"> </w:t>
      </w:r>
      <w:r w:rsidR="00743E46" w:rsidRPr="007B0444">
        <w:rPr>
          <w:rFonts w:cstheme="minorHAnsi"/>
          <w:b/>
          <w:bCs/>
        </w:rPr>
        <w:t>risk factors</w:t>
      </w:r>
    </w:p>
    <w:p w14:paraId="0CABCFEF" w14:textId="5BF40D9B" w:rsidR="00743E46" w:rsidRPr="007B0444" w:rsidRDefault="00A17FA6"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1"/>
            <w14:checkedState w14:val="2612" w14:font="MS Gothic"/>
            <w14:uncheckedState w14:val="2610" w14:font="MS Gothic"/>
          </w14:checkbox>
        </w:sdtPr>
        <w:sdtEndPr/>
        <w:sdtContent>
          <w:r w:rsidR="00A21F9B" w:rsidRPr="007B0444">
            <w:rPr>
              <w:rFonts w:ascii="MS Gothic" w:eastAsia="MS Gothic" w:hAnsi="MS Gothic" w:cstheme="minorHAnsi" w:hint="eastAsia"/>
              <w:bCs/>
              <w:color w:val="0000FF"/>
            </w:rPr>
            <w:t>☒</w:t>
          </w:r>
        </w:sdtContent>
      </w:sdt>
      <w:r w:rsidR="000414E8" w:rsidRPr="007B0444">
        <w:rPr>
          <w:rFonts w:eastAsia="MS Mincho" w:cstheme="minorHAnsi"/>
          <w:b/>
          <w:bCs/>
          <w:color w:val="0000FF"/>
        </w:rPr>
        <w:t xml:space="preserve"> </w:t>
      </w:r>
      <w:r w:rsidR="00743E46" w:rsidRPr="007B0444">
        <w:rPr>
          <w:rFonts w:cstheme="minorHAnsi"/>
          <w:b/>
          <w:bCs/>
        </w:rPr>
        <w:t xml:space="preserve">Stratification by </w:t>
      </w:r>
      <w:sdt>
        <w:sdtPr>
          <w:rPr>
            <w:rStyle w:val="Style4"/>
            <w:u w:val="none"/>
          </w:rPr>
          <w:id w:val="-52006544"/>
          <w:text/>
        </w:sdtPr>
        <w:sdtEndPr>
          <w:rPr>
            <w:rStyle w:val="DefaultParagraphFont"/>
            <w:rFonts w:asciiTheme="minorHAnsi" w:hAnsiTheme="minorHAnsi" w:cstheme="minorHAnsi"/>
            <w:b w:val="0"/>
            <w:bCs/>
            <w:color w:val="auto"/>
          </w:rPr>
        </w:sdtEndPr>
        <w:sdtContent>
          <w:r w:rsidR="00A21F9B" w:rsidRPr="007B0444">
            <w:rPr>
              <w:rStyle w:val="Style4"/>
              <w:u w:val="none"/>
            </w:rPr>
            <w:t>4</w:t>
          </w:r>
        </w:sdtContent>
      </w:sdt>
      <w:r w:rsidR="00E562C0" w:rsidRPr="007B0444">
        <w:rPr>
          <w:rStyle w:val="Style4"/>
          <w:u w:val="none"/>
        </w:rPr>
        <w:t xml:space="preserve"> </w:t>
      </w:r>
      <w:r w:rsidR="00C33F2E" w:rsidRPr="007B0444">
        <w:rPr>
          <w:rFonts w:cstheme="minorHAnsi"/>
          <w:b/>
          <w:bCs/>
        </w:rPr>
        <w:t xml:space="preserve">risk </w:t>
      </w:r>
      <w:r w:rsidR="00743E46" w:rsidRPr="007B0444">
        <w:rPr>
          <w:rFonts w:cstheme="minorHAnsi"/>
          <w:b/>
          <w:bCs/>
        </w:rPr>
        <w:t>categories</w:t>
      </w:r>
    </w:p>
    <w:p w14:paraId="0CABCFF0" w14:textId="77777777" w:rsidR="00743E46" w:rsidRPr="007B0444" w:rsidRDefault="00A17FA6"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7B0444">
            <w:rPr>
              <w:rFonts w:ascii="MS Gothic" w:eastAsia="MS Gothic" w:cstheme="minorHAnsi" w:hint="eastAsia"/>
              <w:bCs/>
              <w:color w:val="0000FF"/>
            </w:rPr>
            <w:t>☐</w:t>
          </w:r>
        </w:sdtContent>
      </w:sdt>
      <w:r w:rsidR="000414E8" w:rsidRPr="007B0444">
        <w:rPr>
          <w:rFonts w:eastAsia="MS Mincho" w:cstheme="minorHAnsi"/>
          <w:b/>
          <w:bCs/>
          <w:color w:val="0000FF"/>
        </w:rPr>
        <w:t xml:space="preserve"> </w:t>
      </w:r>
      <w:r w:rsidR="00743E46" w:rsidRPr="007B0444">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7B0444">
            <w:rPr>
              <w:rStyle w:val="PlaceholderText"/>
            </w:rPr>
            <w:t>Click here to enter description</w:t>
          </w:r>
        </w:sdtContent>
      </w:sdt>
    </w:p>
    <w:p w14:paraId="0CABCFF1" w14:textId="77777777" w:rsidR="00743E46" w:rsidRPr="007B0444" w:rsidRDefault="00743E46" w:rsidP="00092566">
      <w:pPr>
        <w:autoSpaceDE w:val="0"/>
        <w:autoSpaceDN w:val="0"/>
        <w:adjustRightInd w:val="0"/>
        <w:spacing w:after="0" w:line="240" w:lineRule="auto"/>
        <w:rPr>
          <w:rFonts w:cstheme="minorHAnsi"/>
          <w:b/>
          <w:bCs/>
        </w:rPr>
      </w:pPr>
    </w:p>
    <w:p w14:paraId="0CABCFF2" w14:textId="4F2B2366" w:rsidR="00092566" w:rsidRPr="007B0444" w:rsidRDefault="000B7D57" w:rsidP="00F34FAB">
      <w:pPr>
        <w:autoSpaceDE w:val="0"/>
        <w:autoSpaceDN w:val="0"/>
        <w:adjustRightInd w:val="0"/>
        <w:spacing w:after="0" w:line="240" w:lineRule="auto"/>
        <w:rPr>
          <w:rFonts w:ascii="Calibri" w:eastAsia="MS Mincho" w:hAnsi="Calibri" w:cs="Calibri"/>
          <w:b/>
          <w:bCs/>
        </w:rPr>
      </w:pPr>
      <w:r w:rsidRPr="007B0444">
        <w:rPr>
          <w:rFonts w:cstheme="minorHAnsi"/>
          <w:b/>
          <w:bCs/>
        </w:rPr>
        <w:t>2b</w:t>
      </w:r>
      <w:r w:rsidR="009C7513" w:rsidRPr="007B0444">
        <w:rPr>
          <w:rFonts w:cstheme="minorHAnsi"/>
          <w:b/>
          <w:bCs/>
        </w:rPr>
        <w:t>3</w:t>
      </w:r>
      <w:r w:rsidRPr="007B0444">
        <w:rPr>
          <w:rFonts w:cstheme="minorHAnsi"/>
          <w:b/>
          <w:bCs/>
        </w:rPr>
        <w:t xml:space="preserve">.1.1 </w:t>
      </w:r>
      <w:r w:rsidR="00F34FAB" w:rsidRPr="007B0444">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44F9DFF7" w14:textId="77777777" w:rsidR="00E44679" w:rsidRPr="007B0444" w:rsidRDefault="00E44679" w:rsidP="00F34FAB">
      <w:pPr>
        <w:autoSpaceDE w:val="0"/>
        <w:autoSpaceDN w:val="0"/>
        <w:adjustRightInd w:val="0"/>
        <w:spacing w:after="0" w:line="240" w:lineRule="auto"/>
        <w:rPr>
          <w:rFonts w:cstheme="minorHAnsi"/>
          <w:bCs/>
        </w:rPr>
      </w:pPr>
    </w:p>
    <w:p w14:paraId="664E0A0F" w14:textId="77777777" w:rsidR="00DE0588" w:rsidRDefault="00DE0588" w:rsidP="00DE0588">
      <w:pPr>
        <w:pStyle w:val="Body125"/>
        <w:ind w:firstLine="0"/>
        <w:rPr>
          <w:rFonts w:asciiTheme="minorHAnsi" w:eastAsiaTheme="minorEastAsia" w:hAnsiTheme="minorHAnsi" w:cstheme="minorHAnsi"/>
          <w:bCs/>
          <w:color w:val="0070C0"/>
          <w:spacing w:val="0"/>
          <w:sz w:val="22"/>
          <w:szCs w:val="22"/>
        </w:rPr>
      </w:pPr>
      <w:r w:rsidRPr="007B0444">
        <w:rPr>
          <w:rFonts w:asciiTheme="minorHAnsi" w:eastAsiaTheme="minorEastAsia" w:hAnsiTheme="minorHAnsi" w:cstheme="minorHAnsi"/>
          <w:bCs/>
          <w:color w:val="0070C0"/>
          <w:spacing w:val="0"/>
          <w:sz w:val="22"/>
          <w:szCs w:val="22"/>
        </w:rPr>
        <w:t>The Routine Cataract Removal with IOL Implantation measure risk adjustment model broadly follows the CMS-HCC risk adjustment methodology, which is derived from Medicare Parts A and B claims and is used in the Medicare Advantage (MA) program. Although the MA risk adjustment model includes 24 age/sex variables, this risk adjustment model does not adjust for sex and only includ</w:t>
      </w:r>
      <w:r w:rsidRPr="00E44679">
        <w:rPr>
          <w:rFonts w:asciiTheme="minorHAnsi" w:eastAsiaTheme="minorEastAsia" w:hAnsiTheme="minorHAnsi" w:cstheme="minorHAnsi"/>
          <w:bCs/>
          <w:color w:val="0070C0"/>
          <w:spacing w:val="0"/>
          <w:sz w:val="22"/>
          <w:szCs w:val="22"/>
        </w:rPr>
        <w:t>es</w:t>
      </w:r>
      <w:r>
        <w:rPr>
          <w:rFonts w:asciiTheme="minorHAnsi" w:eastAsiaTheme="minorEastAsia" w:hAnsiTheme="minorHAnsi" w:cstheme="minorHAnsi"/>
          <w:bCs/>
          <w:color w:val="0070C0"/>
          <w:spacing w:val="0"/>
          <w:sz w:val="22"/>
          <w:szCs w:val="22"/>
        </w:rPr>
        <w:t xml:space="preserve"> 12 age categorical variables. </w:t>
      </w:r>
      <w:r w:rsidRPr="00E44679">
        <w:rPr>
          <w:rFonts w:asciiTheme="minorHAnsi" w:eastAsiaTheme="minorEastAsia" w:hAnsiTheme="minorHAnsi" w:cstheme="minorHAnsi"/>
          <w:bCs/>
          <w:color w:val="0070C0"/>
          <w:spacing w:val="0"/>
          <w:sz w:val="22"/>
          <w:szCs w:val="22"/>
        </w:rPr>
        <w:t xml:space="preserve">Severity of illness is measured using </w:t>
      </w:r>
      <w:r>
        <w:rPr>
          <w:rFonts w:asciiTheme="minorHAnsi" w:eastAsiaTheme="minorEastAsia" w:hAnsiTheme="minorHAnsi" w:cstheme="minorHAnsi"/>
          <w:bCs/>
          <w:color w:val="0070C0"/>
          <w:spacing w:val="0"/>
          <w:sz w:val="22"/>
          <w:szCs w:val="22"/>
        </w:rPr>
        <w:t xml:space="preserve">HCCs, indicators of enrollment and long-term care status, and disease interactions. The measure also includes variables for factors that affect resource use that expert clinician input identified as important to account for. </w:t>
      </w:r>
    </w:p>
    <w:p w14:paraId="5AE4CC85" w14:textId="77777777" w:rsidR="00DE0588" w:rsidRDefault="00DE0588" w:rsidP="00DE0588">
      <w:pPr>
        <w:pStyle w:val="Body125"/>
        <w:ind w:firstLine="0"/>
        <w:rPr>
          <w:rFonts w:asciiTheme="minorHAnsi" w:eastAsiaTheme="minorEastAsia" w:hAnsiTheme="minorHAnsi" w:cstheme="minorHAnsi"/>
          <w:bCs/>
          <w:color w:val="0070C0"/>
          <w:spacing w:val="0"/>
          <w:sz w:val="22"/>
          <w:szCs w:val="22"/>
        </w:rPr>
      </w:pPr>
    </w:p>
    <w:p w14:paraId="1686F9D0" w14:textId="2A2EB6AC" w:rsidR="00DE0588" w:rsidRPr="00E776AA" w:rsidRDefault="00DE0588" w:rsidP="00DE0588">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The model includes </w:t>
      </w:r>
      <w:r w:rsidRPr="00E44679">
        <w:rPr>
          <w:rFonts w:asciiTheme="minorHAnsi" w:eastAsiaTheme="minorEastAsia" w:hAnsiTheme="minorHAnsi" w:cstheme="minorHAnsi"/>
          <w:bCs/>
          <w:color w:val="0070C0"/>
          <w:spacing w:val="0"/>
          <w:sz w:val="22"/>
          <w:szCs w:val="22"/>
        </w:rPr>
        <w:t xml:space="preserve">79 HCC indicators derived from the beneficiary’s </w:t>
      </w:r>
      <w:r>
        <w:rPr>
          <w:rFonts w:asciiTheme="minorHAnsi" w:eastAsiaTheme="minorEastAsia" w:hAnsiTheme="minorHAnsi" w:cstheme="minorHAnsi"/>
          <w:bCs/>
          <w:color w:val="0070C0"/>
          <w:spacing w:val="0"/>
          <w:sz w:val="22"/>
          <w:szCs w:val="22"/>
        </w:rPr>
        <w:t xml:space="preserve">Parts A and B </w:t>
      </w:r>
      <w:r w:rsidRPr="00E44679">
        <w:rPr>
          <w:rFonts w:asciiTheme="minorHAnsi" w:eastAsiaTheme="minorEastAsia" w:hAnsiTheme="minorHAnsi" w:cstheme="minorHAnsi"/>
          <w:bCs/>
          <w:color w:val="0070C0"/>
          <w:spacing w:val="0"/>
          <w:sz w:val="22"/>
          <w:szCs w:val="22"/>
        </w:rPr>
        <w:t xml:space="preserve">claims during the period </w:t>
      </w:r>
      <w:r>
        <w:rPr>
          <w:rFonts w:asciiTheme="minorHAnsi" w:eastAsiaTheme="minorEastAsia" w:hAnsiTheme="minorHAnsi" w:cstheme="minorHAnsi"/>
          <w:bCs/>
          <w:color w:val="0070C0"/>
          <w:spacing w:val="0"/>
          <w:sz w:val="22"/>
          <w:szCs w:val="22"/>
        </w:rPr>
        <w:t>120</w:t>
      </w:r>
      <w:r w:rsidRPr="00E44679">
        <w:rPr>
          <w:rFonts w:asciiTheme="minorHAnsi" w:eastAsiaTheme="minorEastAsia" w:hAnsiTheme="minorHAnsi" w:cstheme="minorHAnsi"/>
          <w:bCs/>
          <w:color w:val="0070C0"/>
          <w:spacing w:val="0"/>
          <w:sz w:val="22"/>
          <w:szCs w:val="22"/>
        </w:rPr>
        <w:t xml:space="preserve"> days pr</w:t>
      </w:r>
      <w:r>
        <w:rPr>
          <w:rFonts w:asciiTheme="minorHAnsi" w:eastAsiaTheme="minorEastAsia" w:hAnsiTheme="minorHAnsi" w:cstheme="minorHAnsi"/>
          <w:bCs/>
          <w:color w:val="0070C0"/>
          <w:spacing w:val="0"/>
          <w:sz w:val="22"/>
          <w:szCs w:val="22"/>
        </w:rPr>
        <w:t xml:space="preserve">ior to the episode trigger. </w:t>
      </w:r>
      <w:r w:rsidRPr="00E44679">
        <w:rPr>
          <w:rFonts w:asciiTheme="minorHAnsi" w:eastAsiaTheme="minorEastAsia" w:hAnsiTheme="minorHAnsi" w:cstheme="minorHAnsi"/>
          <w:bCs/>
          <w:color w:val="0070C0"/>
          <w:spacing w:val="0"/>
          <w:sz w:val="22"/>
          <w:szCs w:val="22"/>
        </w:rPr>
        <w:t xml:space="preserve">The 79 HCC indicators are specified in </w:t>
      </w:r>
      <w:r>
        <w:rPr>
          <w:rFonts w:asciiTheme="minorHAnsi" w:eastAsiaTheme="minorEastAsia" w:hAnsiTheme="minorHAnsi" w:cstheme="minorHAnsi"/>
          <w:bCs/>
          <w:color w:val="0070C0"/>
          <w:spacing w:val="0"/>
          <w:sz w:val="22"/>
          <w:szCs w:val="22"/>
        </w:rPr>
        <w:t xml:space="preserve">the CMS-HCC </w:t>
      </w:r>
      <w:r w:rsidRPr="00E44679">
        <w:rPr>
          <w:rFonts w:asciiTheme="minorHAnsi" w:eastAsiaTheme="minorEastAsia" w:hAnsiTheme="minorHAnsi" w:cstheme="minorHAnsi"/>
          <w:bCs/>
          <w:color w:val="0070C0"/>
          <w:spacing w:val="0"/>
          <w:sz w:val="22"/>
          <w:szCs w:val="22"/>
        </w:rPr>
        <w:t xml:space="preserve">Version </w:t>
      </w:r>
      <w:r>
        <w:rPr>
          <w:rFonts w:asciiTheme="minorHAnsi" w:eastAsiaTheme="minorEastAsia" w:hAnsiTheme="minorHAnsi" w:cstheme="minorHAnsi"/>
          <w:bCs/>
          <w:color w:val="0070C0"/>
          <w:spacing w:val="0"/>
          <w:sz w:val="22"/>
          <w:szCs w:val="22"/>
        </w:rPr>
        <w:t>22 (V22)</w:t>
      </w:r>
      <w:r w:rsidRPr="00E44679">
        <w:rPr>
          <w:rFonts w:asciiTheme="minorHAnsi" w:eastAsiaTheme="minorEastAsia" w:hAnsiTheme="minorHAnsi" w:cstheme="minorHAnsi"/>
          <w:bCs/>
          <w:color w:val="0070C0"/>
          <w:spacing w:val="0"/>
          <w:sz w:val="22"/>
          <w:szCs w:val="22"/>
        </w:rPr>
        <w:t xml:space="preserve"> </w:t>
      </w:r>
      <w:r>
        <w:rPr>
          <w:rFonts w:asciiTheme="minorHAnsi" w:eastAsiaTheme="minorEastAsia" w:hAnsiTheme="minorHAnsi" w:cstheme="minorHAnsi"/>
          <w:bCs/>
          <w:color w:val="0070C0"/>
          <w:spacing w:val="0"/>
          <w:sz w:val="22"/>
          <w:szCs w:val="22"/>
        </w:rPr>
        <w:t>2016 model</w:t>
      </w:r>
      <w:r w:rsidR="00781267">
        <w:rPr>
          <w:rFonts w:asciiTheme="minorHAnsi" w:eastAsiaTheme="minorEastAsia" w:hAnsiTheme="minorHAnsi" w:cstheme="minorHAnsi"/>
          <w:bCs/>
          <w:color w:val="0070C0"/>
          <w:spacing w:val="0"/>
          <w:sz w:val="22"/>
          <w:szCs w:val="22"/>
        </w:rPr>
        <w:t xml:space="preserve">. </w:t>
      </w:r>
      <w:r w:rsidRPr="00E776AA">
        <w:rPr>
          <w:rFonts w:asciiTheme="minorHAnsi" w:eastAsiaTheme="minorEastAsia" w:hAnsiTheme="minorHAnsi" w:cstheme="minorHAnsi"/>
          <w:bCs/>
          <w:color w:val="0070C0"/>
          <w:spacing w:val="0"/>
          <w:sz w:val="22"/>
          <w:szCs w:val="22"/>
        </w:rPr>
        <w:t xml:space="preserve">Patients without a full 120-day lookback period (i.e., the beneficiary is not enrolled in both Medicare Part A and Medicare Part B for </w:t>
      </w:r>
      <w:r>
        <w:rPr>
          <w:rFonts w:asciiTheme="minorHAnsi" w:eastAsiaTheme="minorEastAsia" w:hAnsiTheme="minorHAnsi" w:cstheme="minorHAnsi"/>
          <w:bCs/>
          <w:color w:val="0070C0"/>
          <w:spacing w:val="0"/>
          <w:sz w:val="22"/>
          <w:szCs w:val="22"/>
        </w:rPr>
        <w:t>the 12</w:t>
      </w:r>
      <w:r w:rsidRPr="00E776AA">
        <w:rPr>
          <w:rFonts w:asciiTheme="minorHAnsi" w:eastAsiaTheme="minorEastAsia" w:hAnsiTheme="minorHAnsi" w:cstheme="minorHAnsi"/>
          <w:bCs/>
          <w:color w:val="0070C0"/>
          <w:spacing w:val="0"/>
          <w:sz w:val="22"/>
          <w:szCs w:val="22"/>
        </w:rPr>
        <w:t>0 days prior to the episode</w:t>
      </w:r>
      <w:r>
        <w:rPr>
          <w:rFonts w:asciiTheme="minorHAnsi" w:eastAsiaTheme="minorEastAsia" w:hAnsiTheme="minorHAnsi" w:cstheme="minorHAnsi"/>
          <w:bCs/>
          <w:color w:val="0070C0"/>
          <w:spacing w:val="0"/>
          <w:sz w:val="22"/>
          <w:szCs w:val="22"/>
        </w:rPr>
        <w:t xml:space="preserve"> trigger</w:t>
      </w:r>
      <w:r w:rsidRPr="00E776AA">
        <w:rPr>
          <w:rFonts w:asciiTheme="minorHAnsi" w:eastAsiaTheme="minorEastAsia" w:hAnsiTheme="minorHAnsi" w:cstheme="minorHAnsi"/>
          <w:bCs/>
          <w:color w:val="0070C0"/>
          <w:spacing w:val="0"/>
          <w:sz w:val="22"/>
          <w:szCs w:val="22"/>
        </w:rPr>
        <w:t xml:space="preserve">) have </w:t>
      </w:r>
      <w:r w:rsidRPr="00E776AA">
        <w:rPr>
          <w:rFonts w:asciiTheme="minorHAnsi" w:eastAsiaTheme="minorEastAsia" w:hAnsiTheme="minorHAnsi" w:cstheme="minorHAnsi"/>
          <w:bCs/>
          <w:color w:val="0070C0"/>
          <w:spacing w:val="0"/>
          <w:sz w:val="22"/>
          <w:szCs w:val="22"/>
        </w:rPr>
        <w:lastRenderedPageBreak/>
        <w:t>their episodes excluded from the measure. This 120-day period is used to measure beneficiary health status</w:t>
      </w:r>
      <w:r>
        <w:rPr>
          <w:rFonts w:asciiTheme="minorHAnsi" w:eastAsiaTheme="minorEastAsia" w:hAnsiTheme="minorHAnsi" w:cstheme="minorHAnsi"/>
          <w:bCs/>
          <w:color w:val="0070C0"/>
          <w:spacing w:val="0"/>
          <w:sz w:val="22"/>
          <w:szCs w:val="22"/>
        </w:rPr>
        <w:t xml:space="preserve"> and </w:t>
      </w:r>
      <w:r w:rsidRPr="00E776AA">
        <w:rPr>
          <w:rFonts w:asciiTheme="minorHAnsi" w:eastAsiaTheme="minorEastAsia" w:hAnsiTheme="minorHAnsi" w:cstheme="minorHAnsi"/>
          <w:bCs/>
          <w:color w:val="0070C0"/>
          <w:spacing w:val="0"/>
          <w:sz w:val="22"/>
          <w:szCs w:val="22"/>
        </w:rPr>
        <w:t>ensures that each beneficiary’s claims record contains sufficient fee-for-service data both for measuring spending levels and for risk adjustment purpo</w:t>
      </w:r>
      <w:r>
        <w:rPr>
          <w:rFonts w:asciiTheme="minorHAnsi" w:eastAsiaTheme="minorEastAsia" w:hAnsiTheme="minorHAnsi" w:cstheme="minorHAnsi"/>
          <w:bCs/>
          <w:color w:val="0070C0"/>
          <w:spacing w:val="0"/>
          <w:sz w:val="22"/>
          <w:szCs w:val="22"/>
        </w:rPr>
        <w:t>ses</w:t>
      </w:r>
      <w:r w:rsidR="00781267">
        <w:rPr>
          <w:rFonts w:asciiTheme="minorHAnsi" w:eastAsiaTheme="minorEastAsia" w:hAnsiTheme="minorHAnsi" w:cstheme="minorHAnsi"/>
          <w:bCs/>
          <w:color w:val="0070C0"/>
          <w:spacing w:val="0"/>
          <w:sz w:val="22"/>
          <w:szCs w:val="22"/>
        </w:rPr>
        <w:t xml:space="preserve">. </w:t>
      </w:r>
    </w:p>
    <w:p w14:paraId="532A5ED4" w14:textId="77777777" w:rsidR="00DE0588" w:rsidRDefault="00DE0588" w:rsidP="00DE0588">
      <w:pPr>
        <w:pStyle w:val="Body125"/>
        <w:ind w:firstLine="0"/>
        <w:rPr>
          <w:rFonts w:asciiTheme="minorHAnsi" w:eastAsiaTheme="minorEastAsia" w:hAnsiTheme="minorHAnsi" w:cstheme="minorHAnsi"/>
          <w:bCs/>
          <w:color w:val="0070C0"/>
          <w:spacing w:val="0"/>
          <w:sz w:val="22"/>
          <w:szCs w:val="22"/>
        </w:rPr>
      </w:pPr>
    </w:p>
    <w:p w14:paraId="1B84C2AF" w14:textId="77777777" w:rsidR="00DE0588" w:rsidRDefault="00DE0588" w:rsidP="00DE0588">
      <w:pPr>
        <w:pStyle w:val="Body125"/>
        <w:ind w:firstLine="0"/>
        <w:rPr>
          <w:rFonts w:asciiTheme="minorHAnsi" w:eastAsiaTheme="minorEastAsia" w:hAnsiTheme="minorHAnsi" w:cstheme="minorHAnsi"/>
          <w:bCs/>
          <w:color w:val="0070C0"/>
          <w:spacing w:val="0"/>
          <w:sz w:val="22"/>
          <w:szCs w:val="22"/>
        </w:rPr>
      </w:pPr>
      <w:r w:rsidRPr="00E776AA">
        <w:rPr>
          <w:rFonts w:asciiTheme="minorHAnsi" w:eastAsiaTheme="minorEastAsia" w:hAnsiTheme="minorHAnsi" w:cstheme="minorHAnsi"/>
          <w:bCs/>
          <w:color w:val="0070C0"/>
          <w:spacing w:val="0"/>
          <w:sz w:val="22"/>
          <w:szCs w:val="22"/>
        </w:rPr>
        <w:t xml:space="preserve">The risk adjustment methodology includes status indicator variables for whether the beneficiary qualifies for Medicare through Disability or End-Stage Renal Disease (ESRD). </w:t>
      </w:r>
      <w:r>
        <w:rPr>
          <w:rFonts w:asciiTheme="minorHAnsi" w:eastAsiaTheme="minorEastAsia" w:hAnsiTheme="minorHAnsi" w:cstheme="minorHAnsi"/>
          <w:bCs/>
          <w:color w:val="0070C0"/>
          <w:spacing w:val="0"/>
          <w:sz w:val="22"/>
          <w:szCs w:val="22"/>
        </w:rPr>
        <w:t xml:space="preserve">The model also includes </w:t>
      </w:r>
      <w:r w:rsidRPr="00E44679">
        <w:rPr>
          <w:rFonts w:asciiTheme="minorHAnsi" w:eastAsiaTheme="minorEastAsia" w:hAnsiTheme="minorHAnsi" w:cstheme="minorHAnsi"/>
          <w:bCs/>
          <w:color w:val="0070C0"/>
          <w:spacing w:val="0"/>
          <w:sz w:val="22"/>
          <w:szCs w:val="22"/>
        </w:rPr>
        <w:t>an indicator of whether the beneficiary recently required long-term care</w:t>
      </w:r>
      <w:r>
        <w:rPr>
          <w:rFonts w:asciiTheme="minorHAnsi" w:eastAsiaTheme="minorEastAsia" w:hAnsiTheme="minorHAnsi" w:cstheme="minorHAnsi"/>
          <w:bCs/>
          <w:color w:val="0070C0"/>
          <w:spacing w:val="0"/>
          <w:sz w:val="22"/>
          <w:szCs w:val="22"/>
        </w:rPr>
        <w:t>, defined as 90 days in a long-term care facility without being discharged to community for 14 days. Beneficiaries who need to reside in long-term care facilities typically require more intensive care than beneficiaries who live in the community. Th</w:t>
      </w:r>
      <w:r w:rsidRPr="00E776AA">
        <w:rPr>
          <w:rFonts w:asciiTheme="minorHAnsi" w:eastAsiaTheme="minorEastAsia" w:hAnsiTheme="minorHAnsi" w:cstheme="minorHAnsi"/>
          <w:bCs/>
          <w:color w:val="0070C0"/>
          <w:spacing w:val="0"/>
          <w:sz w:val="22"/>
          <w:szCs w:val="22"/>
        </w:rPr>
        <w:t xml:space="preserve">ese </w:t>
      </w:r>
      <w:r>
        <w:rPr>
          <w:rFonts w:asciiTheme="minorHAnsi" w:eastAsiaTheme="minorEastAsia" w:hAnsiTheme="minorHAnsi" w:cstheme="minorHAnsi"/>
          <w:bCs/>
          <w:color w:val="0070C0"/>
          <w:spacing w:val="0"/>
          <w:sz w:val="22"/>
          <w:szCs w:val="22"/>
        </w:rPr>
        <w:t xml:space="preserve">enrollment and long-term care </w:t>
      </w:r>
      <w:r w:rsidRPr="00E776AA">
        <w:rPr>
          <w:rFonts w:asciiTheme="minorHAnsi" w:eastAsiaTheme="minorEastAsia" w:hAnsiTheme="minorHAnsi" w:cstheme="minorHAnsi"/>
          <w:bCs/>
          <w:color w:val="0070C0"/>
          <w:spacing w:val="0"/>
          <w:sz w:val="22"/>
          <w:szCs w:val="22"/>
        </w:rPr>
        <w:t xml:space="preserve">status variables </w:t>
      </w:r>
      <w:r>
        <w:rPr>
          <w:rFonts w:asciiTheme="minorHAnsi" w:eastAsiaTheme="minorEastAsia" w:hAnsiTheme="minorHAnsi" w:cstheme="minorHAnsi"/>
          <w:bCs/>
          <w:color w:val="0070C0"/>
          <w:spacing w:val="0"/>
          <w:sz w:val="22"/>
          <w:szCs w:val="22"/>
        </w:rPr>
        <w:t>are non-diagnostic measures of</w:t>
      </w:r>
      <w:r w:rsidRPr="00E776AA">
        <w:rPr>
          <w:rFonts w:asciiTheme="minorHAnsi" w:eastAsiaTheme="minorEastAsia" w:hAnsiTheme="minorHAnsi" w:cstheme="minorHAnsi"/>
          <w:bCs/>
          <w:color w:val="0070C0"/>
          <w:spacing w:val="0"/>
          <w:sz w:val="22"/>
          <w:szCs w:val="22"/>
        </w:rPr>
        <w:t xml:space="preserve"> severity of illness </w:t>
      </w:r>
      <w:r>
        <w:rPr>
          <w:rFonts w:asciiTheme="minorHAnsi" w:eastAsiaTheme="minorEastAsia" w:hAnsiTheme="minorHAnsi" w:cstheme="minorHAnsi"/>
          <w:bCs/>
          <w:color w:val="0070C0"/>
          <w:spacing w:val="0"/>
          <w:sz w:val="22"/>
          <w:szCs w:val="22"/>
        </w:rPr>
        <w:t>indicators.</w:t>
      </w:r>
    </w:p>
    <w:p w14:paraId="4F2D7AFB" w14:textId="77777777" w:rsidR="00DE0588" w:rsidRDefault="00DE0588" w:rsidP="00DE0588">
      <w:pPr>
        <w:pStyle w:val="Body125"/>
        <w:ind w:firstLine="0"/>
        <w:rPr>
          <w:rFonts w:asciiTheme="minorHAnsi" w:eastAsiaTheme="minorEastAsia" w:hAnsiTheme="minorHAnsi" w:cstheme="minorHAnsi"/>
          <w:bCs/>
          <w:color w:val="0070C0"/>
          <w:spacing w:val="0"/>
          <w:sz w:val="22"/>
          <w:szCs w:val="22"/>
        </w:rPr>
      </w:pPr>
    </w:p>
    <w:p w14:paraId="1ED3CCFF" w14:textId="163A66DE" w:rsidR="00DE0588" w:rsidRDefault="00DE0588" w:rsidP="00DE0588">
      <w:pPr>
        <w:pStyle w:val="Body125"/>
        <w:ind w:firstLine="0"/>
        <w:rPr>
          <w:rFonts w:asciiTheme="minorHAnsi" w:eastAsiaTheme="minorEastAsia" w:hAnsiTheme="minorHAnsi" w:cstheme="minorHAnsi"/>
          <w:bCs/>
          <w:color w:val="0070C0"/>
          <w:spacing w:val="0"/>
          <w:sz w:val="22"/>
          <w:szCs w:val="22"/>
        </w:rPr>
      </w:pPr>
      <w:r w:rsidRPr="00E44679">
        <w:rPr>
          <w:rFonts w:asciiTheme="minorHAnsi" w:eastAsiaTheme="minorEastAsia" w:hAnsiTheme="minorHAnsi" w:cstheme="minorHAnsi"/>
          <w:bCs/>
          <w:color w:val="0070C0"/>
          <w:spacing w:val="0"/>
          <w:sz w:val="22"/>
          <w:szCs w:val="22"/>
        </w:rPr>
        <w:t>The model also accounts for disease interactions by including interactions between HCCs and</w:t>
      </w:r>
      <w:r>
        <w:rPr>
          <w:rFonts w:asciiTheme="minorHAnsi" w:eastAsiaTheme="minorEastAsia" w:hAnsiTheme="minorHAnsi" w:cstheme="minorHAnsi"/>
          <w:bCs/>
          <w:color w:val="0070C0"/>
          <w:spacing w:val="0"/>
          <w:sz w:val="22"/>
          <w:szCs w:val="22"/>
        </w:rPr>
        <w:t>/or enrollment status variables that are included in the MA model</w:t>
      </w:r>
      <w:r w:rsidR="00781267">
        <w:rPr>
          <w:rFonts w:asciiTheme="minorHAnsi" w:eastAsiaTheme="minorEastAsia" w:hAnsiTheme="minorHAnsi" w:cstheme="minorHAnsi"/>
          <w:bCs/>
          <w:color w:val="0070C0"/>
          <w:spacing w:val="0"/>
          <w:sz w:val="22"/>
          <w:szCs w:val="22"/>
        </w:rPr>
        <w:t xml:space="preserve">. </w:t>
      </w:r>
      <w:r>
        <w:rPr>
          <w:rFonts w:asciiTheme="minorHAnsi" w:eastAsiaTheme="minorEastAsia" w:hAnsiTheme="minorHAnsi" w:cstheme="minorHAnsi"/>
          <w:bCs/>
          <w:color w:val="0070C0"/>
          <w:spacing w:val="0"/>
          <w:sz w:val="22"/>
          <w:szCs w:val="22"/>
        </w:rPr>
        <w:t>These interactions</w:t>
      </w:r>
      <w:r w:rsidRPr="00E44679">
        <w:rPr>
          <w:rFonts w:asciiTheme="minorHAnsi" w:eastAsiaTheme="minorEastAsia" w:hAnsiTheme="minorHAnsi" w:cstheme="minorHAnsi"/>
          <w:bCs/>
          <w:color w:val="0070C0"/>
          <w:spacing w:val="0"/>
          <w:sz w:val="22"/>
          <w:szCs w:val="22"/>
        </w:rPr>
        <w:t xml:space="preserve"> </w:t>
      </w:r>
      <w:r>
        <w:rPr>
          <w:rFonts w:asciiTheme="minorHAnsi" w:eastAsiaTheme="minorEastAsia" w:hAnsiTheme="minorHAnsi" w:cstheme="minorHAnsi"/>
          <w:bCs/>
          <w:color w:val="0070C0"/>
          <w:spacing w:val="0"/>
          <w:sz w:val="22"/>
          <w:szCs w:val="22"/>
        </w:rPr>
        <w:t>are</w:t>
      </w:r>
      <w:r w:rsidRPr="00E44679">
        <w:rPr>
          <w:rFonts w:asciiTheme="minorHAnsi" w:eastAsiaTheme="minorEastAsia" w:hAnsiTheme="minorHAnsi" w:cstheme="minorHAnsi"/>
          <w:bCs/>
          <w:color w:val="0070C0"/>
          <w:spacing w:val="0"/>
          <w:sz w:val="22"/>
          <w:szCs w:val="22"/>
        </w:rPr>
        <w:t xml:space="preserve"> included because the presence of certain </w:t>
      </w:r>
      <w:r w:rsidRPr="00F26445">
        <w:rPr>
          <w:rFonts w:asciiTheme="minorHAnsi" w:eastAsiaTheme="minorEastAsia" w:hAnsiTheme="minorHAnsi" w:cstheme="minorHAnsi"/>
          <w:bCs/>
          <w:color w:val="0070C0"/>
          <w:spacing w:val="0"/>
          <w:sz w:val="22"/>
          <w:szCs w:val="22"/>
        </w:rPr>
        <w:t xml:space="preserve">comorbidities increases costs in a greater way than predicted by the HCC indicators alone. </w:t>
      </w:r>
    </w:p>
    <w:p w14:paraId="3E6C15FF" w14:textId="77777777" w:rsidR="00DE0588" w:rsidRDefault="00DE0588" w:rsidP="00DE0588">
      <w:pPr>
        <w:pStyle w:val="Body125"/>
        <w:ind w:firstLine="0"/>
        <w:rPr>
          <w:rFonts w:asciiTheme="minorHAnsi" w:eastAsiaTheme="minorEastAsia" w:hAnsiTheme="minorHAnsi" w:cstheme="minorHAnsi"/>
          <w:bCs/>
          <w:color w:val="0070C0"/>
          <w:spacing w:val="0"/>
          <w:sz w:val="22"/>
          <w:szCs w:val="22"/>
        </w:rPr>
      </w:pPr>
    </w:p>
    <w:p w14:paraId="45417977" w14:textId="32350211" w:rsidR="005635A2" w:rsidRPr="007B0444" w:rsidRDefault="00BF5082" w:rsidP="00DE0588">
      <w:pPr>
        <w:pStyle w:val="Body125"/>
        <w:ind w:firstLine="0"/>
        <w:rPr>
          <w:rFonts w:asciiTheme="minorHAnsi" w:eastAsiaTheme="minorEastAsia" w:hAnsiTheme="minorHAnsi" w:cstheme="minorHAnsi"/>
          <w:bCs/>
          <w:color w:val="0070C0"/>
          <w:spacing w:val="0"/>
          <w:sz w:val="22"/>
          <w:szCs w:val="22"/>
        </w:rPr>
      </w:pPr>
      <w:r w:rsidRPr="007B0444">
        <w:rPr>
          <w:rFonts w:asciiTheme="minorHAnsi" w:eastAsiaTheme="minorEastAsia" w:hAnsiTheme="minorHAnsi" w:cstheme="minorHAnsi"/>
          <w:bCs/>
          <w:color w:val="0070C0"/>
          <w:spacing w:val="0"/>
          <w:sz w:val="22"/>
          <w:szCs w:val="22"/>
        </w:rPr>
        <w:t>T</w:t>
      </w:r>
      <w:r w:rsidR="00DE0588" w:rsidRPr="007B0444">
        <w:rPr>
          <w:rFonts w:asciiTheme="minorHAnsi" w:eastAsiaTheme="minorEastAsia" w:hAnsiTheme="minorHAnsi" w:cstheme="minorHAnsi"/>
          <w:bCs/>
          <w:color w:val="0070C0"/>
          <w:spacing w:val="0"/>
          <w:sz w:val="22"/>
          <w:szCs w:val="22"/>
        </w:rPr>
        <w:t xml:space="preserve">he Routine Cataract Removal with IOL Implantation measure risk adjustment model also </w:t>
      </w:r>
      <w:r w:rsidR="00446C12" w:rsidRPr="007B0444">
        <w:rPr>
          <w:rFonts w:asciiTheme="minorHAnsi" w:eastAsiaTheme="minorEastAsia" w:hAnsiTheme="minorHAnsi" w:cstheme="minorHAnsi"/>
          <w:bCs/>
          <w:color w:val="0070C0"/>
          <w:spacing w:val="0"/>
          <w:sz w:val="22"/>
          <w:szCs w:val="22"/>
        </w:rPr>
        <w:t>include</w:t>
      </w:r>
      <w:r w:rsidR="00CE10B8" w:rsidRPr="007B0444">
        <w:rPr>
          <w:rFonts w:asciiTheme="minorHAnsi" w:eastAsiaTheme="minorEastAsia" w:hAnsiTheme="minorHAnsi" w:cstheme="minorHAnsi"/>
          <w:bCs/>
          <w:color w:val="0070C0"/>
          <w:spacing w:val="0"/>
          <w:sz w:val="22"/>
          <w:szCs w:val="22"/>
        </w:rPr>
        <w:t>s</w:t>
      </w:r>
      <w:r w:rsidR="00446C12" w:rsidRPr="007B0444">
        <w:rPr>
          <w:rFonts w:asciiTheme="minorHAnsi" w:eastAsiaTheme="minorEastAsia" w:hAnsiTheme="minorHAnsi" w:cstheme="minorHAnsi"/>
          <w:bCs/>
          <w:color w:val="0070C0"/>
          <w:spacing w:val="0"/>
          <w:sz w:val="22"/>
          <w:szCs w:val="22"/>
        </w:rPr>
        <w:t xml:space="preserve"> additional</w:t>
      </w:r>
      <w:r w:rsidR="00DE0588" w:rsidRPr="007B0444">
        <w:rPr>
          <w:rFonts w:asciiTheme="minorHAnsi" w:eastAsiaTheme="minorEastAsia" w:hAnsiTheme="minorHAnsi" w:cstheme="minorHAnsi"/>
          <w:bCs/>
          <w:color w:val="0070C0"/>
          <w:spacing w:val="0"/>
          <w:sz w:val="22"/>
          <w:szCs w:val="22"/>
        </w:rPr>
        <w:t xml:space="preserve"> factors </w:t>
      </w:r>
      <w:r w:rsidR="00446C12" w:rsidRPr="007B0444">
        <w:rPr>
          <w:rFonts w:asciiTheme="minorHAnsi" w:eastAsiaTheme="minorEastAsia" w:hAnsiTheme="minorHAnsi" w:cstheme="minorHAnsi"/>
          <w:bCs/>
          <w:color w:val="0070C0"/>
          <w:spacing w:val="0"/>
          <w:sz w:val="22"/>
          <w:szCs w:val="22"/>
        </w:rPr>
        <w:t xml:space="preserve">to further isolate costs that attributed clinicians can reasonably influence, </w:t>
      </w:r>
      <w:r w:rsidR="00997E2B" w:rsidRPr="007B0444">
        <w:rPr>
          <w:rFonts w:asciiTheme="minorHAnsi" w:eastAsiaTheme="minorEastAsia" w:hAnsiTheme="minorHAnsi" w:cstheme="minorHAnsi"/>
          <w:bCs/>
          <w:color w:val="0070C0"/>
          <w:spacing w:val="0"/>
          <w:sz w:val="22"/>
          <w:szCs w:val="22"/>
        </w:rPr>
        <w:t xml:space="preserve">informed by recommendations from the Clinical Subcommittee </w:t>
      </w:r>
      <w:r w:rsidR="00DE0588" w:rsidRPr="007B0444">
        <w:rPr>
          <w:rFonts w:asciiTheme="minorHAnsi" w:eastAsiaTheme="minorEastAsia" w:hAnsiTheme="minorHAnsi" w:cstheme="minorHAnsi"/>
          <w:bCs/>
          <w:color w:val="0070C0"/>
          <w:spacing w:val="0"/>
          <w:sz w:val="22"/>
          <w:szCs w:val="22"/>
        </w:rPr>
        <w:t>based on their clinical expertise</w:t>
      </w:r>
      <w:r w:rsidR="00446C12" w:rsidRPr="007B0444">
        <w:rPr>
          <w:rFonts w:asciiTheme="minorHAnsi" w:eastAsiaTheme="minorEastAsia" w:hAnsiTheme="minorHAnsi" w:cstheme="minorHAnsi"/>
          <w:bCs/>
          <w:color w:val="0070C0"/>
          <w:spacing w:val="0"/>
          <w:sz w:val="22"/>
          <w:szCs w:val="22"/>
        </w:rPr>
        <w:t xml:space="preserve"> and empirical analysis</w:t>
      </w:r>
      <w:r w:rsidR="00DE0588" w:rsidRPr="007B0444">
        <w:rPr>
          <w:rFonts w:asciiTheme="minorHAnsi" w:eastAsiaTheme="minorEastAsia" w:hAnsiTheme="minorHAnsi" w:cstheme="minorHAnsi"/>
          <w:bCs/>
          <w:color w:val="0070C0"/>
          <w:spacing w:val="0"/>
          <w:sz w:val="22"/>
          <w:szCs w:val="22"/>
        </w:rPr>
        <w:t xml:space="preserve">. These </w:t>
      </w:r>
      <w:r w:rsidR="005635A2" w:rsidRPr="007B0444">
        <w:rPr>
          <w:rFonts w:asciiTheme="minorHAnsi" w:eastAsiaTheme="minorEastAsia" w:hAnsiTheme="minorHAnsi" w:cstheme="minorHAnsi"/>
          <w:bCs/>
          <w:color w:val="0070C0"/>
          <w:spacing w:val="0"/>
          <w:sz w:val="22"/>
          <w:szCs w:val="22"/>
        </w:rPr>
        <w:t xml:space="preserve">additional </w:t>
      </w:r>
      <w:r w:rsidR="00DE0588" w:rsidRPr="007B0444">
        <w:rPr>
          <w:rFonts w:asciiTheme="minorHAnsi" w:eastAsiaTheme="minorEastAsia" w:hAnsiTheme="minorHAnsi" w:cstheme="minorHAnsi"/>
          <w:bCs/>
          <w:color w:val="0070C0"/>
          <w:spacing w:val="0"/>
          <w:sz w:val="22"/>
          <w:szCs w:val="22"/>
        </w:rPr>
        <w:t xml:space="preserve">risk adjustors </w:t>
      </w:r>
      <w:r w:rsidR="00446C12" w:rsidRPr="007B0444">
        <w:rPr>
          <w:rFonts w:asciiTheme="minorHAnsi" w:eastAsiaTheme="minorEastAsia" w:hAnsiTheme="minorHAnsi" w:cstheme="minorHAnsi"/>
          <w:bCs/>
          <w:color w:val="0070C0"/>
          <w:spacing w:val="0"/>
          <w:sz w:val="22"/>
          <w:szCs w:val="22"/>
        </w:rPr>
        <w:t>capture</w:t>
      </w:r>
      <w:r w:rsidR="005635A2" w:rsidRPr="007B0444">
        <w:rPr>
          <w:rFonts w:asciiTheme="minorHAnsi" w:eastAsiaTheme="minorEastAsia" w:hAnsiTheme="minorHAnsi" w:cstheme="minorHAnsi"/>
          <w:bCs/>
          <w:color w:val="0070C0"/>
          <w:spacing w:val="0"/>
          <w:sz w:val="22"/>
          <w:szCs w:val="22"/>
        </w:rPr>
        <w:t>:</w:t>
      </w:r>
    </w:p>
    <w:p w14:paraId="2F444E3C" w14:textId="509A1A7B" w:rsidR="005635A2" w:rsidRPr="007B0444" w:rsidRDefault="00DE0588" w:rsidP="00446C12">
      <w:pPr>
        <w:pStyle w:val="Body125"/>
        <w:numPr>
          <w:ilvl w:val="0"/>
          <w:numId w:val="14"/>
        </w:numPr>
        <w:ind w:left="720" w:hanging="360"/>
        <w:rPr>
          <w:rFonts w:asciiTheme="minorHAnsi" w:eastAsiaTheme="minorEastAsia" w:hAnsiTheme="minorHAnsi" w:cstheme="minorHAnsi"/>
          <w:bCs/>
          <w:color w:val="0070C0"/>
          <w:spacing w:val="0"/>
          <w:sz w:val="22"/>
          <w:szCs w:val="22"/>
        </w:rPr>
      </w:pPr>
      <w:r w:rsidRPr="007B0444">
        <w:rPr>
          <w:rFonts w:asciiTheme="minorHAnsi" w:eastAsiaTheme="minorEastAsia" w:hAnsiTheme="minorHAnsi" w:cstheme="minorHAnsi"/>
          <w:bCs/>
          <w:color w:val="0070C0"/>
          <w:spacing w:val="0"/>
          <w:sz w:val="22"/>
          <w:szCs w:val="22"/>
        </w:rPr>
        <w:t xml:space="preserve">whether the </w:t>
      </w:r>
      <w:r w:rsidR="00446C12" w:rsidRPr="007B0444">
        <w:rPr>
          <w:rFonts w:asciiTheme="minorHAnsi" w:eastAsiaTheme="minorEastAsia" w:hAnsiTheme="minorHAnsi" w:cstheme="minorHAnsi"/>
          <w:bCs/>
          <w:color w:val="0070C0"/>
          <w:spacing w:val="0"/>
          <w:sz w:val="22"/>
          <w:szCs w:val="22"/>
        </w:rPr>
        <w:t>beneficiary</w:t>
      </w:r>
      <w:r w:rsidRPr="007B0444">
        <w:rPr>
          <w:rFonts w:asciiTheme="minorHAnsi" w:eastAsiaTheme="minorEastAsia" w:hAnsiTheme="minorHAnsi" w:cstheme="minorHAnsi"/>
          <w:bCs/>
          <w:color w:val="0070C0"/>
          <w:spacing w:val="0"/>
          <w:sz w:val="22"/>
          <w:szCs w:val="22"/>
        </w:rPr>
        <w:t xml:space="preserve"> </w:t>
      </w:r>
      <w:r w:rsidR="00446C12" w:rsidRPr="007B0444">
        <w:rPr>
          <w:rFonts w:asciiTheme="minorHAnsi" w:eastAsiaTheme="minorEastAsia" w:hAnsiTheme="minorHAnsi" w:cstheme="minorHAnsi"/>
          <w:bCs/>
          <w:color w:val="0070C0"/>
          <w:spacing w:val="0"/>
          <w:sz w:val="22"/>
          <w:szCs w:val="22"/>
        </w:rPr>
        <w:t>is a new or established patient</w:t>
      </w:r>
      <w:r w:rsidRPr="007B0444">
        <w:rPr>
          <w:rFonts w:asciiTheme="minorHAnsi" w:eastAsiaTheme="minorEastAsia" w:hAnsiTheme="minorHAnsi" w:cstheme="minorHAnsi"/>
          <w:bCs/>
          <w:color w:val="0070C0"/>
          <w:spacing w:val="0"/>
          <w:sz w:val="22"/>
          <w:szCs w:val="22"/>
        </w:rPr>
        <w:t xml:space="preserve"> </w:t>
      </w:r>
    </w:p>
    <w:p w14:paraId="5394BCCA" w14:textId="42F6C9CF" w:rsidR="00DE0588" w:rsidRPr="007B0444" w:rsidRDefault="00DE0588" w:rsidP="00446C12">
      <w:pPr>
        <w:pStyle w:val="Body125"/>
        <w:numPr>
          <w:ilvl w:val="0"/>
          <w:numId w:val="14"/>
        </w:numPr>
        <w:ind w:left="720" w:hanging="360"/>
        <w:rPr>
          <w:rFonts w:asciiTheme="minorHAnsi" w:eastAsiaTheme="minorEastAsia" w:hAnsiTheme="minorHAnsi" w:cstheme="minorHAnsi"/>
          <w:bCs/>
          <w:color w:val="0070C0"/>
          <w:spacing w:val="0"/>
          <w:sz w:val="22"/>
          <w:szCs w:val="22"/>
        </w:rPr>
      </w:pPr>
      <w:r w:rsidRPr="007B0444">
        <w:rPr>
          <w:rFonts w:asciiTheme="minorHAnsi" w:eastAsiaTheme="minorEastAsia" w:hAnsiTheme="minorHAnsi" w:cstheme="minorHAnsi"/>
          <w:bCs/>
          <w:color w:val="0070C0"/>
          <w:spacing w:val="0"/>
          <w:sz w:val="22"/>
          <w:szCs w:val="22"/>
        </w:rPr>
        <w:t xml:space="preserve">whether the procedure was performed in part by a resident under the direction of a teaching physician </w:t>
      </w:r>
    </w:p>
    <w:p w14:paraId="5B3CD5B9" w14:textId="77777777" w:rsidR="005E7549" w:rsidRPr="007B0444" w:rsidRDefault="005E7549" w:rsidP="00DE0588">
      <w:pPr>
        <w:pStyle w:val="Body125"/>
        <w:ind w:firstLine="0"/>
        <w:rPr>
          <w:rFonts w:asciiTheme="minorHAnsi" w:eastAsiaTheme="minorEastAsia" w:hAnsiTheme="minorHAnsi" w:cstheme="minorHAnsi"/>
          <w:bCs/>
          <w:color w:val="0070C0"/>
          <w:spacing w:val="0"/>
          <w:sz w:val="22"/>
          <w:szCs w:val="22"/>
        </w:rPr>
      </w:pPr>
    </w:p>
    <w:p w14:paraId="14296D28" w14:textId="5F485D20" w:rsidR="00DE0588" w:rsidRPr="007B0444" w:rsidRDefault="00DE0588" w:rsidP="00DE0588">
      <w:pPr>
        <w:pStyle w:val="Body125"/>
        <w:ind w:firstLine="0"/>
        <w:rPr>
          <w:rFonts w:asciiTheme="minorHAnsi" w:eastAsiaTheme="minorEastAsia" w:hAnsiTheme="minorHAnsi" w:cstheme="minorHAnsi"/>
          <w:bCs/>
          <w:color w:val="0070C0"/>
          <w:spacing w:val="0"/>
          <w:sz w:val="22"/>
          <w:szCs w:val="22"/>
        </w:rPr>
      </w:pPr>
      <w:r w:rsidRPr="007B0444">
        <w:rPr>
          <w:rFonts w:asciiTheme="minorHAnsi" w:eastAsiaTheme="minorEastAsia" w:hAnsiTheme="minorHAnsi" w:cstheme="minorHAnsi"/>
          <w:bCs/>
          <w:color w:val="0070C0"/>
          <w:spacing w:val="0"/>
          <w:sz w:val="22"/>
          <w:szCs w:val="22"/>
        </w:rPr>
        <w:t xml:space="preserve">Just like the CMS-HCC model, the Cataract measure risk adjustment approach uses an ordinary least squares (OLS) linear regression model. The predicted, or expected, cost is </w:t>
      </w:r>
      <w:proofErr w:type="spellStart"/>
      <w:r w:rsidRPr="007B0444">
        <w:rPr>
          <w:rFonts w:asciiTheme="minorHAnsi" w:eastAsiaTheme="minorEastAsia" w:hAnsiTheme="minorHAnsi" w:cstheme="minorHAnsi"/>
          <w:bCs/>
          <w:color w:val="0070C0"/>
          <w:spacing w:val="0"/>
          <w:sz w:val="22"/>
          <w:szCs w:val="22"/>
        </w:rPr>
        <w:t>winsorized</w:t>
      </w:r>
      <w:proofErr w:type="spellEnd"/>
      <w:r w:rsidRPr="007B0444">
        <w:rPr>
          <w:rFonts w:asciiTheme="minorHAnsi" w:eastAsiaTheme="minorEastAsia" w:hAnsiTheme="minorHAnsi" w:cstheme="minorHAnsi"/>
          <w:bCs/>
          <w:color w:val="0070C0"/>
          <w:spacing w:val="0"/>
          <w:sz w:val="22"/>
          <w:szCs w:val="22"/>
        </w:rPr>
        <w:t xml:space="preserve"> at 0.5</w:t>
      </w:r>
      <w:r w:rsidRPr="007B0444">
        <w:rPr>
          <w:rFonts w:asciiTheme="minorHAnsi" w:eastAsiaTheme="minorEastAsia" w:hAnsiTheme="minorHAnsi" w:cstheme="minorHAnsi"/>
          <w:bCs/>
          <w:color w:val="0070C0"/>
          <w:spacing w:val="0"/>
          <w:sz w:val="22"/>
          <w:szCs w:val="22"/>
          <w:vertAlign w:val="superscript"/>
        </w:rPr>
        <w:t>th</w:t>
      </w:r>
      <w:r w:rsidRPr="007B0444">
        <w:rPr>
          <w:rFonts w:asciiTheme="minorHAnsi" w:eastAsiaTheme="minorEastAsia" w:hAnsiTheme="minorHAnsi" w:cstheme="minorHAnsi"/>
          <w:bCs/>
          <w:color w:val="0070C0"/>
          <w:spacing w:val="0"/>
          <w:sz w:val="22"/>
          <w:szCs w:val="22"/>
        </w:rPr>
        <w:t xml:space="preserve"> percentile to make sure episodes with unusually small predicted cost, which will make O/E abnormally large, do not dominate certain clinicians’ final score. The </w:t>
      </w:r>
      <w:proofErr w:type="spellStart"/>
      <w:r w:rsidRPr="007B0444">
        <w:rPr>
          <w:rFonts w:asciiTheme="minorHAnsi" w:eastAsiaTheme="minorEastAsia" w:hAnsiTheme="minorHAnsi" w:cstheme="minorHAnsi"/>
          <w:bCs/>
          <w:color w:val="0070C0"/>
          <w:spacing w:val="0"/>
          <w:sz w:val="22"/>
          <w:szCs w:val="22"/>
        </w:rPr>
        <w:t>winsorized</w:t>
      </w:r>
      <w:proofErr w:type="spellEnd"/>
      <w:r w:rsidRPr="007B0444">
        <w:rPr>
          <w:rFonts w:asciiTheme="minorHAnsi" w:eastAsiaTheme="minorEastAsia" w:hAnsiTheme="minorHAnsi" w:cstheme="minorHAnsi"/>
          <w:bCs/>
          <w:color w:val="0070C0"/>
          <w:spacing w:val="0"/>
          <w:sz w:val="22"/>
          <w:szCs w:val="22"/>
        </w:rPr>
        <w:t xml:space="preserve"> expected costs are renormalized to ensure the average expected episode cost is the same before and after </w:t>
      </w:r>
      <w:proofErr w:type="spellStart"/>
      <w:r w:rsidRPr="007B0444">
        <w:rPr>
          <w:rFonts w:asciiTheme="minorHAnsi" w:eastAsiaTheme="minorEastAsia" w:hAnsiTheme="minorHAnsi" w:cstheme="minorHAnsi"/>
          <w:bCs/>
          <w:color w:val="0070C0"/>
          <w:spacing w:val="0"/>
          <w:sz w:val="22"/>
          <w:szCs w:val="22"/>
        </w:rPr>
        <w:t>winsorizing</w:t>
      </w:r>
      <w:proofErr w:type="spellEnd"/>
      <w:r w:rsidRPr="007B0444">
        <w:rPr>
          <w:rFonts w:asciiTheme="minorHAnsi" w:eastAsiaTheme="minorEastAsia" w:hAnsiTheme="minorHAnsi" w:cstheme="minorHAnsi"/>
          <w:bCs/>
          <w:color w:val="0070C0"/>
          <w:spacing w:val="0"/>
          <w:sz w:val="22"/>
          <w:szCs w:val="22"/>
        </w:rPr>
        <w:t>. Then, extremely low- or high-cost outlier episodes with residuals below the 1</w:t>
      </w:r>
      <w:r w:rsidRPr="007B0444">
        <w:rPr>
          <w:rFonts w:asciiTheme="minorHAnsi" w:eastAsiaTheme="minorEastAsia" w:hAnsiTheme="minorHAnsi" w:cstheme="minorHAnsi"/>
          <w:bCs/>
          <w:color w:val="0070C0"/>
          <w:spacing w:val="0"/>
          <w:sz w:val="22"/>
          <w:szCs w:val="22"/>
          <w:vertAlign w:val="superscript"/>
        </w:rPr>
        <w:t>st</w:t>
      </w:r>
      <w:r w:rsidRPr="007B0444">
        <w:rPr>
          <w:rFonts w:asciiTheme="minorHAnsi" w:eastAsiaTheme="minorEastAsia" w:hAnsiTheme="minorHAnsi" w:cstheme="minorHAnsi"/>
          <w:bCs/>
          <w:color w:val="0070C0"/>
          <w:spacing w:val="0"/>
          <w:sz w:val="22"/>
          <w:szCs w:val="22"/>
        </w:rPr>
        <w:t xml:space="preserve"> percentile or above the 99</w:t>
      </w:r>
      <w:r w:rsidRPr="007B0444">
        <w:rPr>
          <w:rFonts w:asciiTheme="minorHAnsi" w:eastAsiaTheme="minorEastAsia" w:hAnsiTheme="minorHAnsi" w:cstheme="minorHAnsi"/>
          <w:bCs/>
          <w:color w:val="0070C0"/>
          <w:spacing w:val="0"/>
          <w:sz w:val="22"/>
          <w:szCs w:val="22"/>
          <w:vertAlign w:val="superscript"/>
        </w:rPr>
        <w:t>th</w:t>
      </w:r>
      <w:r w:rsidRPr="007B0444">
        <w:rPr>
          <w:rFonts w:asciiTheme="minorHAnsi" w:eastAsiaTheme="minorEastAsia" w:hAnsiTheme="minorHAnsi" w:cstheme="minorHAnsi"/>
          <w:bCs/>
          <w:color w:val="0070C0"/>
          <w:spacing w:val="0"/>
          <w:sz w:val="22"/>
          <w:szCs w:val="22"/>
        </w:rPr>
        <w:t xml:space="preserve"> percentile are excluded to reduce the effect of episodes that deviate the most from their expected values in absolute terms. The expected cost after excluding these outliers is again renormalized to similarly ensure that average expected costs are the same after outlier removal.</w:t>
      </w:r>
    </w:p>
    <w:p w14:paraId="3A393355" w14:textId="77777777" w:rsidR="00460A8E" w:rsidRPr="007B0444" w:rsidRDefault="00460A8E" w:rsidP="00DE0588">
      <w:pPr>
        <w:pStyle w:val="Body125"/>
        <w:ind w:firstLine="0"/>
        <w:rPr>
          <w:rFonts w:asciiTheme="minorHAnsi" w:eastAsiaTheme="minorEastAsia" w:hAnsiTheme="minorHAnsi" w:cstheme="minorHAnsi"/>
          <w:bCs/>
          <w:color w:val="0070C0"/>
          <w:spacing w:val="0"/>
          <w:sz w:val="22"/>
          <w:szCs w:val="22"/>
        </w:rPr>
      </w:pPr>
    </w:p>
    <w:p w14:paraId="78659E32" w14:textId="6B7FBF0B" w:rsidR="00460A8E" w:rsidRPr="007B0444" w:rsidRDefault="00460A8E" w:rsidP="00460A8E">
      <w:pPr>
        <w:pStyle w:val="Body125"/>
        <w:ind w:firstLine="0"/>
        <w:rPr>
          <w:rFonts w:asciiTheme="minorHAnsi" w:eastAsiaTheme="minorEastAsia" w:hAnsiTheme="minorHAnsi" w:cstheme="minorHAnsi"/>
          <w:bCs/>
          <w:color w:val="0070C0"/>
          <w:spacing w:val="0"/>
          <w:sz w:val="22"/>
          <w:szCs w:val="22"/>
        </w:rPr>
      </w:pPr>
      <w:r w:rsidRPr="007B0444">
        <w:rPr>
          <w:rFonts w:asciiTheme="minorHAnsi" w:eastAsiaTheme="minorEastAsia" w:hAnsiTheme="minorHAnsi" w:cstheme="minorHAnsi"/>
          <w:bCs/>
          <w:color w:val="0070C0"/>
          <w:spacing w:val="0"/>
          <w:sz w:val="22"/>
          <w:szCs w:val="22"/>
        </w:rPr>
        <w:t>The risk adjustment model outlined above is performed separately for each of the four Cataract measure sub-groups</w:t>
      </w:r>
      <w:r w:rsidR="00B66F87" w:rsidRPr="007B0444">
        <w:rPr>
          <w:rFonts w:asciiTheme="minorHAnsi" w:eastAsiaTheme="minorEastAsia" w:hAnsiTheme="minorHAnsi" w:cstheme="minorHAnsi"/>
          <w:bCs/>
          <w:color w:val="0070C0"/>
          <w:spacing w:val="0"/>
          <w:sz w:val="22"/>
          <w:szCs w:val="22"/>
        </w:rPr>
        <w:t xml:space="preserve"> which are based on the procedure place of service (i.e., ambulatory surgery center </w:t>
      </w:r>
      <w:r w:rsidR="008475CD" w:rsidRPr="007B0444">
        <w:rPr>
          <w:rFonts w:asciiTheme="minorHAnsi" w:eastAsiaTheme="minorEastAsia" w:hAnsiTheme="minorHAnsi" w:cstheme="minorHAnsi"/>
          <w:bCs/>
          <w:color w:val="0070C0"/>
          <w:spacing w:val="0"/>
          <w:sz w:val="22"/>
          <w:szCs w:val="22"/>
        </w:rPr>
        <w:t xml:space="preserve">[ASC] </w:t>
      </w:r>
      <w:r w:rsidR="00B66F87" w:rsidRPr="007B0444">
        <w:rPr>
          <w:rFonts w:asciiTheme="minorHAnsi" w:eastAsiaTheme="minorEastAsia" w:hAnsiTheme="minorHAnsi" w:cstheme="minorHAnsi"/>
          <w:bCs/>
          <w:color w:val="0070C0"/>
          <w:spacing w:val="0"/>
          <w:sz w:val="22"/>
          <w:szCs w:val="22"/>
        </w:rPr>
        <w:t>or hospital outpatient department</w:t>
      </w:r>
      <w:r w:rsidR="008475CD" w:rsidRPr="007B0444">
        <w:rPr>
          <w:rFonts w:asciiTheme="minorHAnsi" w:eastAsiaTheme="minorEastAsia" w:hAnsiTheme="minorHAnsi" w:cstheme="minorHAnsi"/>
          <w:bCs/>
          <w:color w:val="0070C0"/>
          <w:spacing w:val="0"/>
          <w:sz w:val="22"/>
          <w:szCs w:val="22"/>
        </w:rPr>
        <w:t xml:space="preserve"> [HOPD]</w:t>
      </w:r>
      <w:r w:rsidR="00B66F87" w:rsidRPr="007B0444">
        <w:rPr>
          <w:rFonts w:asciiTheme="minorHAnsi" w:eastAsiaTheme="minorEastAsia" w:hAnsiTheme="minorHAnsi" w:cstheme="minorHAnsi"/>
          <w:bCs/>
          <w:color w:val="0070C0"/>
          <w:spacing w:val="0"/>
          <w:sz w:val="22"/>
          <w:szCs w:val="22"/>
        </w:rPr>
        <w:t>) and laterality</w:t>
      </w:r>
      <w:r w:rsidRPr="007B0444">
        <w:rPr>
          <w:rFonts w:asciiTheme="minorHAnsi" w:eastAsiaTheme="minorEastAsia" w:hAnsiTheme="minorHAnsi" w:cstheme="minorHAnsi"/>
          <w:bCs/>
          <w:color w:val="0070C0"/>
          <w:spacing w:val="0"/>
          <w:sz w:val="22"/>
          <w:szCs w:val="22"/>
        </w:rPr>
        <w:t>:</w:t>
      </w:r>
    </w:p>
    <w:p w14:paraId="6B0343A7" w14:textId="0825FAF1" w:rsidR="00460A8E" w:rsidRPr="007B0444" w:rsidRDefault="00460A8E" w:rsidP="0010299E">
      <w:pPr>
        <w:pStyle w:val="Body125"/>
        <w:numPr>
          <w:ilvl w:val="0"/>
          <w:numId w:val="20"/>
        </w:numPr>
        <w:rPr>
          <w:rFonts w:asciiTheme="minorHAnsi" w:eastAsiaTheme="minorEastAsia" w:hAnsiTheme="minorHAnsi" w:cstheme="minorHAnsi"/>
          <w:bCs/>
          <w:color w:val="0070C0"/>
          <w:spacing w:val="0"/>
          <w:sz w:val="22"/>
          <w:szCs w:val="22"/>
        </w:rPr>
      </w:pPr>
      <w:r w:rsidRPr="007B0444">
        <w:rPr>
          <w:rFonts w:asciiTheme="minorHAnsi" w:eastAsiaTheme="minorEastAsia" w:hAnsiTheme="minorHAnsi" w:cstheme="minorHAnsi"/>
          <w:bCs/>
          <w:color w:val="0070C0"/>
          <w:spacing w:val="0"/>
          <w:sz w:val="22"/>
          <w:szCs w:val="22"/>
        </w:rPr>
        <w:t>ASC – Unilateral</w:t>
      </w:r>
    </w:p>
    <w:p w14:paraId="3B918E5D" w14:textId="661DB9AA" w:rsidR="00460A8E" w:rsidRPr="007B0444" w:rsidRDefault="00460A8E" w:rsidP="0010299E">
      <w:pPr>
        <w:pStyle w:val="Body125"/>
        <w:numPr>
          <w:ilvl w:val="0"/>
          <w:numId w:val="20"/>
        </w:numPr>
        <w:rPr>
          <w:rFonts w:asciiTheme="minorHAnsi" w:eastAsiaTheme="minorEastAsia" w:hAnsiTheme="minorHAnsi" w:cstheme="minorHAnsi"/>
          <w:bCs/>
          <w:color w:val="0070C0"/>
          <w:spacing w:val="0"/>
          <w:sz w:val="22"/>
          <w:szCs w:val="22"/>
        </w:rPr>
      </w:pPr>
      <w:r w:rsidRPr="007B0444">
        <w:rPr>
          <w:rFonts w:asciiTheme="minorHAnsi" w:eastAsiaTheme="minorEastAsia" w:hAnsiTheme="minorHAnsi" w:cstheme="minorHAnsi"/>
          <w:bCs/>
          <w:color w:val="0070C0"/>
          <w:spacing w:val="0"/>
          <w:sz w:val="22"/>
          <w:szCs w:val="22"/>
        </w:rPr>
        <w:t>ASC – Bilateral</w:t>
      </w:r>
    </w:p>
    <w:p w14:paraId="51AC981A" w14:textId="6BDB5FEE" w:rsidR="00460A8E" w:rsidRPr="007B0444" w:rsidRDefault="00460A8E" w:rsidP="0010299E">
      <w:pPr>
        <w:pStyle w:val="Body125"/>
        <w:numPr>
          <w:ilvl w:val="0"/>
          <w:numId w:val="20"/>
        </w:numPr>
        <w:rPr>
          <w:rFonts w:asciiTheme="minorHAnsi" w:eastAsiaTheme="minorEastAsia" w:hAnsiTheme="minorHAnsi" w:cstheme="minorHAnsi"/>
          <w:bCs/>
          <w:color w:val="0070C0"/>
          <w:spacing w:val="0"/>
          <w:sz w:val="22"/>
          <w:szCs w:val="22"/>
        </w:rPr>
      </w:pPr>
      <w:r w:rsidRPr="007B0444">
        <w:rPr>
          <w:rFonts w:asciiTheme="minorHAnsi" w:eastAsiaTheme="minorEastAsia" w:hAnsiTheme="minorHAnsi" w:cstheme="minorHAnsi"/>
          <w:bCs/>
          <w:color w:val="0070C0"/>
          <w:spacing w:val="0"/>
          <w:sz w:val="22"/>
          <w:szCs w:val="22"/>
        </w:rPr>
        <w:t>HOPD – Unilateral</w:t>
      </w:r>
    </w:p>
    <w:p w14:paraId="3418A354" w14:textId="59FC238C" w:rsidR="00460A8E" w:rsidRPr="007B0444" w:rsidRDefault="00460A8E" w:rsidP="0010299E">
      <w:pPr>
        <w:pStyle w:val="Body125"/>
        <w:numPr>
          <w:ilvl w:val="0"/>
          <w:numId w:val="20"/>
        </w:numPr>
        <w:rPr>
          <w:rFonts w:asciiTheme="minorHAnsi" w:eastAsiaTheme="minorEastAsia" w:hAnsiTheme="minorHAnsi" w:cstheme="minorHAnsi"/>
          <w:bCs/>
          <w:color w:val="0070C0"/>
          <w:spacing w:val="0"/>
          <w:sz w:val="22"/>
          <w:szCs w:val="22"/>
        </w:rPr>
      </w:pPr>
      <w:r w:rsidRPr="007B0444">
        <w:rPr>
          <w:rFonts w:asciiTheme="minorHAnsi" w:eastAsiaTheme="minorEastAsia" w:hAnsiTheme="minorHAnsi" w:cstheme="minorHAnsi"/>
          <w:bCs/>
          <w:color w:val="0070C0"/>
          <w:spacing w:val="0"/>
          <w:sz w:val="22"/>
          <w:szCs w:val="22"/>
        </w:rPr>
        <w:t>HOPD -- Bilateral</w:t>
      </w:r>
    </w:p>
    <w:p w14:paraId="144D519B" w14:textId="77777777" w:rsidR="00DE0588" w:rsidRPr="007B0444" w:rsidRDefault="00DE0588" w:rsidP="00DE0588">
      <w:pPr>
        <w:pStyle w:val="Body125"/>
        <w:ind w:firstLine="0"/>
        <w:rPr>
          <w:rFonts w:asciiTheme="minorHAnsi" w:eastAsiaTheme="minorEastAsia" w:hAnsiTheme="minorHAnsi" w:cstheme="minorHAnsi"/>
          <w:bCs/>
          <w:color w:val="0070C0"/>
          <w:spacing w:val="0"/>
          <w:sz w:val="22"/>
          <w:szCs w:val="22"/>
        </w:rPr>
      </w:pPr>
    </w:p>
    <w:p w14:paraId="379E2EA5" w14:textId="2842DAAE" w:rsidR="00DE0588" w:rsidRPr="007B0444" w:rsidRDefault="00DE0588" w:rsidP="00DE0588">
      <w:pPr>
        <w:pStyle w:val="Body125"/>
        <w:ind w:firstLine="0"/>
        <w:rPr>
          <w:rFonts w:asciiTheme="minorHAnsi" w:eastAsiaTheme="minorEastAsia" w:hAnsiTheme="minorHAnsi" w:cstheme="minorHAnsi"/>
          <w:bCs/>
          <w:color w:val="0070C0"/>
          <w:spacing w:val="0"/>
          <w:sz w:val="22"/>
          <w:szCs w:val="22"/>
        </w:rPr>
      </w:pPr>
      <w:r w:rsidRPr="007B0444">
        <w:rPr>
          <w:rFonts w:asciiTheme="minorHAnsi" w:eastAsiaTheme="minorEastAsia" w:hAnsiTheme="minorHAnsi" w:cstheme="minorHAnsi"/>
          <w:bCs/>
          <w:color w:val="0070C0"/>
          <w:spacing w:val="0"/>
          <w:sz w:val="22"/>
          <w:szCs w:val="22"/>
        </w:rPr>
        <w:t xml:space="preserve">Full details of the risk adjustment model are in the Measure Codes List File (see S.1.). Appendix Table 2b3.1.1 includes regression coefficients and standard errors for each of the covariates used in the risk adjustment model. </w:t>
      </w:r>
    </w:p>
    <w:p w14:paraId="4E728A5B" w14:textId="77777777" w:rsidR="00DE0588" w:rsidRPr="007B0444" w:rsidRDefault="00DE0588" w:rsidP="00DE0588">
      <w:pPr>
        <w:pStyle w:val="Body125"/>
        <w:ind w:firstLine="0"/>
        <w:rPr>
          <w:rFonts w:asciiTheme="minorHAnsi" w:eastAsiaTheme="minorEastAsia" w:hAnsiTheme="minorHAnsi" w:cstheme="minorHAnsi"/>
          <w:bCs/>
          <w:color w:val="0070C0"/>
          <w:spacing w:val="0"/>
          <w:sz w:val="22"/>
          <w:szCs w:val="22"/>
        </w:rPr>
      </w:pPr>
    </w:p>
    <w:p w14:paraId="0CABCFF4" w14:textId="028D7222" w:rsidR="009D3882" w:rsidRPr="007B0444" w:rsidRDefault="009C7513" w:rsidP="009D3882">
      <w:pPr>
        <w:rPr>
          <w:rFonts w:cstheme="minorHAnsi"/>
          <w:b/>
          <w:bCs/>
          <w:sz w:val="14"/>
        </w:rPr>
      </w:pPr>
      <w:r w:rsidRPr="007B0444">
        <w:rPr>
          <w:rFonts w:cs="Calibri"/>
          <w:b/>
          <w:bCs/>
        </w:rPr>
        <w:lastRenderedPageBreak/>
        <w:t>2b3</w:t>
      </w:r>
      <w:r w:rsidR="009D3882" w:rsidRPr="007B0444">
        <w:rPr>
          <w:rFonts w:cs="Calibri"/>
          <w:b/>
          <w:bCs/>
        </w:rPr>
        <w:t xml:space="preserve">.2. </w:t>
      </w:r>
      <w:proofErr w:type="gramStart"/>
      <w:r w:rsidR="009D3882" w:rsidRPr="007B0444">
        <w:rPr>
          <w:rFonts w:cs="Calibri"/>
          <w:b/>
          <w:bCs/>
        </w:rPr>
        <w:t>If</w:t>
      </w:r>
      <w:proofErr w:type="gramEnd"/>
      <w:r w:rsidR="009D3882" w:rsidRPr="007B0444">
        <w:rPr>
          <w:rFonts w:cs="Calibri"/>
          <w:b/>
          <w:bCs/>
        </w:rPr>
        <w:t xml:space="preserve"> an outcome or resource use component measure is </w:t>
      </w:r>
      <w:r w:rsidR="009D3882" w:rsidRPr="007B0444">
        <w:rPr>
          <w:rFonts w:cs="Calibri"/>
          <w:b/>
          <w:bCs/>
          <w:u w:val="single"/>
        </w:rPr>
        <w:t>not risk adjusted or stratified</w:t>
      </w:r>
      <w:r w:rsidR="009D3882" w:rsidRPr="007B0444">
        <w:rPr>
          <w:rFonts w:cs="Calibri"/>
          <w:b/>
          <w:bCs/>
        </w:rPr>
        <w:t xml:space="preserve">, provide </w:t>
      </w:r>
      <w:r w:rsidR="009D3882" w:rsidRPr="007B0444">
        <w:rPr>
          <w:rFonts w:cs="Calibri"/>
          <w:b/>
          <w:bCs/>
          <w:u w:val="single"/>
        </w:rPr>
        <w:t>rationale and analyses</w:t>
      </w:r>
      <w:r w:rsidR="009D3882" w:rsidRPr="007B0444">
        <w:rPr>
          <w:rFonts w:cs="Calibri"/>
          <w:b/>
          <w:bCs/>
        </w:rPr>
        <w:t xml:space="preserve"> to demonstrate that controlling for differences in patient characteristics (case mix) is not needed to achieve fair comparisons across measured entities</w:t>
      </w:r>
      <w:r w:rsidR="009D3882" w:rsidRPr="007B0444">
        <w:rPr>
          <w:rFonts w:cs="Calibri"/>
          <w:bCs/>
        </w:rPr>
        <w:t xml:space="preserve">. </w:t>
      </w:r>
      <w:r w:rsidR="009D3882" w:rsidRPr="007B0444">
        <w:rPr>
          <w:rFonts w:cs="Calibri"/>
          <w:bCs/>
        </w:rPr>
        <w:br/>
      </w:r>
      <w:r w:rsidR="00DE0588" w:rsidRPr="007B0444">
        <w:rPr>
          <w:rFonts w:cstheme="minorHAnsi"/>
          <w:bCs/>
          <w:color w:val="0070C0"/>
        </w:rPr>
        <w:t>N/A</w:t>
      </w:r>
    </w:p>
    <w:p w14:paraId="0CABCFF6" w14:textId="6B194552" w:rsidR="00001D73" w:rsidRPr="007B0444" w:rsidRDefault="009C7513" w:rsidP="00AF2D68">
      <w:pPr>
        <w:rPr>
          <w:rFonts w:cstheme="minorHAnsi"/>
          <w:bCs/>
          <w:sz w:val="4"/>
        </w:rPr>
      </w:pPr>
      <w:r w:rsidRPr="007B0444">
        <w:rPr>
          <w:rFonts w:cstheme="minorHAnsi"/>
          <w:b/>
          <w:bCs/>
        </w:rPr>
        <w:t>2b3</w:t>
      </w:r>
      <w:r w:rsidR="00092566" w:rsidRPr="007B0444">
        <w:rPr>
          <w:rFonts w:cstheme="minorHAnsi"/>
          <w:b/>
          <w:bCs/>
        </w:rPr>
        <w:t>.3</w:t>
      </w:r>
      <w:r w:rsidR="00275563" w:rsidRPr="007B0444">
        <w:rPr>
          <w:rFonts w:cstheme="minorHAnsi"/>
          <w:b/>
          <w:bCs/>
        </w:rPr>
        <w:t>a</w:t>
      </w:r>
      <w:r w:rsidR="00092566" w:rsidRPr="007B0444">
        <w:rPr>
          <w:rFonts w:cstheme="minorHAnsi"/>
          <w:b/>
          <w:bCs/>
        </w:rPr>
        <w:t xml:space="preserve">. </w:t>
      </w:r>
      <w:r w:rsidR="00927027" w:rsidRPr="007B0444">
        <w:rPr>
          <w:rFonts w:cstheme="minorHAnsi"/>
          <w:b/>
          <w:bCs/>
        </w:rPr>
        <w:t>Describe</w:t>
      </w:r>
      <w:r w:rsidR="00092566" w:rsidRPr="007B0444">
        <w:rPr>
          <w:rFonts w:cstheme="minorHAnsi"/>
          <w:b/>
          <w:bCs/>
        </w:rPr>
        <w:t xml:space="preserve"> the conceptual/clinical </w:t>
      </w:r>
      <w:r w:rsidR="00092566" w:rsidRPr="007B0444">
        <w:rPr>
          <w:rFonts w:cstheme="minorHAnsi"/>
          <w:b/>
          <w:bCs/>
          <w:u w:val="single"/>
        </w:rPr>
        <w:t>and</w:t>
      </w:r>
      <w:r w:rsidR="00092566" w:rsidRPr="007B0444">
        <w:rPr>
          <w:rFonts w:cstheme="minorHAnsi"/>
          <w:b/>
          <w:bCs/>
        </w:rPr>
        <w:t xml:space="preserve"> statistical methods and criteria used to select </w:t>
      </w:r>
      <w:r w:rsidR="005363F1" w:rsidRPr="007B0444">
        <w:rPr>
          <w:rFonts w:cstheme="minorHAnsi"/>
          <w:b/>
          <w:bCs/>
        </w:rPr>
        <w:t xml:space="preserve">patient </w:t>
      </w:r>
      <w:r w:rsidR="00092566" w:rsidRPr="007B0444">
        <w:rPr>
          <w:rFonts w:cstheme="minorHAnsi"/>
          <w:b/>
          <w:bCs/>
        </w:rPr>
        <w:t xml:space="preserve">factors </w:t>
      </w:r>
      <w:r w:rsidR="0021054A" w:rsidRPr="007B0444">
        <w:rPr>
          <w:rFonts w:cstheme="minorHAnsi"/>
          <w:b/>
          <w:bCs/>
        </w:rPr>
        <w:t>(</w:t>
      </w:r>
      <w:r w:rsidR="00E967AD" w:rsidRPr="007B0444">
        <w:rPr>
          <w:rFonts w:cstheme="minorHAnsi"/>
          <w:b/>
          <w:bCs/>
        </w:rPr>
        <w:t xml:space="preserve">clinical factors or </w:t>
      </w:r>
      <w:r w:rsidR="00AF2D68" w:rsidRPr="007B0444">
        <w:rPr>
          <w:rFonts w:cstheme="minorHAnsi"/>
          <w:b/>
          <w:bCs/>
        </w:rPr>
        <w:t xml:space="preserve">social risk </w:t>
      </w:r>
      <w:r w:rsidR="0021054A" w:rsidRPr="007B0444">
        <w:rPr>
          <w:rFonts w:cstheme="minorHAnsi"/>
          <w:b/>
          <w:bCs/>
        </w:rPr>
        <w:t xml:space="preserve">factors) </w:t>
      </w:r>
      <w:r w:rsidR="00092566" w:rsidRPr="007B0444">
        <w:rPr>
          <w:rFonts w:cstheme="minorHAnsi"/>
          <w:b/>
          <w:bCs/>
        </w:rPr>
        <w:t>used in the statistical risk model or for stratification by risk</w:t>
      </w:r>
      <w:r w:rsidR="00927027" w:rsidRPr="007B0444">
        <w:rPr>
          <w:rFonts w:cstheme="minorHAnsi"/>
          <w:b/>
          <w:bCs/>
        </w:rPr>
        <w:t xml:space="preserve"> </w:t>
      </w:r>
      <w:r w:rsidR="00092566" w:rsidRPr="007B0444">
        <w:rPr>
          <w:rFonts w:cstheme="minorHAnsi"/>
          <w:bCs/>
        </w:rPr>
        <w:t>(</w:t>
      </w:r>
      <w:r w:rsidR="00092566" w:rsidRPr="007B0444">
        <w:rPr>
          <w:rFonts w:cstheme="minorHAnsi"/>
          <w:bCs/>
          <w:i/>
        </w:rPr>
        <w:t xml:space="preserve">e.g., potential factors identified in </w:t>
      </w:r>
      <w:r w:rsidR="005363F1" w:rsidRPr="007B0444">
        <w:rPr>
          <w:rFonts w:cstheme="minorHAnsi"/>
          <w:bCs/>
          <w:i/>
        </w:rPr>
        <w:t xml:space="preserve">the </w:t>
      </w:r>
      <w:r w:rsidR="00092566" w:rsidRPr="007B0444">
        <w:rPr>
          <w:rFonts w:cstheme="minorHAnsi"/>
          <w:bCs/>
          <w:i/>
        </w:rPr>
        <w:t>literature and/or expert panel; regression analysis; statistical significance of p&lt;0.10; correlation of x or higher</w:t>
      </w:r>
      <w:r w:rsidR="005363F1" w:rsidRPr="007B0444">
        <w:rPr>
          <w:rFonts w:cstheme="minorHAnsi"/>
          <w:bCs/>
          <w:i/>
        </w:rPr>
        <w:t>; patient factors should be present at the start of care</w:t>
      </w:r>
      <w:r w:rsidR="00092566" w:rsidRPr="007B0444">
        <w:rPr>
          <w:rFonts w:cstheme="minorHAnsi"/>
          <w:bCs/>
        </w:rPr>
        <w:t>)</w:t>
      </w:r>
      <w:r w:rsidR="00AF2D68" w:rsidRPr="007B0444">
        <w:rPr>
          <w:rFonts w:cstheme="minorHAnsi"/>
          <w:bCs/>
        </w:rPr>
        <w:t xml:space="preserve">  </w:t>
      </w:r>
      <w:r w:rsidR="00AF2D68" w:rsidRPr="007B0444">
        <w:rPr>
          <w:rFonts w:cstheme="minorHAnsi"/>
          <w:b/>
          <w:bCs/>
        </w:rPr>
        <w:t>Also discuss any “ordering” of risk factor inclusion</w:t>
      </w:r>
      <w:r w:rsidR="00CE284E" w:rsidRPr="007B0444">
        <w:rPr>
          <w:rFonts w:cstheme="minorHAnsi"/>
          <w:bCs/>
        </w:rPr>
        <w:t>; for example, a</w:t>
      </w:r>
      <w:r w:rsidR="00AF2D68" w:rsidRPr="007B0444">
        <w:rPr>
          <w:rFonts w:cstheme="minorHAnsi"/>
          <w:bCs/>
        </w:rPr>
        <w:t>re social risk factors added after all clinical factors?</w:t>
      </w:r>
      <w:r w:rsidR="00092566" w:rsidRPr="007B0444">
        <w:rPr>
          <w:rFonts w:cstheme="minorHAnsi"/>
          <w:bCs/>
        </w:rPr>
        <w:br/>
      </w:r>
    </w:p>
    <w:p w14:paraId="6DC2ACF1" w14:textId="1878B07A" w:rsidR="00DE0588" w:rsidRPr="007B0444" w:rsidRDefault="00DE0588" w:rsidP="00DE0588">
      <w:pPr>
        <w:spacing w:line="240" w:lineRule="auto"/>
        <w:rPr>
          <w:rFonts w:cstheme="minorHAnsi"/>
          <w:bCs/>
          <w:color w:val="0070C0"/>
        </w:rPr>
      </w:pPr>
      <w:r w:rsidRPr="007B0444">
        <w:rPr>
          <w:rFonts w:cstheme="minorHAnsi"/>
          <w:bCs/>
          <w:color w:val="0070C0"/>
        </w:rPr>
        <w:t>The CMS-HCC model was selected based on previous studies evaluating its appropriateness for use in risk adjusting Medicare claims data</w:t>
      </w:r>
      <w:r w:rsidR="00781267" w:rsidRPr="007B0444">
        <w:rPr>
          <w:rFonts w:cstheme="minorHAnsi"/>
          <w:bCs/>
          <w:color w:val="0070C0"/>
        </w:rPr>
        <w:t xml:space="preserve">. </w:t>
      </w:r>
      <w:r w:rsidRPr="007B0444">
        <w:rPr>
          <w:rFonts w:cstheme="minorHAnsi"/>
          <w:bCs/>
          <w:color w:val="0070C0"/>
        </w:rPr>
        <w:t>This model was developed specifically for use in the Medicare population, meaning that it accounts for conditions found in the Medicare population and is calibrated on Medicare Fee-for-Service (FFS) beneficiaries</w:t>
      </w:r>
      <w:r w:rsidR="00781267" w:rsidRPr="007B0444">
        <w:rPr>
          <w:rFonts w:cstheme="minorHAnsi"/>
          <w:bCs/>
          <w:color w:val="0070C0"/>
        </w:rPr>
        <w:t xml:space="preserve">. </w:t>
      </w:r>
      <w:r w:rsidRPr="007B0444">
        <w:rPr>
          <w:rFonts w:cstheme="minorHAnsi"/>
          <w:bCs/>
          <w:color w:val="0070C0"/>
        </w:rPr>
        <w:t>In addition, the CMS-HCC model is routinely updated for changes in coding practices (e.g., the transition from ICD-9 to ICD-10 codes) and is exhaustive on these code sets</w:t>
      </w:r>
      <w:r w:rsidR="00781267" w:rsidRPr="007B0444">
        <w:rPr>
          <w:rFonts w:cstheme="minorHAnsi"/>
          <w:bCs/>
          <w:color w:val="0070C0"/>
        </w:rPr>
        <w:t xml:space="preserve">. </w:t>
      </w:r>
      <w:r w:rsidRPr="007B0444">
        <w:rPr>
          <w:rFonts w:cstheme="minorHAnsi"/>
          <w:bCs/>
          <w:color w:val="0070C0"/>
        </w:rPr>
        <w:t>Because the CMS-HCC model has already been extensively tested, we focus on adapting the CMS-HCC model to the Cataract measure methodology</w:t>
      </w:r>
      <w:r w:rsidR="00781267" w:rsidRPr="007B0444">
        <w:rPr>
          <w:rFonts w:cstheme="minorHAnsi"/>
          <w:bCs/>
          <w:color w:val="0070C0"/>
        </w:rPr>
        <w:t xml:space="preserve">. </w:t>
      </w:r>
      <w:r w:rsidRPr="007B0444">
        <w:rPr>
          <w:rFonts w:cstheme="minorHAnsi"/>
          <w:bCs/>
          <w:color w:val="0070C0"/>
        </w:rPr>
        <w:t xml:space="preserve"> </w:t>
      </w:r>
    </w:p>
    <w:p w14:paraId="10A8DDF9" w14:textId="56A35916" w:rsidR="00C61B77" w:rsidRPr="007B0444" w:rsidRDefault="00DE0588" w:rsidP="00C61B77">
      <w:pPr>
        <w:pStyle w:val="Body125"/>
        <w:ind w:firstLine="0"/>
        <w:rPr>
          <w:rFonts w:asciiTheme="minorHAnsi" w:eastAsiaTheme="minorEastAsia" w:hAnsiTheme="minorHAnsi" w:cstheme="minorHAnsi"/>
          <w:bCs/>
          <w:color w:val="0070C0"/>
          <w:spacing w:val="0"/>
          <w:sz w:val="22"/>
          <w:szCs w:val="22"/>
        </w:rPr>
      </w:pPr>
      <w:r w:rsidRPr="007B0444">
        <w:rPr>
          <w:rFonts w:asciiTheme="minorHAnsi" w:eastAsiaTheme="minorEastAsia" w:hAnsiTheme="minorHAnsi" w:cstheme="minorHAnsi"/>
          <w:bCs/>
          <w:color w:val="0070C0"/>
          <w:spacing w:val="0"/>
          <w:sz w:val="22"/>
          <w:szCs w:val="22"/>
        </w:rPr>
        <w:t>Measure-specific risk adjustors were selected based on expert clinician input through the Clinical Subcommittee. Members were provided with empirical analyses on different subpopulations of interest to assess whether and if so, how, particular factors should be accounted for in the model. These could include patient characteristics, factors outside of clinician control, or any other factors that would help prevent unintended consequences. For this measure, Subcommittee members recommended accounting for</w:t>
      </w:r>
      <w:r w:rsidR="00C61B77" w:rsidRPr="007B0444">
        <w:rPr>
          <w:rFonts w:asciiTheme="minorHAnsi" w:eastAsiaTheme="minorEastAsia" w:hAnsiTheme="minorHAnsi" w:cstheme="minorHAnsi"/>
          <w:bCs/>
          <w:color w:val="0070C0"/>
          <w:spacing w:val="0"/>
          <w:sz w:val="22"/>
          <w:szCs w:val="22"/>
        </w:rPr>
        <w:t xml:space="preserve"> the following variables to avoid unintended consequences:</w:t>
      </w:r>
    </w:p>
    <w:p w14:paraId="39584FC8" w14:textId="77777777" w:rsidR="00C61B77" w:rsidRPr="007B0444" w:rsidRDefault="00C61B77" w:rsidP="00C61B77">
      <w:pPr>
        <w:pStyle w:val="Body125"/>
        <w:numPr>
          <w:ilvl w:val="0"/>
          <w:numId w:val="16"/>
        </w:numPr>
        <w:tabs>
          <w:tab w:val="left" w:pos="720"/>
        </w:tabs>
        <w:ind w:left="720" w:hanging="360"/>
        <w:rPr>
          <w:rFonts w:asciiTheme="minorHAnsi" w:eastAsiaTheme="minorEastAsia" w:hAnsiTheme="minorHAnsi" w:cstheme="minorHAnsi"/>
          <w:bCs/>
          <w:color w:val="0070C0"/>
          <w:spacing w:val="0"/>
          <w:sz w:val="22"/>
          <w:szCs w:val="22"/>
        </w:rPr>
      </w:pPr>
      <w:r w:rsidRPr="007B0444">
        <w:rPr>
          <w:rFonts w:asciiTheme="minorHAnsi" w:eastAsiaTheme="minorEastAsia" w:hAnsiTheme="minorHAnsi" w:cstheme="minorHAnsi"/>
          <w:bCs/>
          <w:color w:val="0070C0"/>
          <w:spacing w:val="0"/>
          <w:sz w:val="22"/>
          <w:szCs w:val="22"/>
        </w:rPr>
        <w:t xml:space="preserve">whether the beneficiary is a new or established patient, accounting for referral-based practices that may disproportionately treat new patients, and; </w:t>
      </w:r>
    </w:p>
    <w:p w14:paraId="0BF97996" w14:textId="77777777" w:rsidR="00C61B77" w:rsidRPr="007B0444" w:rsidRDefault="00C61B77" w:rsidP="00C61B77">
      <w:pPr>
        <w:pStyle w:val="Body125"/>
        <w:numPr>
          <w:ilvl w:val="0"/>
          <w:numId w:val="16"/>
        </w:numPr>
        <w:ind w:left="720" w:hanging="360"/>
        <w:rPr>
          <w:rFonts w:asciiTheme="minorHAnsi" w:eastAsiaTheme="minorEastAsia" w:hAnsiTheme="minorHAnsi" w:cstheme="minorHAnsi"/>
          <w:bCs/>
          <w:color w:val="0070C0"/>
          <w:spacing w:val="0"/>
          <w:sz w:val="22"/>
          <w:szCs w:val="22"/>
        </w:rPr>
      </w:pPr>
      <w:proofErr w:type="gramStart"/>
      <w:r w:rsidRPr="007B0444">
        <w:rPr>
          <w:rFonts w:asciiTheme="minorHAnsi" w:eastAsiaTheme="minorEastAsia" w:hAnsiTheme="minorHAnsi" w:cstheme="minorHAnsi"/>
          <w:bCs/>
          <w:color w:val="0070C0"/>
          <w:spacing w:val="0"/>
          <w:sz w:val="22"/>
          <w:szCs w:val="22"/>
        </w:rPr>
        <w:t>whether</w:t>
      </w:r>
      <w:proofErr w:type="gramEnd"/>
      <w:r w:rsidRPr="007B0444">
        <w:rPr>
          <w:rFonts w:asciiTheme="minorHAnsi" w:eastAsiaTheme="minorEastAsia" w:hAnsiTheme="minorHAnsi" w:cstheme="minorHAnsi"/>
          <w:bCs/>
          <w:color w:val="0070C0"/>
          <w:spacing w:val="0"/>
          <w:sz w:val="22"/>
          <w:szCs w:val="22"/>
        </w:rPr>
        <w:t xml:space="preserve"> the procedure was performed in part by a resident under the direction of a teaching physician, accounting for cost differences from clinicians engaged in teaching resident surgeons. </w:t>
      </w:r>
    </w:p>
    <w:p w14:paraId="12B4B6EE" w14:textId="77777777" w:rsidR="00C61B77" w:rsidRPr="007B0444" w:rsidRDefault="00C61B77" w:rsidP="00C61B77">
      <w:pPr>
        <w:pStyle w:val="Body125"/>
        <w:ind w:firstLine="0"/>
        <w:rPr>
          <w:rFonts w:asciiTheme="minorHAnsi" w:eastAsiaTheme="minorEastAsia" w:hAnsiTheme="minorHAnsi" w:cstheme="minorHAnsi"/>
          <w:bCs/>
          <w:color w:val="0070C0"/>
          <w:spacing w:val="0"/>
          <w:sz w:val="22"/>
          <w:szCs w:val="22"/>
        </w:rPr>
      </w:pPr>
    </w:p>
    <w:p w14:paraId="6FDE1322" w14:textId="42455099" w:rsidR="00C61B77" w:rsidRPr="007B0444" w:rsidRDefault="008475CD" w:rsidP="00C61B77">
      <w:pPr>
        <w:pStyle w:val="Body125"/>
        <w:ind w:firstLine="0"/>
        <w:rPr>
          <w:rFonts w:asciiTheme="minorHAnsi" w:eastAsiaTheme="minorEastAsia" w:hAnsiTheme="minorHAnsi" w:cstheme="minorHAnsi"/>
          <w:bCs/>
          <w:color w:val="0070C0"/>
          <w:spacing w:val="0"/>
          <w:sz w:val="22"/>
          <w:szCs w:val="22"/>
        </w:rPr>
      </w:pPr>
      <w:r w:rsidRPr="007B0444">
        <w:rPr>
          <w:rFonts w:asciiTheme="minorHAnsi" w:eastAsiaTheme="minorEastAsia" w:hAnsiTheme="minorHAnsi" w:cstheme="minorHAnsi"/>
          <w:bCs/>
          <w:color w:val="0070C0"/>
          <w:spacing w:val="0"/>
          <w:sz w:val="22"/>
          <w:szCs w:val="22"/>
        </w:rPr>
        <w:t>As previously noted, the risk adjustment model is run on episodes stratified into sub-groups w</w:t>
      </w:r>
      <w:r w:rsidR="003747E9" w:rsidRPr="007B0444">
        <w:rPr>
          <w:rFonts w:asciiTheme="minorHAnsi" w:eastAsiaTheme="minorEastAsia" w:hAnsiTheme="minorHAnsi" w:cstheme="minorHAnsi"/>
          <w:bCs/>
          <w:color w:val="0070C0"/>
          <w:spacing w:val="0"/>
          <w:sz w:val="22"/>
          <w:szCs w:val="22"/>
        </w:rPr>
        <w:t>hich may qualify as "ordering" o</w:t>
      </w:r>
      <w:r w:rsidRPr="007B0444">
        <w:rPr>
          <w:rFonts w:asciiTheme="minorHAnsi" w:eastAsiaTheme="minorEastAsia" w:hAnsiTheme="minorHAnsi" w:cstheme="minorHAnsi"/>
          <w:bCs/>
          <w:color w:val="0070C0"/>
          <w:spacing w:val="0"/>
          <w:sz w:val="22"/>
          <w:szCs w:val="22"/>
        </w:rPr>
        <w:t xml:space="preserve">f risk factors. </w:t>
      </w:r>
      <w:r w:rsidR="00C61B77" w:rsidRPr="007B0444">
        <w:rPr>
          <w:rFonts w:asciiTheme="minorHAnsi" w:eastAsiaTheme="minorEastAsia" w:hAnsiTheme="minorHAnsi" w:cstheme="minorHAnsi"/>
          <w:bCs/>
          <w:color w:val="0070C0"/>
          <w:spacing w:val="0"/>
          <w:sz w:val="22"/>
          <w:szCs w:val="22"/>
        </w:rPr>
        <w:t>Sub-groups were also selected based on expert recommendation from the Clinical Subcommittee, with the goal of ensuring clinical comparability among episodes so that the cost measure fairly compares clinicians with similar patient case-mix. The Clinical Subcommittee recommended the following Routine Cataract Removal with IOL Implantation sub-groups:</w:t>
      </w:r>
    </w:p>
    <w:p w14:paraId="3590F2AB" w14:textId="77777777" w:rsidR="00C61B77" w:rsidRPr="007B0444" w:rsidRDefault="00C61B77" w:rsidP="0010299E">
      <w:pPr>
        <w:pStyle w:val="Body125"/>
        <w:numPr>
          <w:ilvl w:val="0"/>
          <w:numId w:val="21"/>
        </w:numPr>
        <w:rPr>
          <w:rFonts w:asciiTheme="minorHAnsi" w:eastAsiaTheme="minorEastAsia" w:hAnsiTheme="minorHAnsi" w:cstheme="minorHAnsi"/>
          <w:bCs/>
          <w:color w:val="0070C0"/>
          <w:spacing w:val="0"/>
          <w:sz w:val="22"/>
          <w:szCs w:val="22"/>
        </w:rPr>
      </w:pPr>
      <w:r w:rsidRPr="007B0444">
        <w:rPr>
          <w:rFonts w:asciiTheme="minorHAnsi" w:eastAsiaTheme="minorEastAsia" w:hAnsiTheme="minorHAnsi" w:cstheme="minorHAnsi"/>
          <w:bCs/>
          <w:color w:val="0070C0"/>
          <w:spacing w:val="0"/>
          <w:sz w:val="22"/>
          <w:szCs w:val="22"/>
        </w:rPr>
        <w:t>ASC – Unilateral</w:t>
      </w:r>
    </w:p>
    <w:p w14:paraId="14BA5294" w14:textId="77777777" w:rsidR="00C61B77" w:rsidRPr="007B0444" w:rsidRDefault="00C61B77" w:rsidP="0010299E">
      <w:pPr>
        <w:pStyle w:val="Body125"/>
        <w:numPr>
          <w:ilvl w:val="0"/>
          <w:numId w:val="21"/>
        </w:numPr>
        <w:rPr>
          <w:rFonts w:asciiTheme="minorHAnsi" w:eastAsiaTheme="minorEastAsia" w:hAnsiTheme="minorHAnsi" w:cstheme="minorHAnsi"/>
          <w:bCs/>
          <w:color w:val="0070C0"/>
          <w:spacing w:val="0"/>
          <w:sz w:val="22"/>
          <w:szCs w:val="22"/>
        </w:rPr>
      </w:pPr>
      <w:r w:rsidRPr="007B0444">
        <w:rPr>
          <w:rFonts w:asciiTheme="minorHAnsi" w:eastAsiaTheme="minorEastAsia" w:hAnsiTheme="minorHAnsi" w:cstheme="minorHAnsi"/>
          <w:bCs/>
          <w:color w:val="0070C0"/>
          <w:spacing w:val="0"/>
          <w:sz w:val="22"/>
          <w:szCs w:val="22"/>
        </w:rPr>
        <w:t>ASC – Bilateral</w:t>
      </w:r>
    </w:p>
    <w:p w14:paraId="4AFEC40B" w14:textId="77777777" w:rsidR="00C61B77" w:rsidRPr="007B0444" w:rsidRDefault="00C61B77" w:rsidP="0010299E">
      <w:pPr>
        <w:pStyle w:val="Body125"/>
        <w:numPr>
          <w:ilvl w:val="0"/>
          <w:numId w:val="21"/>
        </w:numPr>
        <w:rPr>
          <w:rFonts w:asciiTheme="minorHAnsi" w:eastAsiaTheme="minorEastAsia" w:hAnsiTheme="minorHAnsi" w:cstheme="minorHAnsi"/>
          <w:bCs/>
          <w:color w:val="0070C0"/>
          <w:spacing w:val="0"/>
          <w:sz w:val="22"/>
          <w:szCs w:val="22"/>
        </w:rPr>
      </w:pPr>
      <w:r w:rsidRPr="007B0444">
        <w:rPr>
          <w:rFonts w:asciiTheme="minorHAnsi" w:eastAsiaTheme="minorEastAsia" w:hAnsiTheme="minorHAnsi" w:cstheme="minorHAnsi"/>
          <w:bCs/>
          <w:color w:val="0070C0"/>
          <w:spacing w:val="0"/>
          <w:sz w:val="22"/>
          <w:szCs w:val="22"/>
        </w:rPr>
        <w:t>HOPD – Unilateral</w:t>
      </w:r>
    </w:p>
    <w:p w14:paraId="2AB3B064" w14:textId="77777777" w:rsidR="00C61B77" w:rsidRPr="007B0444" w:rsidRDefault="00C61B77" w:rsidP="0010299E">
      <w:pPr>
        <w:pStyle w:val="Body125"/>
        <w:numPr>
          <w:ilvl w:val="0"/>
          <w:numId w:val="21"/>
        </w:numPr>
        <w:rPr>
          <w:rFonts w:asciiTheme="minorHAnsi" w:eastAsiaTheme="minorEastAsia" w:hAnsiTheme="minorHAnsi" w:cstheme="minorHAnsi"/>
          <w:bCs/>
          <w:color w:val="0070C0"/>
          <w:spacing w:val="0"/>
          <w:sz w:val="22"/>
          <w:szCs w:val="22"/>
        </w:rPr>
      </w:pPr>
      <w:r w:rsidRPr="007B0444">
        <w:rPr>
          <w:rFonts w:asciiTheme="minorHAnsi" w:eastAsiaTheme="minorEastAsia" w:hAnsiTheme="minorHAnsi" w:cstheme="minorHAnsi"/>
          <w:bCs/>
          <w:color w:val="0070C0"/>
          <w:spacing w:val="0"/>
          <w:sz w:val="22"/>
          <w:szCs w:val="22"/>
        </w:rPr>
        <w:t>HOPD -- Bilateral</w:t>
      </w:r>
    </w:p>
    <w:p w14:paraId="4CE78F0C" w14:textId="0D45AF9A" w:rsidR="00A10932" w:rsidRPr="007B0444" w:rsidRDefault="00A10932" w:rsidP="00DE0588">
      <w:pPr>
        <w:pStyle w:val="Body125"/>
        <w:ind w:firstLine="0"/>
        <w:rPr>
          <w:rFonts w:asciiTheme="minorHAnsi" w:eastAsiaTheme="minorEastAsia" w:hAnsiTheme="minorHAnsi" w:cstheme="minorHAnsi"/>
          <w:bCs/>
          <w:color w:val="0070C0"/>
          <w:spacing w:val="0"/>
          <w:sz w:val="22"/>
          <w:szCs w:val="22"/>
        </w:rPr>
      </w:pPr>
      <w:r w:rsidRPr="007B0444">
        <w:rPr>
          <w:rFonts w:asciiTheme="minorHAnsi" w:eastAsiaTheme="minorEastAsia" w:hAnsiTheme="minorHAnsi" w:cstheme="minorHAnsi"/>
          <w:bCs/>
          <w:color w:val="0070C0"/>
          <w:spacing w:val="0"/>
          <w:sz w:val="22"/>
          <w:szCs w:val="22"/>
        </w:rPr>
        <w:t xml:space="preserve">The stratification for site of service accounts for </w:t>
      </w:r>
      <w:r w:rsidR="00FD0E9C" w:rsidRPr="007B0444">
        <w:rPr>
          <w:rFonts w:asciiTheme="minorHAnsi" w:eastAsiaTheme="minorEastAsia" w:hAnsiTheme="minorHAnsi" w:cstheme="minorHAnsi"/>
          <w:bCs/>
          <w:color w:val="0070C0"/>
          <w:spacing w:val="0"/>
          <w:sz w:val="22"/>
          <w:szCs w:val="22"/>
        </w:rPr>
        <w:t>access factors, as some clinicians may not have access to an ASC, a lower</w:t>
      </w:r>
      <w:r w:rsidR="00147BC4" w:rsidRPr="007B0444">
        <w:rPr>
          <w:rFonts w:asciiTheme="minorHAnsi" w:eastAsiaTheme="minorEastAsia" w:hAnsiTheme="minorHAnsi" w:cstheme="minorHAnsi"/>
          <w:bCs/>
          <w:color w:val="0070C0"/>
          <w:spacing w:val="0"/>
          <w:sz w:val="22"/>
          <w:szCs w:val="22"/>
        </w:rPr>
        <w:t>-</w:t>
      </w:r>
      <w:r w:rsidR="00FD0E9C" w:rsidRPr="007B0444">
        <w:rPr>
          <w:rFonts w:asciiTheme="minorHAnsi" w:eastAsiaTheme="minorEastAsia" w:hAnsiTheme="minorHAnsi" w:cstheme="minorHAnsi"/>
          <w:bCs/>
          <w:color w:val="0070C0"/>
          <w:spacing w:val="0"/>
          <w:sz w:val="22"/>
          <w:szCs w:val="22"/>
        </w:rPr>
        <w:t>cost setting</w:t>
      </w:r>
      <w:r w:rsidR="00B56BAF" w:rsidRPr="007B0444">
        <w:rPr>
          <w:rFonts w:asciiTheme="minorHAnsi" w:eastAsiaTheme="minorEastAsia" w:hAnsiTheme="minorHAnsi" w:cstheme="minorHAnsi"/>
          <w:bCs/>
          <w:color w:val="0070C0"/>
          <w:spacing w:val="0"/>
          <w:sz w:val="22"/>
          <w:szCs w:val="22"/>
        </w:rPr>
        <w:t xml:space="preserve"> than HOPD</w:t>
      </w:r>
      <w:r w:rsidR="00FD0E9C" w:rsidRPr="007B0444">
        <w:rPr>
          <w:rFonts w:asciiTheme="minorHAnsi" w:eastAsiaTheme="minorEastAsia" w:hAnsiTheme="minorHAnsi" w:cstheme="minorHAnsi"/>
          <w:bCs/>
          <w:color w:val="0070C0"/>
          <w:spacing w:val="0"/>
          <w:sz w:val="22"/>
          <w:szCs w:val="22"/>
        </w:rPr>
        <w:t xml:space="preserve">, due to regional availability or as a result of health plan contracting arrangements. Sub-groups for unilateral and bilateral surgery are used to account for scenarios where some services may be applied to a second surgery performed in close succession, meaning that bilateral procedures will </w:t>
      </w:r>
      <w:r w:rsidR="00B56BAF" w:rsidRPr="007B0444">
        <w:rPr>
          <w:rFonts w:asciiTheme="minorHAnsi" w:eastAsiaTheme="minorEastAsia" w:hAnsiTheme="minorHAnsi" w:cstheme="minorHAnsi"/>
          <w:bCs/>
          <w:color w:val="0070C0"/>
          <w:spacing w:val="0"/>
          <w:sz w:val="22"/>
          <w:szCs w:val="22"/>
        </w:rPr>
        <w:t xml:space="preserve">likely </w:t>
      </w:r>
      <w:r w:rsidR="00FD0E9C" w:rsidRPr="007B0444">
        <w:rPr>
          <w:rFonts w:asciiTheme="minorHAnsi" w:eastAsiaTheme="minorEastAsia" w:hAnsiTheme="minorHAnsi" w:cstheme="minorHAnsi"/>
          <w:bCs/>
          <w:color w:val="0070C0"/>
          <w:spacing w:val="0"/>
          <w:sz w:val="22"/>
          <w:szCs w:val="22"/>
        </w:rPr>
        <w:t xml:space="preserve">be more expensive than unilateral ones. </w:t>
      </w:r>
      <w:r w:rsidR="008475CD" w:rsidRPr="007B0444">
        <w:rPr>
          <w:rFonts w:asciiTheme="minorHAnsi" w:eastAsiaTheme="minorEastAsia" w:hAnsiTheme="minorHAnsi" w:cstheme="minorHAnsi"/>
          <w:bCs/>
          <w:color w:val="0070C0"/>
          <w:spacing w:val="0"/>
          <w:sz w:val="22"/>
          <w:szCs w:val="22"/>
        </w:rPr>
        <w:t xml:space="preserve">More information on sub-groups can be found in Section 2b3.9 on risk stratification analyses. </w:t>
      </w:r>
    </w:p>
    <w:p w14:paraId="6A678F75" w14:textId="77777777" w:rsidR="00A10932" w:rsidRPr="007B0444" w:rsidRDefault="00A10932" w:rsidP="00DE0588">
      <w:pPr>
        <w:pStyle w:val="Body125"/>
        <w:ind w:firstLine="0"/>
        <w:rPr>
          <w:rFonts w:asciiTheme="minorHAnsi" w:eastAsiaTheme="minorEastAsia" w:hAnsiTheme="minorHAnsi" w:cstheme="minorHAnsi"/>
          <w:bCs/>
          <w:color w:val="0070C0"/>
          <w:spacing w:val="0"/>
          <w:sz w:val="22"/>
          <w:szCs w:val="22"/>
        </w:rPr>
      </w:pPr>
    </w:p>
    <w:p w14:paraId="497377AB" w14:textId="54885585" w:rsidR="00DE0588" w:rsidRPr="007B0444" w:rsidRDefault="007F7186" w:rsidP="007F7186">
      <w:pPr>
        <w:spacing w:line="240" w:lineRule="auto"/>
        <w:rPr>
          <w:rFonts w:cstheme="minorHAnsi"/>
          <w:bCs/>
          <w:color w:val="0070C0"/>
        </w:rPr>
      </w:pPr>
      <w:r w:rsidRPr="007B0444">
        <w:rPr>
          <w:rFonts w:cstheme="minorHAnsi"/>
          <w:bCs/>
          <w:color w:val="0070C0"/>
        </w:rPr>
        <w:lastRenderedPageBreak/>
        <w:t xml:space="preserve">Information on data sources and methodologies used to analyze social risk factors can be seen in Section 1.8 of this testing form. </w:t>
      </w:r>
    </w:p>
    <w:p w14:paraId="4260792A" w14:textId="019483A8" w:rsidR="00275563" w:rsidRPr="007B0444" w:rsidRDefault="00275563" w:rsidP="00001D73">
      <w:pPr>
        <w:autoSpaceDE w:val="0"/>
        <w:autoSpaceDN w:val="0"/>
        <w:adjustRightInd w:val="0"/>
        <w:spacing w:after="0" w:line="240" w:lineRule="auto"/>
        <w:rPr>
          <w:rFonts w:cstheme="minorHAnsi"/>
          <w:b/>
          <w:bCs/>
        </w:rPr>
      </w:pPr>
      <w:r w:rsidRPr="007B0444">
        <w:rPr>
          <w:rFonts w:cstheme="minorHAnsi"/>
          <w:b/>
          <w:bCs/>
        </w:rPr>
        <w:t xml:space="preserve">2b3.3b. </w:t>
      </w:r>
      <w:proofErr w:type="gramStart"/>
      <w:r w:rsidRPr="007B0444">
        <w:rPr>
          <w:rFonts w:cstheme="minorHAnsi"/>
          <w:b/>
          <w:bCs/>
        </w:rPr>
        <w:t>How</w:t>
      </w:r>
      <w:proofErr w:type="gramEnd"/>
      <w:r w:rsidRPr="007B0444">
        <w:rPr>
          <w:rFonts w:cstheme="minorHAnsi"/>
          <w:b/>
          <w:bCs/>
        </w:rPr>
        <w:t xml:space="preserve"> was the conceptual model </w:t>
      </w:r>
      <w:r w:rsidR="00CE284E" w:rsidRPr="007B0444">
        <w:rPr>
          <w:rFonts w:cstheme="minorHAnsi"/>
          <w:b/>
          <w:bCs/>
        </w:rPr>
        <w:t xml:space="preserve">of how social risk impacts this outcome </w:t>
      </w:r>
      <w:r w:rsidRPr="007B0444">
        <w:rPr>
          <w:rFonts w:cstheme="minorHAnsi"/>
          <w:b/>
          <w:bCs/>
        </w:rPr>
        <w:t>developed?  Please check all that apply:</w:t>
      </w:r>
    </w:p>
    <w:p w14:paraId="2B47DA83" w14:textId="4736E2A8" w:rsidR="00275563" w:rsidRPr="007B0444" w:rsidRDefault="00A17FA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8A515A" w:rsidRPr="007B0444">
            <w:rPr>
              <w:rFonts w:ascii="MS Gothic" w:eastAsia="MS Gothic" w:hAnsi="MS Gothic" w:cstheme="minorHAnsi" w:hint="eastAsia"/>
              <w:bCs/>
              <w:color w:val="0000FF"/>
            </w:rPr>
            <w:t>☒</w:t>
          </w:r>
        </w:sdtContent>
      </w:sdt>
      <w:r w:rsidR="00275563" w:rsidRPr="007B0444">
        <w:rPr>
          <w:rFonts w:eastAsia="MS Mincho" w:cstheme="minorHAnsi"/>
          <w:b/>
          <w:bCs/>
          <w:color w:val="0000FF"/>
        </w:rPr>
        <w:t xml:space="preserve"> </w:t>
      </w:r>
      <w:r w:rsidR="00CE284E" w:rsidRPr="007B0444">
        <w:rPr>
          <w:rFonts w:cstheme="minorHAnsi"/>
          <w:b/>
          <w:bCs/>
        </w:rPr>
        <w:t>Published l</w:t>
      </w:r>
      <w:r w:rsidR="00275563" w:rsidRPr="007B0444">
        <w:rPr>
          <w:rFonts w:cstheme="minorHAnsi"/>
          <w:b/>
          <w:bCs/>
        </w:rPr>
        <w:t>iterature</w:t>
      </w:r>
    </w:p>
    <w:p w14:paraId="7E969A3E" w14:textId="27DFB330" w:rsidR="00275563" w:rsidRPr="007B0444" w:rsidRDefault="00A17FA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EndPr/>
        <w:sdtContent>
          <w:r w:rsidR="008A515A" w:rsidRPr="007B0444">
            <w:rPr>
              <w:rFonts w:ascii="MS Gothic" w:eastAsia="MS Gothic" w:hAnsi="MS Gothic" w:cstheme="minorHAnsi" w:hint="eastAsia"/>
              <w:bCs/>
              <w:color w:val="0000FF"/>
            </w:rPr>
            <w:t>☒</w:t>
          </w:r>
        </w:sdtContent>
      </w:sdt>
      <w:r w:rsidR="00275563" w:rsidRPr="007B0444">
        <w:rPr>
          <w:rFonts w:cstheme="minorHAnsi"/>
          <w:bCs/>
          <w:color w:val="0000FF"/>
        </w:rPr>
        <w:t xml:space="preserve"> </w:t>
      </w:r>
      <w:r w:rsidR="00CE284E" w:rsidRPr="007B0444">
        <w:rPr>
          <w:rFonts w:cstheme="minorHAnsi"/>
          <w:b/>
          <w:bCs/>
        </w:rPr>
        <w:t>Internal d</w:t>
      </w:r>
      <w:r w:rsidR="00275563" w:rsidRPr="007B0444">
        <w:rPr>
          <w:rFonts w:cstheme="minorHAnsi"/>
          <w:b/>
          <w:bCs/>
        </w:rPr>
        <w:t>ata</w:t>
      </w:r>
      <w:r w:rsidR="00CE284E" w:rsidRPr="007B0444">
        <w:rPr>
          <w:rFonts w:cstheme="minorHAnsi"/>
          <w:b/>
          <w:bCs/>
        </w:rPr>
        <w:t xml:space="preserve"> analysis</w:t>
      </w:r>
    </w:p>
    <w:p w14:paraId="72A847BD" w14:textId="1489D6C2" w:rsidR="00275563" w:rsidRPr="007B0444" w:rsidRDefault="00A17FA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7B0444">
            <w:rPr>
              <w:rFonts w:ascii="MS Gothic" w:eastAsia="MS Gothic" w:cstheme="minorHAnsi" w:hint="eastAsia"/>
              <w:bCs/>
              <w:color w:val="0000FF"/>
            </w:rPr>
            <w:t>☐</w:t>
          </w:r>
        </w:sdtContent>
      </w:sdt>
      <w:r w:rsidR="00275563" w:rsidRPr="007B0444">
        <w:rPr>
          <w:rFonts w:eastAsia="MS Mincho" w:cstheme="minorHAnsi"/>
          <w:b/>
          <w:bCs/>
          <w:color w:val="0000FF"/>
        </w:rPr>
        <w:t xml:space="preserve"> </w:t>
      </w:r>
      <w:r w:rsidR="00275563" w:rsidRPr="007B0444">
        <w:rPr>
          <w:rFonts w:cstheme="minorHAnsi"/>
          <w:b/>
          <w:bCs/>
        </w:rPr>
        <w:t>Other (please describe)</w:t>
      </w:r>
    </w:p>
    <w:p w14:paraId="7C5644B4" w14:textId="77777777" w:rsidR="00275563" w:rsidRPr="007B0444" w:rsidRDefault="00275563" w:rsidP="00001D73">
      <w:pPr>
        <w:autoSpaceDE w:val="0"/>
        <w:autoSpaceDN w:val="0"/>
        <w:adjustRightInd w:val="0"/>
        <w:spacing w:after="0" w:line="240" w:lineRule="auto"/>
        <w:rPr>
          <w:rFonts w:cstheme="minorHAnsi"/>
          <w:b/>
          <w:bCs/>
        </w:rPr>
      </w:pPr>
    </w:p>
    <w:p w14:paraId="19C5C330" w14:textId="77777777" w:rsidR="00DE0588" w:rsidRPr="007B0444" w:rsidRDefault="009C7513" w:rsidP="00001D73">
      <w:pPr>
        <w:autoSpaceDE w:val="0"/>
        <w:autoSpaceDN w:val="0"/>
        <w:adjustRightInd w:val="0"/>
        <w:spacing w:after="0" w:line="240" w:lineRule="auto"/>
        <w:rPr>
          <w:rFonts w:cstheme="minorHAnsi"/>
          <w:b/>
          <w:bCs/>
        </w:rPr>
      </w:pPr>
      <w:r w:rsidRPr="007B0444">
        <w:rPr>
          <w:rFonts w:cstheme="minorHAnsi"/>
          <w:b/>
          <w:bCs/>
        </w:rPr>
        <w:t>2b3</w:t>
      </w:r>
      <w:r w:rsidR="00092566" w:rsidRPr="007B0444">
        <w:rPr>
          <w:rFonts w:cstheme="minorHAnsi"/>
          <w:b/>
          <w:bCs/>
        </w:rPr>
        <w:t>.4</w:t>
      </w:r>
      <w:r w:rsidR="00193F21" w:rsidRPr="007B0444">
        <w:rPr>
          <w:rFonts w:cstheme="minorHAnsi"/>
          <w:b/>
          <w:bCs/>
        </w:rPr>
        <w:t>a</w:t>
      </w:r>
      <w:r w:rsidR="00092566" w:rsidRPr="007B0444">
        <w:rPr>
          <w:rFonts w:cstheme="minorHAnsi"/>
          <w:b/>
          <w:bCs/>
        </w:rPr>
        <w:t xml:space="preserve">. </w:t>
      </w:r>
      <w:proofErr w:type="gramStart"/>
      <w:r w:rsidR="00092566" w:rsidRPr="007B0444">
        <w:rPr>
          <w:rFonts w:cstheme="minorHAnsi"/>
          <w:b/>
          <w:bCs/>
        </w:rPr>
        <w:t>What</w:t>
      </w:r>
      <w:proofErr w:type="gramEnd"/>
      <w:r w:rsidR="00092566" w:rsidRPr="007B0444">
        <w:rPr>
          <w:rFonts w:cstheme="minorHAnsi"/>
          <w:b/>
          <w:bCs/>
        </w:rPr>
        <w:t xml:space="preserve"> were the statistical results of the analyses used to select risk factors?</w:t>
      </w:r>
    </w:p>
    <w:p w14:paraId="0CABCFF7" w14:textId="57D70056" w:rsidR="00092566" w:rsidRPr="007B0444" w:rsidRDefault="00001D73" w:rsidP="0084369D">
      <w:pPr>
        <w:autoSpaceDE w:val="0"/>
        <w:autoSpaceDN w:val="0"/>
        <w:adjustRightInd w:val="0"/>
        <w:spacing w:after="0" w:line="240" w:lineRule="auto"/>
        <w:rPr>
          <w:rFonts w:cstheme="minorHAnsi"/>
          <w:bCs/>
          <w:color w:val="0070C0"/>
        </w:rPr>
      </w:pPr>
      <w:r w:rsidRPr="007B0444">
        <w:rPr>
          <w:rFonts w:cstheme="minorHAnsi"/>
          <w:b/>
          <w:bCs/>
        </w:rPr>
        <w:br/>
      </w:r>
      <w:r w:rsidR="00DE0588" w:rsidRPr="007B0444">
        <w:rPr>
          <w:rFonts w:cstheme="minorHAnsi"/>
          <w:bCs/>
          <w:color w:val="0070C0"/>
        </w:rPr>
        <w:t>The Routine Cataract Removal with IOL Implantation</w:t>
      </w:r>
      <w:r w:rsidR="009C4055" w:rsidRPr="007B0444">
        <w:rPr>
          <w:rFonts w:cstheme="minorHAnsi"/>
          <w:bCs/>
          <w:color w:val="0070C0"/>
        </w:rPr>
        <w:t xml:space="preserve"> risk adjustment</w:t>
      </w:r>
      <w:r w:rsidR="00DE0588" w:rsidRPr="007B0444">
        <w:rPr>
          <w:rFonts w:cstheme="minorHAnsi"/>
          <w:bCs/>
          <w:color w:val="0070C0"/>
        </w:rPr>
        <w:t xml:space="preserve"> model broadly replicates the CMS-HCC V22 2016 model</w:t>
      </w:r>
      <w:r w:rsidR="00781267" w:rsidRPr="007B0444">
        <w:rPr>
          <w:rFonts w:cstheme="minorHAnsi"/>
          <w:bCs/>
          <w:color w:val="0070C0"/>
        </w:rPr>
        <w:t xml:space="preserve">. </w:t>
      </w:r>
      <w:r w:rsidR="00DE0588" w:rsidRPr="007B0444">
        <w:rPr>
          <w:rFonts w:cstheme="minorHAnsi"/>
          <w:bCs/>
          <w:color w:val="0070C0"/>
        </w:rPr>
        <w:t>The literature has extensively tested the use of the HCC model as applied to Medicare claims data</w:t>
      </w:r>
      <w:r w:rsidR="00781267" w:rsidRPr="007B0444">
        <w:rPr>
          <w:rFonts w:cstheme="minorHAnsi"/>
          <w:bCs/>
          <w:color w:val="0070C0"/>
        </w:rPr>
        <w:t xml:space="preserve">. </w:t>
      </w:r>
      <w:r w:rsidR="00DE0588" w:rsidRPr="007B0444">
        <w:rPr>
          <w:rFonts w:cstheme="minorHAnsi"/>
          <w:bCs/>
          <w:color w:val="0070C0"/>
        </w:rPr>
        <w:t>Although the variables in the HCC model were chosen to predict annual cost, CMS has also used this risk adjustment model in a number of other settings (e.g., ACOs, previous physician QRUR programs, and other measures such as NQF #2158 MSPB-Hospital cost measure). Recalling that the risk model relies on the existing CMS-HCC model, more information on factors included in the CMS-HCC model can be found at Pope et al. 2011.</w:t>
      </w:r>
      <w:r w:rsidR="00DE0588" w:rsidRPr="007B0444">
        <w:rPr>
          <w:rStyle w:val="FootnoteReference"/>
          <w:bCs/>
          <w:color w:val="0070C0"/>
        </w:rPr>
        <w:footnoteReference w:id="9"/>
      </w:r>
      <w:r w:rsidR="00DE0588" w:rsidRPr="007B0444">
        <w:rPr>
          <w:rFonts w:cstheme="minorHAnsi"/>
          <w:bCs/>
          <w:color w:val="0070C0"/>
        </w:rPr>
        <w:t xml:space="preserve"> Expert clinician input was also sought through a Clinical Subcommittee</w:t>
      </w:r>
      <w:r w:rsidR="006247F4" w:rsidRPr="007B0444">
        <w:rPr>
          <w:rFonts w:cstheme="minorHAnsi"/>
          <w:bCs/>
          <w:color w:val="0070C0"/>
        </w:rPr>
        <w:t>, including recommendations on additional risk adjustors and sub-groups</w:t>
      </w:r>
      <w:r w:rsidR="00DE0588" w:rsidRPr="007B0444">
        <w:rPr>
          <w:rFonts w:cstheme="minorHAnsi"/>
          <w:bCs/>
          <w:color w:val="0070C0"/>
        </w:rPr>
        <w:t>.</w:t>
      </w:r>
    </w:p>
    <w:p w14:paraId="232B6BE0" w14:textId="77777777" w:rsidR="006247F4" w:rsidRPr="007B0444" w:rsidRDefault="006247F4" w:rsidP="00001D73">
      <w:pPr>
        <w:autoSpaceDE w:val="0"/>
        <w:autoSpaceDN w:val="0"/>
        <w:adjustRightInd w:val="0"/>
        <w:spacing w:after="0" w:line="240" w:lineRule="auto"/>
        <w:rPr>
          <w:rFonts w:cstheme="minorHAnsi"/>
          <w:bCs/>
          <w:color w:val="0070C0"/>
        </w:rPr>
      </w:pPr>
    </w:p>
    <w:p w14:paraId="35B55733" w14:textId="08DF0058" w:rsidR="006247F4" w:rsidRPr="007B0444" w:rsidRDefault="006247F4" w:rsidP="00001D73">
      <w:pPr>
        <w:autoSpaceDE w:val="0"/>
        <w:autoSpaceDN w:val="0"/>
        <w:adjustRightInd w:val="0"/>
        <w:spacing w:after="0" w:line="240" w:lineRule="auto"/>
        <w:rPr>
          <w:rFonts w:cstheme="minorHAnsi"/>
          <w:bCs/>
          <w:color w:val="0070C0"/>
        </w:rPr>
      </w:pPr>
      <w:r w:rsidRPr="007B0444">
        <w:rPr>
          <w:rFonts w:cstheme="minorHAnsi"/>
          <w:bCs/>
          <w:color w:val="0070C0"/>
        </w:rPr>
        <w:t>Appendix Table 2b3.1.1 includes regression coefficients and standard errors for each of the covariates used in the risk adjustment model.</w:t>
      </w:r>
    </w:p>
    <w:p w14:paraId="323AEDE9" w14:textId="77777777" w:rsidR="00DE0588" w:rsidRPr="007B0444" w:rsidRDefault="00DE0588" w:rsidP="00001D73">
      <w:pPr>
        <w:autoSpaceDE w:val="0"/>
        <w:autoSpaceDN w:val="0"/>
        <w:adjustRightInd w:val="0"/>
        <w:spacing w:after="0" w:line="240" w:lineRule="auto"/>
        <w:rPr>
          <w:rFonts w:cstheme="minorHAnsi"/>
          <w:b/>
          <w:bCs/>
        </w:rPr>
      </w:pPr>
    </w:p>
    <w:p w14:paraId="34F4D3BF" w14:textId="77777777" w:rsidR="00C427B8" w:rsidRPr="007B0444" w:rsidRDefault="00C427B8" w:rsidP="00C427B8">
      <w:pPr>
        <w:autoSpaceDE w:val="0"/>
        <w:autoSpaceDN w:val="0"/>
        <w:adjustRightInd w:val="0"/>
        <w:spacing w:after="0" w:line="240" w:lineRule="auto"/>
        <w:rPr>
          <w:rFonts w:cstheme="minorHAnsi"/>
          <w:b/>
          <w:bCs/>
        </w:rPr>
      </w:pPr>
      <w:r w:rsidRPr="007B0444">
        <w:rPr>
          <w:rFonts w:cstheme="minorHAnsi"/>
          <w:b/>
          <w:bCs/>
        </w:rPr>
        <w:t xml:space="preserve">2b3.4b. Describe the analyses and interpretation resulting in the decision to select social risk factors </w:t>
      </w:r>
      <w:r w:rsidRPr="007B0444">
        <w:rPr>
          <w:rFonts w:cstheme="minorHAnsi"/>
          <w:bCs/>
          <w:i/>
        </w:rPr>
        <w:t xml:space="preserve">(e.g. prevalence of the factor across measured entities, empirical association with the outcome, contribution of unique variation in the outcome, assessment of between-unit effects and within-unit effects.)  </w:t>
      </w:r>
      <w:r w:rsidRPr="007B0444">
        <w:rPr>
          <w:rFonts w:cstheme="minorHAnsi"/>
          <w:b/>
          <w:bCs/>
        </w:rPr>
        <w:t>Also describe the impact of adjusting for social risk (or not) on providers at high or low extremes of risk.</w:t>
      </w:r>
    </w:p>
    <w:p w14:paraId="2F6C246C" w14:textId="77777777" w:rsidR="00C427B8" w:rsidRPr="007B0444" w:rsidRDefault="00C427B8" w:rsidP="00C427B8">
      <w:pPr>
        <w:autoSpaceDE w:val="0"/>
        <w:autoSpaceDN w:val="0"/>
        <w:adjustRightInd w:val="0"/>
        <w:spacing w:after="0" w:line="240" w:lineRule="auto"/>
        <w:rPr>
          <w:rFonts w:cstheme="minorHAnsi"/>
          <w:b/>
          <w:bCs/>
        </w:rPr>
      </w:pPr>
    </w:p>
    <w:p w14:paraId="62BE1B80" w14:textId="2D9D5F54" w:rsidR="00C427B8" w:rsidRPr="007B0444" w:rsidRDefault="00C427B8" w:rsidP="00C427B8">
      <w:pPr>
        <w:autoSpaceDE w:val="0"/>
        <w:autoSpaceDN w:val="0"/>
        <w:adjustRightInd w:val="0"/>
        <w:spacing w:after="0" w:line="240" w:lineRule="auto"/>
        <w:rPr>
          <w:rFonts w:cstheme="minorHAnsi"/>
          <w:bCs/>
          <w:color w:val="0070C0"/>
        </w:rPr>
      </w:pPr>
      <w:r w:rsidRPr="007B0444">
        <w:rPr>
          <w:rFonts w:cstheme="minorHAnsi"/>
          <w:bCs/>
          <w:color w:val="0070C0"/>
        </w:rPr>
        <w:t xml:space="preserve">Acumen analyzed gender, dual status, income, education, and unemployment as social risk factors (more information on these variables can be found in Section 1.8). Beneficiary gender and dual status were obtained from the EDB and CME. Information on income, education, and unemployment was obtained from ACS data and linked to episodes by census block </w:t>
      </w:r>
      <w:r w:rsidR="00781267" w:rsidRPr="007B0444">
        <w:rPr>
          <w:rFonts w:cstheme="minorHAnsi"/>
          <w:bCs/>
          <w:color w:val="0070C0"/>
        </w:rPr>
        <w:t xml:space="preserve">group </w:t>
      </w:r>
      <w:r w:rsidRPr="007B0444">
        <w:rPr>
          <w:rFonts w:cstheme="minorHAnsi"/>
          <w:bCs/>
          <w:color w:val="0070C0"/>
        </w:rPr>
        <w:t xml:space="preserve">where possible to provide a more granular level of analysis than ZIP code. </w:t>
      </w:r>
    </w:p>
    <w:p w14:paraId="3231D64B" w14:textId="77777777" w:rsidR="00C427B8" w:rsidRPr="007B0444" w:rsidRDefault="00C427B8" w:rsidP="00C427B8">
      <w:pPr>
        <w:autoSpaceDE w:val="0"/>
        <w:autoSpaceDN w:val="0"/>
        <w:adjustRightInd w:val="0"/>
        <w:spacing w:after="0" w:line="240" w:lineRule="auto"/>
        <w:rPr>
          <w:rFonts w:cstheme="minorHAnsi"/>
          <w:bCs/>
          <w:color w:val="0070C0"/>
        </w:rPr>
      </w:pPr>
    </w:p>
    <w:p w14:paraId="3CF6B817" w14:textId="2EAD716A" w:rsidR="00C427B8" w:rsidRPr="007B0444" w:rsidRDefault="00C427B8" w:rsidP="00C427B8">
      <w:pPr>
        <w:autoSpaceDE w:val="0"/>
        <w:autoSpaceDN w:val="0"/>
        <w:adjustRightInd w:val="0"/>
        <w:spacing w:after="0" w:line="240" w:lineRule="auto"/>
        <w:rPr>
          <w:rFonts w:cstheme="minorHAnsi"/>
          <w:bCs/>
          <w:color w:val="0070C0"/>
        </w:rPr>
      </w:pPr>
      <w:r w:rsidRPr="007B0444">
        <w:rPr>
          <w:rFonts w:cstheme="minorHAnsi"/>
          <w:bCs/>
          <w:color w:val="0070C0"/>
        </w:rPr>
        <w:t>The percentage of female beneficiaries range from 6</w:t>
      </w:r>
      <w:r w:rsidR="00E67099" w:rsidRPr="007B0444">
        <w:rPr>
          <w:rFonts w:cstheme="minorHAnsi"/>
          <w:bCs/>
          <w:color w:val="0070C0"/>
        </w:rPr>
        <w:t>1</w:t>
      </w:r>
      <w:r w:rsidRPr="007B0444">
        <w:rPr>
          <w:rFonts w:cstheme="minorHAnsi"/>
          <w:bCs/>
          <w:color w:val="0070C0"/>
        </w:rPr>
        <w:t xml:space="preserve"> </w:t>
      </w:r>
      <w:r w:rsidR="00E93513" w:rsidRPr="007B0444">
        <w:rPr>
          <w:rFonts w:cstheme="minorHAnsi"/>
          <w:bCs/>
          <w:color w:val="0070C0"/>
        </w:rPr>
        <w:t xml:space="preserve">percent </w:t>
      </w:r>
      <w:r w:rsidRPr="007B0444">
        <w:rPr>
          <w:rFonts w:cstheme="minorHAnsi"/>
          <w:bCs/>
          <w:color w:val="0070C0"/>
        </w:rPr>
        <w:t>to 6</w:t>
      </w:r>
      <w:r w:rsidR="00414CF6" w:rsidRPr="007B0444">
        <w:rPr>
          <w:rFonts w:cstheme="minorHAnsi"/>
          <w:bCs/>
          <w:color w:val="0070C0"/>
        </w:rPr>
        <w:t>5</w:t>
      </w:r>
      <w:r w:rsidR="00E93513" w:rsidRPr="007B0444">
        <w:rPr>
          <w:rFonts w:cstheme="minorHAnsi"/>
          <w:bCs/>
          <w:color w:val="0070C0"/>
        </w:rPr>
        <w:t xml:space="preserve"> percent </w:t>
      </w:r>
      <w:r w:rsidRPr="007B0444">
        <w:rPr>
          <w:rFonts w:cstheme="minorHAnsi"/>
          <w:bCs/>
          <w:color w:val="0070C0"/>
        </w:rPr>
        <w:t xml:space="preserve">across the </w:t>
      </w:r>
      <w:r w:rsidR="009C4055" w:rsidRPr="007B0444">
        <w:rPr>
          <w:rFonts w:cstheme="minorHAnsi"/>
          <w:bCs/>
          <w:color w:val="0070C0"/>
        </w:rPr>
        <w:t>four</w:t>
      </w:r>
      <w:r w:rsidRPr="007B0444">
        <w:rPr>
          <w:rFonts w:cstheme="minorHAnsi"/>
          <w:bCs/>
          <w:color w:val="0070C0"/>
        </w:rPr>
        <w:t xml:space="preserve"> sub</w:t>
      </w:r>
      <w:r w:rsidR="00104449" w:rsidRPr="007B0444">
        <w:rPr>
          <w:rFonts w:cstheme="minorHAnsi"/>
          <w:bCs/>
          <w:color w:val="0070C0"/>
        </w:rPr>
        <w:t>-</w:t>
      </w:r>
      <w:r w:rsidRPr="007B0444">
        <w:rPr>
          <w:rFonts w:cstheme="minorHAnsi"/>
          <w:bCs/>
          <w:color w:val="0070C0"/>
        </w:rPr>
        <w:t>groups in this measure. The majority of the beneficiaries (</w:t>
      </w:r>
      <w:r w:rsidR="00B60EE7" w:rsidRPr="007B0444">
        <w:rPr>
          <w:rFonts w:cstheme="minorHAnsi"/>
          <w:bCs/>
          <w:color w:val="0070C0"/>
        </w:rPr>
        <w:t>84</w:t>
      </w:r>
      <w:r w:rsidRPr="007B0444">
        <w:rPr>
          <w:rFonts w:cstheme="minorHAnsi"/>
          <w:bCs/>
          <w:color w:val="0070C0"/>
        </w:rPr>
        <w:t xml:space="preserve">% - </w:t>
      </w:r>
      <w:r w:rsidR="00B60EE7" w:rsidRPr="007B0444">
        <w:rPr>
          <w:rFonts w:cstheme="minorHAnsi"/>
          <w:bCs/>
          <w:color w:val="0070C0"/>
        </w:rPr>
        <w:t>92</w:t>
      </w:r>
      <w:r w:rsidRPr="007B0444">
        <w:rPr>
          <w:rFonts w:cstheme="minorHAnsi"/>
          <w:bCs/>
          <w:color w:val="0070C0"/>
        </w:rPr>
        <w:t>%) have non-dual status. Income level is categorized into high, medium, and low from the continuous average income variable in ACS; therefore, each category has 33</w:t>
      </w:r>
      <w:r w:rsidR="00E93513" w:rsidRPr="007B0444">
        <w:rPr>
          <w:rFonts w:cstheme="minorHAnsi"/>
          <w:bCs/>
          <w:color w:val="0070C0"/>
        </w:rPr>
        <w:t xml:space="preserve"> percent</w:t>
      </w:r>
      <w:r w:rsidRPr="007B0444">
        <w:rPr>
          <w:rFonts w:cstheme="minorHAnsi"/>
          <w:bCs/>
          <w:color w:val="0070C0"/>
        </w:rPr>
        <w:t xml:space="preserve"> of observations. While </w:t>
      </w:r>
      <w:r w:rsidR="009C4055" w:rsidRPr="007B0444">
        <w:rPr>
          <w:rFonts w:cstheme="minorHAnsi"/>
          <w:bCs/>
          <w:color w:val="0070C0"/>
        </w:rPr>
        <w:t>two to three</w:t>
      </w:r>
      <w:r w:rsidRPr="007B0444">
        <w:rPr>
          <w:rFonts w:cstheme="minorHAnsi"/>
          <w:bCs/>
          <w:color w:val="0070C0"/>
        </w:rPr>
        <w:t xml:space="preserve"> </w:t>
      </w:r>
      <w:r w:rsidR="00E93513" w:rsidRPr="007B0444">
        <w:rPr>
          <w:rFonts w:cstheme="minorHAnsi"/>
          <w:bCs/>
          <w:color w:val="0070C0"/>
        </w:rPr>
        <w:t xml:space="preserve">percent </w:t>
      </w:r>
      <w:r w:rsidRPr="007B0444">
        <w:rPr>
          <w:rFonts w:cstheme="minorHAnsi"/>
          <w:bCs/>
          <w:color w:val="0070C0"/>
        </w:rPr>
        <w:t xml:space="preserve">of </w:t>
      </w:r>
      <w:r w:rsidR="009C4055" w:rsidRPr="007B0444">
        <w:rPr>
          <w:rFonts w:cstheme="minorHAnsi"/>
          <w:bCs/>
          <w:color w:val="0070C0"/>
        </w:rPr>
        <w:t>beneficiaries</w:t>
      </w:r>
      <w:r w:rsidRPr="007B0444">
        <w:rPr>
          <w:rFonts w:cstheme="minorHAnsi"/>
          <w:bCs/>
          <w:color w:val="0070C0"/>
        </w:rPr>
        <w:t xml:space="preserve"> are classified below a high school education level, the majority of episodes are classified at a high school level or greater. Finally, </w:t>
      </w:r>
      <w:r w:rsidR="00B60EE7" w:rsidRPr="007B0444">
        <w:rPr>
          <w:rFonts w:cstheme="minorHAnsi"/>
          <w:bCs/>
          <w:color w:val="0070C0"/>
        </w:rPr>
        <w:t>20</w:t>
      </w:r>
      <w:r w:rsidR="009C4055" w:rsidRPr="007B0444">
        <w:rPr>
          <w:rFonts w:cstheme="minorHAnsi"/>
          <w:bCs/>
          <w:color w:val="0070C0"/>
        </w:rPr>
        <w:t xml:space="preserve"> to</w:t>
      </w:r>
      <w:r w:rsidRPr="007B0444">
        <w:rPr>
          <w:rFonts w:cstheme="minorHAnsi"/>
          <w:bCs/>
          <w:color w:val="0070C0"/>
        </w:rPr>
        <w:t xml:space="preserve"> </w:t>
      </w:r>
      <w:r w:rsidR="00B60EE7" w:rsidRPr="007B0444">
        <w:rPr>
          <w:rFonts w:cstheme="minorHAnsi"/>
          <w:bCs/>
          <w:color w:val="0070C0"/>
        </w:rPr>
        <w:t>23</w:t>
      </w:r>
      <w:r w:rsidRPr="007B0444">
        <w:rPr>
          <w:rFonts w:cstheme="minorHAnsi"/>
          <w:bCs/>
          <w:color w:val="0070C0"/>
        </w:rPr>
        <w:t xml:space="preserve"> </w:t>
      </w:r>
      <w:r w:rsidR="00E93513" w:rsidRPr="007B0444">
        <w:rPr>
          <w:rFonts w:cstheme="minorHAnsi"/>
          <w:bCs/>
          <w:color w:val="0070C0"/>
        </w:rPr>
        <w:t xml:space="preserve">percent </w:t>
      </w:r>
      <w:r w:rsidRPr="007B0444">
        <w:rPr>
          <w:rFonts w:cstheme="minorHAnsi"/>
          <w:bCs/>
          <w:color w:val="0070C0"/>
        </w:rPr>
        <w:t xml:space="preserve">of </w:t>
      </w:r>
      <w:r w:rsidR="009C4055" w:rsidRPr="007B0444">
        <w:rPr>
          <w:rFonts w:cstheme="minorHAnsi"/>
          <w:bCs/>
          <w:color w:val="0070C0"/>
        </w:rPr>
        <w:t>beneficiaries</w:t>
      </w:r>
      <w:r w:rsidRPr="007B0444">
        <w:rPr>
          <w:rFonts w:cstheme="minorHAnsi"/>
          <w:bCs/>
          <w:color w:val="0070C0"/>
        </w:rPr>
        <w:t xml:space="preserve"> have high unemployment designation (&gt;10%). Full results can be seen in Appendix Table 2b3.4b.1. </w:t>
      </w:r>
    </w:p>
    <w:p w14:paraId="600110B6" w14:textId="77777777" w:rsidR="00C427B8" w:rsidRPr="007B0444" w:rsidRDefault="00C427B8" w:rsidP="00C427B8">
      <w:pPr>
        <w:autoSpaceDE w:val="0"/>
        <w:autoSpaceDN w:val="0"/>
        <w:adjustRightInd w:val="0"/>
        <w:spacing w:after="0" w:line="240" w:lineRule="auto"/>
        <w:rPr>
          <w:rFonts w:cstheme="minorHAnsi"/>
          <w:bCs/>
          <w:color w:val="0070C0"/>
        </w:rPr>
      </w:pPr>
    </w:p>
    <w:p w14:paraId="23EB0576" w14:textId="18025A18" w:rsidR="00C427B8" w:rsidRDefault="00C427B8" w:rsidP="00C427B8">
      <w:pPr>
        <w:autoSpaceDE w:val="0"/>
        <w:autoSpaceDN w:val="0"/>
        <w:adjustRightInd w:val="0"/>
        <w:spacing w:after="0" w:line="240" w:lineRule="auto"/>
        <w:rPr>
          <w:rFonts w:cstheme="minorHAnsi"/>
          <w:bCs/>
          <w:color w:val="0070C0"/>
        </w:rPr>
      </w:pPr>
      <w:r w:rsidRPr="007B0444">
        <w:rPr>
          <w:rFonts w:cstheme="minorHAnsi"/>
          <w:bCs/>
          <w:color w:val="0070C0"/>
        </w:rPr>
        <w:t>Acumen examined the impact of including social risk factors into our risk adjustment</w:t>
      </w:r>
      <w:r w:rsidRPr="000C4CAB">
        <w:rPr>
          <w:rFonts w:cstheme="minorHAnsi"/>
          <w:bCs/>
          <w:color w:val="0070C0"/>
        </w:rPr>
        <w:t xml:space="preserve"> model by running goodness of fit tests when different risk factors are added and compared to the base risk adjustment </w:t>
      </w:r>
      <w:r w:rsidRPr="000C4CAB">
        <w:rPr>
          <w:rFonts w:cstheme="minorHAnsi"/>
          <w:bCs/>
          <w:color w:val="0070C0"/>
        </w:rPr>
        <w:lastRenderedPageBreak/>
        <w:t xml:space="preserve">model, where </w:t>
      </w:r>
      <w:r>
        <w:rPr>
          <w:rFonts w:cstheme="minorHAnsi"/>
          <w:bCs/>
          <w:color w:val="0070C0"/>
        </w:rPr>
        <w:t xml:space="preserve">the </w:t>
      </w:r>
      <w:r w:rsidRPr="000C4CAB">
        <w:rPr>
          <w:rFonts w:cstheme="minorHAnsi"/>
          <w:bCs/>
          <w:color w:val="0070C0"/>
        </w:rPr>
        <w:t>base risk adjustment model refers to the full standard set of risk adjustors described in previous sections (variables from the CMS-HCC V22 2016 model, disability status, ESRD status, interaction variables, recent long-term care use, and measure-specific clinical risk adjustors).</w:t>
      </w:r>
      <w:r>
        <w:rPr>
          <w:rFonts w:cstheme="minorHAnsi"/>
          <w:bCs/>
          <w:color w:val="0070C0"/>
        </w:rPr>
        <w:t xml:space="preserve"> Acumen ran a step-wise regression to include gender, dual status, gender + dual status, and gender + dual + income + education + unemployment</w:t>
      </w:r>
      <w:r w:rsidR="009C4055">
        <w:rPr>
          <w:rFonts w:cstheme="minorHAnsi"/>
          <w:bCs/>
          <w:color w:val="0070C0"/>
        </w:rPr>
        <w:t xml:space="preserve"> + race</w:t>
      </w:r>
      <w:r>
        <w:rPr>
          <w:rFonts w:cstheme="minorHAnsi"/>
          <w:bCs/>
          <w:color w:val="0070C0"/>
        </w:rPr>
        <w:t xml:space="preserve">, on top of the adapted CMS-HCC model. The step-wise regressions help evaluate individual as well as joint significance of the social risk factors. </w:t>
      </w:r>
      <w:r w:rsidRPr="00D74E6E">
        <w:rPr>
          <w:rFonts w:cstheme="minorHAnsi"/>
          <w:bCs/>
          <w:color w:val="0070C0"/>
        </w:rPr>
        <w:t xml:space="preserve">We examined the impact of including </w:t>
      </w:r>
      <w:r>
        <w:rPr>
          <w:rFonts w:cstheme="minorHAnsi"/>
          <w:bCs/>
          <w:color w:val="0070C0"/>
        </w:rPr>
        <w:t xml:space="preserve">social risk factors </w:t>
      </w:r>
      <w:r w:rsidRPr="00D74E6E">
        <w:rPr>
          <w:rFonts w:cstheme="minorHAnsi"/>
          <w:bCs/>
          <w:color w:val="0070C0"/>
        </w:rPr>
        <w:t xml:space="preserve">into our risk adjustment model with </w:t>
      </w:r>
      <w:r>
        <w:rPr>
          <w:rFonts w:cstheme="minorHAnsi"/>
          <w:bCs/>
          <w:color w:val="0070C0"/>
        </w:rPr>
        <w:t xml:space="preserve">T-test of individual significance and </w:t>
      </w:r>
      <w:r w:rsidRPr="00D74E6E">
        <w:rPr>
          <w:rFonts w:cstheme="minorHAnsi"/>
          <w:bCs/>
          <w:color w:val="0070C0"/>
        </w:rPr>
        <w:t xml:space="preserve">F-test of </w:t>
      </w:r>
      <w:r>
        <w:rPr>
          <w:rFonts w:cstheme="minorHAnsi"/>
          <w:bCs/>
          <w:color w:val="0070C0"/>
        </w:rPr>
        <w:t xml:space="preserve">joint </w:t>
      </w:r>
      <w:r w:rsidRPr="00D74E6E">
        <w:rPr>
          <w:rFonts w:cstheme="minorHAnsi"/>
          <w:bCs/>
          <w:color w:val="0070C0"/>
        </w:rPr>
        <w:t>significance</w:t>
      </w:r>
      <w:r>
        <w:rPr>
          <w:rFonts w:cstheme="minorHAnsi"/>
          <w:bCs/>
          <w:color w:val="0070C0"/>
        </w:rPr>
        <w:t>.</w:t>
      </w:r>
    </w:p>
    <w:p w14:paraId="0A3D5690" w14:textId="77777777" w:rsidR="00C427B8" w:rsidRDefault="00C427B8" w:rsidP="00C427B8">
      <w:pPr>
        <w:autoSpaceDE w:val="0"/>
        <w:autoSpaceDN w:val="0"/>
        <w:adjustRightInd w:val="0"/>
        <w:spacing w:after="0" w:line="240" w:lineRule="auto"/>
        <w:rPr>
          <w:rFonts w:cstheme="minorHAnsi"/>
          <w:bCs/>
          <w:color w:val="0070C0"/>
        </w:rPr>
      </w:pPr>
    </w:p>
    <w:p w14:paraId="6E2E8BDB" w14:textId="782141FB" w:rsidR="00C427B8" w:rsidRDefault="00C427B8" w:rsidP="00C427B8">
      <w:pPr>
        <w:autoSpaceDE w:val="0"/>
        <w:autoSpaceDN w:val="0"/>
        <w:adjustRightInd w:val="0"/>
        <w:spacing w:after="0" w:line="240" w:lineRule="auto"/>
        <w:rPr>
          <w:rFonts w:cstheme="minorHAnsi"/>
          <w:bCs/>
          <w:color w:val="0070C0"/>
        </w:rPr>
      </w:pPr>
      <w:r w:rsidRPr="000C4CAB">
        <w:rPr>
          <w:rFonts w:cstheme="minorHAnsi"/>
          <w:bCs/>
          <w:color w:val="0070C0"/>
        </w:rPr>
        <w:t>First, we analyzed the model coefficients and</w:t>
      </w:r>
      <w:r>
        <w:rPr>
          <w:rFonts w:cstheme="minorHAnsi"/>
          <w:bCs/>
          <w:color w:val="0070C0"/>
        </w:rPr>
        <w:t xml:space="preserve"> p-values for each of the base and</w:t>
      </w:r>
      <w:r w:rsidRPr="000C4CAB">
        <w:rPr>
          <w:rFonts w:cstheme="minorHAnsi"/>
          <w:bCs/>
          <w:color w:val="0070C0"/>
        </w:rPr>
        <w:t xml:space="preserve"> social risk factor models to understand whether </w:t>
      </w:r>
      <w:r w:rsidRPr="009C4055">
        <w:rPr>
          <w:rFonts w:cstheme="minorHAnsi"/>
          <w:bCs/>
          <w:color w:val="0070C0"/>
        </w:rPr>
        <w:t>any of the social risk factor covariates are predictive of episode cost</w:t>
      </w:r>
      <w:r w:rsidR="00781267">
        <w:rPr>
          <w:rFonts w:cstheme="minorHAnsi"/>
          <w:bCs/>
          <w:color w:val="0070C0"/>
        </w:rPr>
        <w:t xml:space="preserve">. </w:t>
      </w:r>
      <w:r w:rsidRPr="009C4055">
        <w:rPr>
          <w:rFonts w:cstheme="minorHAnsi"/>
          <w:bCs/>
          <w:color w:val="0070C0"/>
        </w:rPr>
        <w:t>The T-test and F-test revealed many significant p-values, indicating that social risk factors are likely predictive factors for determining resource use among beneficiaries for the relevant characteristic. However, the analysis also shows that the directions of the effects of social risk factors are not consistent. For example, high income episodes may display higher spending for the ASC/Unilateral sub</w:t>
      </w:r>
      <w:r w:rsidR="00365922" w:rsidRPr="009C4055">
        <w:rPr>
          <w:rFonts w:cstheme="minorHAnsi"/>
          <w:bCs/>
          <w:color w:val="0070C0"/>
        </w:rPr>
        <w:t>-</w:t>
      </w:r>
      <w:r w:rsidRPr="009C4055">
        <w:rPr>
          <w:rFonts w:cstheme="minorHAnsi"/>
          <w:bCs/>
          <w:color w:val="0070C0"/>
        </w:rPr>
        <w:t>group but lower spending for the other three sub</w:t>
      </w:r>
      <w:r w:rsidR="00365922" w:rsidRPr="009C4055">
        <w:rPr>
          <w:rFonts w:cstheme="minorHAnsi"/>
          <w:bCs/>
          <w:color w:val="0070C0"/>
        </w:rPr>
        <w:t>-</w:t>
      </w:r>
      <w:r w:rsidRPr="009C4055">
        <w:rPr>
          <w:rFonts w:cstheme="minorHAnsi"/>
          <w:bCs/>
          <w:color w:val="0070C0"/>
        </w:rPr>
        <w:t>groups. Full results can be seen in Appendix Table 2b3.4b.1</w:t>
      </w:r>
      <w:r w:rsidR="003F3B8A" w:rsidRPr="009C4055">
        <w:rPr>
          <w:rFonts w:cstheme="minorHAnsi"/>
          <w:bCs/>
          <w:color w:val="0070C0"/>
        </w:rPr>
        <w:t xml:space="preserve"> and Table 2b3.4b.2.</w:t>
      </w:r>
    </w:p>
    <w:p w14:paraId="0AB83D95" w14:textId="77777777" w:rsidR="00C427B8" w:rsidRDefault="00C427B8" w:rsidP="00C427B8">
      <w:pPr>
        <w:autoSpaceDE w:val="0"/>
        <w:autoSpaceDN w:val="0"/>
        <w:adjustRightInd w:val="0"/>
        <w:spacing w:after="0" w:line="240" w:lineRule="auto"/>
        <w:rPr>
          <w:rFonts w:cstheme="minorHAnsi"/>
          <w:bCs/>
          <w:color w:val="0070C0"/>
        </w:rPr>
      </w:pPr>
    </w:p>
    <w:p w14:paraId="591F3BB1" w14:textId="5A5F2252" w:rsidR="00C427B8" w:rsidRPr="007B0444" w:rsidRDefault="00C427B8" w:rsidP="00C427B8">
      <w:pPr>
        <w:autoSpaceDE w:val="0"/>
        <w:autoSpaceDN w:val="0"/>
        <w:adjustRightInd w:val="0"/>
        <w:spacing w:after="0" w:line="240" w:lineRule="auto"/>
        <w:rPr>
          <w:rFonts w:cstheme="minorHAnsi"/>
          <w:bCs/>
          <w:color w:val="0070C0"/>
        </w:rPr>
      </w:pPr>
      <w:r>
        <w:rPr>
          <w:rFonts w:cstheme="minorHAnsi"/>
          <w:bCs/>
          <w:color w:val="0070C0"/>
        </w:rPr>
        <w:t>Secondly, we</w:t>
      </w:r>
      <w:r w:rsidRPr="000C4CAB">
        <w:rPr>
          <w:rFonts w:cstheme="minorHAnsi"/>
          <w:bCs/>
          <w:color w:val="0070C0"/>
        </w:rPr>
        <w:t xml:space="preserve"> analyzed the impact of </w:t>
      </w:r>
      <w:r>
        <w:rPr>
          <w:rFonts w:cstheme="minorHAnsi"/>
          <w:bCs/>
          <w:color w:val="0070C0"/>
        </w:rPr>
        <w:t xml:space="preserve">adding these social risk </w:t>
      </w:r>
      <w:r w:rsidRPr="000C4CAB">
        <w:rPr>
          <w:rFonts w:cstheme="minorHAnsi"/>
          <w:bCs/>
          <w:color w:val="0070C0"/>
        </w:rPr>
        <w:t>variables on overall model performance b</w:t>
      </w:r>
      <w:r>
        <w:rPr>
          <w:rFonts w:cstheme="minorHAnsi"/>
          <w:bCs/>
          <w:color w:val="0070C0"/>
        </w:rPr>
        <w:t xml:space="preserve">y looking at the </w:t>
      </w:r>
      <w:r w:rsidRPr="000C4CAB">
        <w:rPr>
          <w:rFonts w:cstheme="minorHAnsi"/>
          <w:bCs/>
          <w:color w:val="0070C0"/>
        </w:rPr>
        <w:t xml:space="preserve">differences in the </w:t>
      </w:r>
      <w:r w:rsidRPr="007B0444">
        <w:rPr>
          <w:rFonts w:cstheme="minorHAnsi"/>
          <w:bCs/>
          <w:color w:val="0070C0"/>
        </w:rPr>
        <w:t>ratio of observed to expected episode cost (O/E) with and without social factors in the risk adjustment model</w:t>
      </w:r>
      <w:r w:rsidR="00781267" w:rsidRPr="007B0444">
        <w:rPr>
          <w:rFonts w:cstheme="minorHAnsi"/>
          <w:bCs/>
          <w:color w:val="0070C0"/>
        </w:rPr>
        <w:t xml:space="preserve">. </w:t>
      </w:r>
      <w:r w:rsidRPr="007B0444">
        <w:rPr>
          <w:rFonts w:cstheme="minorHAnsi"/>
          <w:bCs/>
          <w:color w:val="0070C0"/>
        </w:rPr>
        <w:t xml:space="preserve">When including social risk factors in our risk adjustment regression, the minor differences in the O/E ratios, even for providers at high or low extremes of risk, indicates that social risk factor effects on the model performance are likely captured through existing risk adjustment variables. When including the social risk factors in risk adjustment, the measure scores for </w:t>
      </w:r>
      <w:r w:rsidR="00527F96" w:rsidRPr="007B0444">
        <w:rPr>
          <w:rFonts w:cstheme="minorHAnsi"/>
          <w:bCs/>
          <w:color w:val="0070C0"/>
        </w:rPr>
        <w:t>99</w:t>
      </w:r>
      <w:r w:rsidRPr="007B0444">
        <w:rPr>
          <w:rFonts w:cstheme="minorHAnsi"/>
          <w:bCs/>
          <w:color w:val="0070C0"/>
        </w:rPr>
        <w:t xml:space="preserve"> </w:t>
      </w:r>
      <w:r w:rsidR="00E93513" w:rsidRPr="007B0444">
        <w:rPr>
          <w:rFonts w:cstheme="minorHAnsi"/>
          <w:bCs/>
          <w:color w:val="0070C0"/>
        </w:rPr>
        <w:t xml:space="preserve">percent </w:t>
      </w:r>
      <w:r w:rsidRPr="007B0444">
        <w:rPr>
          <w:rFonts w:cstheme="minorHAnsi"/>
          <w:bCs/>
          <w:color w:val="0070C0"/>
        </w:rPr>
        <w:t xml:space="preserve">of TINs and </w:t>
      </w:r>
      <w:r w:rsidR="00527F96" w:rsidRPr="007B0444">
        <w:rPr>
          <w:rFonts w:cstheme="minorHAnsi"/>
          <w:bCs/>
          <w:color w:val="0070C0"/>
        </w:rPr>
        <w:t>99</w:t>
      </w:r>
      <w:r w:rsidRPr="007B0444">
        <w:rPr>
          <w:rFonts w:cstheme="minorHAnsi"/>
          <w:bCs/>
          <w:color w:val="0070C0"/>
        </w:rPr>
        <w:t xml:space="preserve"> </w:t>
      </w:r>
      <w:r w:rsidR="00E93513" w:rsidRPr="007B0444">
        <w:rPr>
          <w:rFonts w:cstheme="minorHAnsi"/>
          <w:bCs/>
          <w:color w:val="0070C0"/>
        </w:rPr>
        <w:t xml:space="preserve">percent </w:t>
      </w:r>
      <w:r w:rsidRPr="007B0444">
        <w:rPr>
          <w:rFonts w:cstheme="minorHAnsi"/>
          <w:bCs/>
          <w:color w:val="0070C0"/>
        </w:rPr>
        <w:t>of TIN-NPIs changed by ±0.0</w:t>
      </w:r>
      <w:r w:rsidR="00527F96" w:rsidRPr="007B0444">
        <w:rPr>
          <w:rFonts w:cstheme="minorHAnsi"/>
          <w:bCs/>
          <w:color w:val="0070C0"/>
        </w:rPr>
        <w:t>3</w:t>
      </w:r>
      <w:r w:rsidRPr="007B0444">
        <w:rPr>
          <w:rFonts w:cstheme="minorHAnsi"/>
          <w:bCs/>
          <w:color w:val="0070C0"/>
        </w:rPr>
        <w:t xml:space="preserve"> or less. Pl</w:t>
      </w:r>
      <w:r w:rsidR="000339AD" w:rsidRPr="007B0444">
        <w:rPr>
          <w:rFonts w:cstheme="minorHAnsi"/>
          <w:bCs/>
          <w:color w:val="0070C0"/>
        </w:rPr>
        <w:t>ease see Appendix Table 2b3.4b.</w:t>
      </w:r>
      <w:r w:rsidR="003F3B8A" w:rsidRPr="007B0444">
        <w:rPr>
          <w:rFonts w:cstheme="minorHAnsi"/>
          <w:bCs/>
          <w:color w:val="0070C0"/>
        </w:rPr>
        <w:t>3</w:t>
      </w:r>
      <w:r w:rsidRPr="007B0444">
        <w:rPr>
          <w:rFonts w:cstheme="minorHAnsi"/>
          <w:bCs/>
          <w:color w:val="0070C0"/>
        </w:rPr>
        <w:t xml:space="preserve"> for complete results.</w:t>
      </w:r>
    </w:p>
    <w:p w14:paraId="1E41E8D8" w14:textId="77777777" w:rsidR="00C427B8" w:rsidRPr="007B0444" w:rsidRDefault="00C427B8" w:rsidP="00C427B8">
      <w:pPr>
        <w:autoSpaceDE w:val="0"/>
        <w:autoSpaceDN w:val="0"/>
        <w:adjustRightInd w:val="0"/>
        <w:spacing w:after="0" w:line="240" w:lineRule="auto"/>
        <w:rPr>
          <w:rFonts w:cstheme="minorHAnsi"/>
          <w:bCs/>
          <w:color w:val="0070C0"/>
        </w:rPr>
      </w:pPr>
    </w:p>
    <w:p w14:paraId="618E5D64" w14:textId="1E83BB4C" w:rsidR="00C427B8" w:rsidRPr="007B0444" w:rsidRDefault="00C427B8" w:rsidP="00C427B8">
      <w:pPr>
        <w:autoSpaceDE w:val="0"/>
        <w:autoSpaceDN w:val="0"/>
        <w:adjustRightInd w:val="0"/>
        <w:spacing w:after="0" w:line="240" w:lineRule="auto"/>
        <w:rPr>
          <w:rFonts w:cstheme="minorHAnsi"/>
          <w:bCs/>
          <w:color w:val="0070C0"/>
        </w:rPr>
      </w:pPr>
      <w:r w:rsidRPr="007B0444">
        <w:rPr>
          <w:rFonts w:cstheme="minorHAnsi"/>
          <w:bCs/>
          <w:color w:val="0070C0"/>
        </w:rPr>
        <w:t xml:space="preserve">Finally, we analyzed the correlation between measure scores calculated with and without the social risk factors. The measure scores calculated with and without </w:t>
      </w:r>
      <w:r w:rsidR="009C4055" w:rsidRPr="007B0444">
        <w:rPr>
          <w:rFonts w:cstheme="minorHAnsi"/>
          <w:bCs/>
          <w:color w:val="0070C0"/>
        </w:rPr>
        <w:t xml:space="preserve">these social factors </w:t>
      </w:r>
      <w:r w:rsidRPr="007B0444">
        <w:rPr>
          <w:rFonts w:cstheme="minorHAnsi"/>
          <w:bCs/>
          <w:color w:val="0070C0"/>
        </w:rPr>
        <w:t>were highly correlated at both the TIN level, with a Pearson correlation coefficient of 0.</w:t>
      </w:r>
      <w:r w:rsidR="00527F96" w:rsidRPr="007B0444">
        <w:rPr>
          <w:rFonts w:cstheme="minorHAnsi"/>
          <w:bCs/>
          <w:color w:val="0070C0"/>
        </w:rPr>
        <w:t>999</w:t>
      </w:r>
      <w:r w:rsidRPr="007B0444">
        <w:rPr>
          <w:rFonts w:cstheme="minorHAnsi"/>
          <w:bCs/>
          <w:color w:val="0070C0"/>
        </w:rPr>
        <w:t>, and the TIN-NPI level with a correlation coefficient of 0.</w:t>
      </w:r>
      <w:r w:rsidR="00527F96" w:rsidRPr="007B0444">
        <w:rPr>
          <w:rFonts w:cstheme="minorHAnsi"/>
          <w:bCs/>
          <w:color w:val="0070C0"/>
        </w:rPr>
        <w:t>999</w:t>
      </w:r>
      <w:r w:rsidRPr="007B0444">
        <w:rPr>
          <w:rFonts w:cstheme="minorHAnsi"/>
          <w:bCs/>
          <w:color w:val="0070C0"/>
        </w:rPr>
        <w:t xml:space="preserve">. These results indicate that the inclusion of social risk factors in the current risk adjustment model would have a limited effect on measure scores. </w:t>
      </w:r>
    </w:p>
    <w:p w14:paraId="2DA1A4A3" w14:textId="77777777" w:rsidR="00C427B8" w:rsidRPr="007B0444" w:rsidRDefault="00C427B8" w:rsidP="00C427B8">
      <w:pPr>
        <w:autoSpaceDE w:val="0"/>
        <w:autoSpaceDN w:val="0"/>
        <w:adjustRightInd w:val="0"/>
        <w:spacing w:after="0" w:line="240" w:lineRule="auto"/>
        <w:rPr>
          <w:rFonts w:cstheme="minorHAnsi"/>
          <w:bCs/>
          <w:color w:val="0070C0"/>
        </w:rPr>
      </w:pPr>
    </w:p>
    <w:p w14:paraId="2D35DCDB" w14:textId="77777777" w:rsidR="00C427B8" w:rsidRPr="007B0444" w:rsidRDefault="00C427B8" w:rsidP="00C427B8">
      <w:pPr>
        <w:autoSpaceDE w:val="0"/>
        <w:autoSpaceDN w:val="0"/>
        <w:adjustRightInd w:val="0"/>
        <w:spacing w:after="0" w:line="240" w:lineRule="auto"/>
        <w:rPr>
          <w:rFonts w:cstheme="minorHAnsi"/>
          <w:bCs/>
          <w:color w:val="0070C0"/>
        </w:rPr>
      </w:pPr>
      <w:r w:rsidRPr="007B0444">
        <w:rPr>
          <w:rFonts w:cstheme="minorHAnsi"/>
          <w:bCs/>
          <w:color w:val="0070C0"/>
        </w:rPr>
        <w:t>Due to the inconsistent direction and limited impact of social risk factor effects under the current risk adjustment model, we believe the Cataract measure risk adjustment model sufficiently accounts for the effects of social risk factor on clinician measure scores.</w:t>
      </w:r>
    </w:p>
    <w:p w14:paraId="066676A8" w14:textId="77777777" w:rsidR="00C427B8" w:rsidRPr="007B0444" w:rsidRDefault="00C427B8" w:rsidP="00C427B8">
      <w:pPr>
        <w:autoSpaceDE w:val="0"/>
        <w:autoSpaceDN w:val="0"/>
        <w:adjustRightInd w:val="0"/>
        <w:spacing w:after="0" w:line="240" w:lineRule="auto"/>
        <w:rPr>
          <w:rFonts w:cstheme="minorHAnsi"/>
          <w:b/>
          <w:bCs/>
        </w:rPr>
      </w:pPr>
    </w:p>
    <w:p w14:paraId="23E2CE3E" w14:textId="77777777" w:rsidR="00C427B8" w:rsidRPr="009C4055" w:rsidRDefault="00C427B8" w:rsidP="00C427B8">
      <w:pPr>
        <w:autoSpaceDE w:val="0"/>
        <w:autoSpaceDN w:val="0"/>
        <w:adjustRightInd w:val="0"/>
        <w:spacing w:after="0" w:line="240" w:lineRule="auto"/>
        <w:rPr>
          <w:rFonts w:cstheme="minorHAnsi"/>
          <w:bCs/>
        </w:rPr>
      </w:pPr>
      <w:r w:rsidRPr="007B0444">
        <w:rPr>
          <w:rFonts w:cstheme="minorHAnsi"/>
          <w:b/>
          <w:bCs/>
        </w:rPr>
        <w:t xml:space="preserve">2b3.5. Describe the method of testing/analysis used to develop and validate the adequacy of the statistical model </w:t>
      </w:r>
      <w:r w:rsidRPr="007B0444">
        <w:rPr>
          <w:rFonts w:cstheme="minorHAnsi"/>
          <w:b/>
          <w:bCs/>
          <w:u w:val="single"/>
        </w:rPr>
        <w:t>or</w:t>
      </w:r>
      <w:r w:rsidRPr="007B0444">
        <w:rPr>
          <w:rFonts w:cstheme="minorHAnsi"/>
          <w:b/>
          <w:bCs/>
        </w:rPr>
        <w:t xml:space="preserve"> stratification approach</w:t>
      </w:r>
      <w:r w:rsidRPr="007B0444">
        <w:rPr>
          <w:rFonts w:cstheme="minorHAnsi"/>
          <w:bCs/>
        </w:rPr>
        <w:t xml:space="preserve"> (</w:t>
      </w:r>
      <w:r w:rsidRPr="007B0444">
        <w:rPr>
          <w:rFonts w:cstheme="minorHAnsi"/>
          <w:bCs/>
          <w:i/>
        </w:rPr>
        <w:t>describe the steps―</w:t>
      </w:r>
      <w:r w:rsidRPr="009C4055">
        <w:rPr>
          <w:rFonts w:cstheme="minorHAnsi"/>
          <w:bCs/>
          <w:i/>
        </w:rPr>
        <w:t>do not just name a method; what statistical analysis was used</w:t>
      </w:r>
      <w:r w:rsidRPr="009C4055">
        <w:rPr>
          <w:rFonts w:cstheme="minorHAnsi"/>
          <w:bCs/>
        </w:rPr>
        <w:t>)</w:t>
      </w:r>
      <w:r w:rsidRPr="009C4055">
        <w:rPr>
          <w:rFonts w:cstheme="minorHAnsi"/>
          <w:bCs/>
        </w:rPr>
        <w:br/>
      </w:r>
    </w:p>
    <w:p w14:paraId="4F0EF7BD" w14:textId="77777777" w:rsidR="00C427B8" w:rsidRDefault="00C427B8" w:rsidP="00C427B8">
      <w:pPr>
        <w:autoSpaceDE w:val="0"/>
        <w:autoSpaceDN w:val="0"/>
        <w:adjustRightInd w:val="0"/>
        <w:spacing w:after="0" w:line="240" w:lineRule="auto"/>
        <w:rPr>
          <w:rFonts w:cstheme="minorHAnsi"/>
          <w:b/>
          <w:bCs/>
        </w:rPr>
      </w:pPr>
      <w:r w:rsidRPr="009C4055">
        <w:rPr>
          <w:rFonts w:cstheme="minorHAnsi"/>
          <w:bCs/>
          <w:i/>
        </w:rPr>
        <w:t>Provide the statistical results from testing the approach to controlling for differences in patient characteristics (case mix) below</w:t>
      </w:r>
      <w:r w:rsidRPr="009C4055">
        <w:rPr>
          <w:rFonts w:cstheme="minorHAnsi"/>
          <w:bCs/>
        </w:rPr>
        <w:t>.</w:t>
      </w:r>
      <w:r w:rsidRPr="009C4055">
        <w:rPr>
          <w:rFonts w:cstheme="minorHAnsi"/>
          <w:bCs/>
        </w:rPr>
        <w:br/>
      </w:r>
      <w:r w:rsidRPr="009C4055">
        <w:rPr>
          <w:rFonts w:cstheme="minorHAnsi"/>
          <w:b/>
          <w:bCs/>
          <w:i/>
        </w:rPr>
        <w:t xml:space="preserve">If stratified, skip to </w:t>
      </w:r>
      <w:hyperlink w:anchor="question2b49" w:history="1">
        <w:r w:rsidRPr="009C4055">
          <w:rPr>
            <w:rStyle w:val="Hyperlink"/>
            <w:rFonts w:cstheme="minorHAnsi"/>
            <w:b/>
            <w:bCs/>
            <w:i/>
          </w:rPr>
          <w:t>2b3.9</w:t>
        </w:r>
      </w:hyperlink>
    </w:p>
    <w:p w14:paraId="0C42F7FD" w14:textId="77777777" w:rsidR="00C427B8" w:rsidRDefault="00C427B8" w:rsidP="00C427B8">
      <w:pPr>
        <w:autoSpaceDE w:val="0"/>
        <w:autoSpaceDN w:val="0"/>
        <w:adjustRightInd w:val="0"/>
        <w:spacing w:after="0" w:line="240" w:lineRule="auto"/>
        <w:rPr>
          <w:rFonts w:cstheme="minorHAnsi"/>
          <w:b/>
          <w:bCs/>
        </w:rPr>
      </w:pPr>
    </w:p>
    <w:p w14:paraId="00304EB9" w14:textId="77777777" w:rsidR="00C427B8" w:rsidRPr="009C4055" w:rsidRDefault="00C427B8" w:rsidP="00C427B8">
      <w:pPr>
        <w:autoSpaceDE w:val="0"/>
        <w:autoSpaceDN w:val="0"/>
        <w:adjustRightInd w:val="0"/>
        <w:spacing w:after="0" w:line="240" w:lineRule="auto"/>
        <w:rPr>
          <w:rFonts w:cstheme="minorHAnsi"/>
          <w:bCs/>
          <w:color w:val="0070C0"/>
        </w:rPr>
      </w:pPr>
      <w:r>
        <w:rPr>
          <w:rFonts w:cstheme="minorHAnsi"/>
          <w:bCs/>
          <w:color w:val="0070C0"/>
        </w:rPr>
        <w:t>To</w:t>
      </w:r>
      <w:r w:rsidRPr="000C4CAB">
        <w:rPr>
          <w:rFonts w:cstheme="minorHAnsi"/>
          <w:bCs/>
          <w:color w:val="0070C0"/>
        </w:rPr>
        <w:t xml:space="preserve"> analyze the validity of</w:t>
      </w:r>
      <w:r>
        <w:rPr>
          <w:rFonts w:cstheme="minorHAnsi"/>
          <w:bCs/>
          <w:color w:val="0070C0"/>
        </w:rPr>
        <w:t xml:space="preserve"> current risk adjustment model, </w:t>
      </w:r>
      <w:r w:rsidRPr="000C4CAB">
        <w:rPr>
          <w:rFonts w:cstheme="minorHAnsi"/>
          <w:bCs/>
          <w:color w:val="0070C0"/>
        </w:rPr>
        <w:t>we examined three analyses: (a) R-squared and adjusted R-squared for the regression models</w:t>
      </w:r>
      <w:r>
        <w:rPr>
          <w:rFonts w:cstheme="minorHAnsi"/>
          <w:bCs/>
          <w:color w:val="0070C0"/>
        </w:rPr>
        <w:t>,</w:t>
      </w:r>
      <w:r w:rsidRPr="000C4CAB">
        <w:rPr>
          <w:rFonts w:cstheme="minorHAnsi"/>
          <w:bCs/>
          <w:color w:val="0070C0"/>
        </w:rPr>
        <w:t xml:space="preserve"> </w:t>
      </w:r>
      <w:r>
        <w:rPr>
          <w:rFonts w:cstheme="minorHAnsi"/>
          <w:bCs/>
          <w:color w:val="0070C0"/>
        </w:rPr>
        <w:t xml:space="preserve">(b) </w:t>
      </w:r>
      <w:r w:rsidRPr="000C4CAB">
        <w:rPr>
          <w:rFonts w:cstheme="minorHAnsi"/>
          <w:bCs/>
          <w:color w:val="0070C0"/>
        </w:rPr>
        <w:t xml:space="preserve">predictive ratios to examine the fit of the models at </w:t>
      </w:r>
      <w:r w:rsidRPr="000C4CAB">
        <w:rPr>
          <w:rFonts w:cstheme="minorHAnsi"/>
          <w:bCs/>
          <w:color w:val="0070C0"/>
        </w:rPr>
        <w:lastRenderedPageBreak/>
        <w:t>different l</w:t>
      </w:r>
      <w:r>
        <w:rPr>
          <w:rFonts w:cstheme="minorHAnsi"/>
          <w:bCs/>
          <w:color w:val="0070C0"/>
        </w:rPr>
        <w:t>evels of patient complexity,</w:t>
      </w:r>
      <w:r w:rsidRPr="000C4CAB">
        <w:rPr>
          <w:rFonts w:cstheme="minorHAnsi"/>
          <w:bCs/>
          <w:color w:val="0070C0"/>
        </w:rPr>
        <w:t xml:space="preserve"> and (c) </w:t>
      </w:r>
      <w:r w:rsidRPr="009C4055">
        <w:rPr>
          <w:rFonts w:cstheme="minorHAnsi"/>
          <w:bCs/>
          <w:color w:val="0070C0"/>
        </w:rPr>
        <w:t xml:space="preserve">coefficient estimates, standard errors, and p-values for each sub-group. </w:t>
      </w:r>
    </w:p>
    <w:p w14:paraId="19A29E3D" w14:textId="77777777" w:rsidR="00365922" w:rsidRPr="009C4055" w:rsidRDefault="00C427B8" w:rsidP="00365922">
      <w:pPr>
        <w:pStyle w:val="ListParagraph"/>
        <w:numPr>
          <w:ilvl w:val="0"/>
          <w:numId w:val="25"/>
        </w:numPr>
        <w:autoSpaceDE w:val="0"/>
        <w:autoSpaceDN w:val="0"/>
        <w:adjustRightInd w:val="0"/>
        <w:spacing w:after="0" w:line="240" w:lineRule="auto"/>
        <w:rPr>
          <w:rFonts w:cstheme="minorHAnsi"/>
          <w:bCs/>
          <w:color w:val="0070C0"/>
        </w:rPr>
      </w:pPr>
      <w:r w:rsidRPr="009C4055">
        <w:rPr>
          <w:rFonts w:cstheme="minorHAnsi"/>
          <w:bCs/>
          <w:i/>
          <w:color w:val="0070C0"/>
        </w:rPr>
        <w:t>R-squared and adjusted R-squared</w:t>
      </w:r>
      <w:r w:rsidRPr="009C4055">
        <w:rPr>
          <w:rFonts w:cstheme="minorHAnsi"/>
          <w:bCs/>
          <w:color w:val="0070C0"/>
        </w:rPr>
        <w:t xml:space="preserve"> were calculated for the measure overall as well as for each sub-group. The results should be evaluated in the context of the service assignment rules, which indicate which costs are counted in the measures and which costs are not counted. This is an important distinction from all-cost measures, as a low R-squared does not necessarily indicate that a measure reflects variation unrelated to clinical care, while a high R-squared does not necessarily indicate the opposite; instead, the risk adjustment models must be evaluated in concert with the service assignment rules</w:t>
      </w:r>
      <w:r w:rsidR="00365922" w:rsidRPr="009C4055">
        <w:rPr>
          <w:rFonts w:cstheme="minorHAnsi"/>
          <w:bCs/>
          <w:color w:val="0070C0"/>
        </w:rPr>
        <w:t>. These results are discussed in Section 2b3.6.</w:t>
      </w:r>
    </w:p>
    <w:p w14:paraId="535F056D" w14:textId="3CB1C1C2" w:rsidR="00365922" w:rsidRPr="009C4055" w:rsidRDefault="00C427B8" w:rsidP="00BF5082">
      <w:pPr>
        <w:pStyle w:val="ListParagraph"/>
        <w:numPr>
          <w:ilvl w:val="0"/>
          <w:numId w:val="25"/>
        </w:numPr>
        <w:autoSpaceDE w:val="0"/>
        <w:autoSpaceDN w:val="0"/>
        <w:adjustRightInd w:val="0"/>
        <w:spacing w:after="0" w:line="240" w:lineRule="auto"/>
        <w:rPr>
          <w:rFonts w:cstheme="minorHAnsi"/>
          <w:bCs/>
          <w:color w:val="0070C0"/>
        </w:rPr>
      </w:pPr>
      <w:r w:rsidRPr="009C4055">
        <w:rPr>
          <w:rFonts w:cstheme="minorHAnsi"/>
          <w:bCs/>
          <w:color w:val="0070C0"/>
        </w:rPr>
        <w:t xml:space="preserve">The </w:t>
      </w:r>
      <w:r w:rsidRPr="009C4055">
        <w:rPr>
          <w:rFonts w:cstheme="minorHAnsi"/>
          <w:bCs/>
          <w:i/>
          <w:color w:val="0070C0"/>
        </w:rPr>
        <w:t>predictive ratios</w:t>
      </w:r>
      <w:r w:rsidRPr="009C4055">
        <w:rPr>
          <w:rFonts w:cstheme="minorHAnsi"/>
          <w:bCs/>
          <w:color w:val="0070C0"/>
        </w:rPr>
        <w:t xml:space="preserve"> aim to examine the fit of the model at different levels of patient complexity to examine the model’s ability to predict both very low and high cost episodes. Specifically, we created a “risk decile” for each episode calculated as the expected cost values from each episode divided by the national average expected cost value</w:t>
      </w:r>
      <w:r w:rsidR="00781267">
        <w:rPr>
          <w:rFonts w:cstheme="minorHAnsi"/>
          <w:bCs/>
          <w:color w:val="0070C0"/>
        </w:rPr>
        <w:t xml:space="preserve">. </w:t>
      </w:r>
      <w:r w:rsidR="00BF5082" w:rsidRPr="009C4055">
        <w:rPr>
          <w:rFonts w:cstheme="minorHAnsi"/>
          <w:bCs/>
          <w:color w:val="0070C0"/>
        </w:rPr>
        <w:t xml:space="preserve">After arranging episodes into deciles based on the risk, we calculated the average predictive ratio for each decile by using the formula of </w:t>
      </w:r>
      <w:proofErr w:type="gramStart"/>
      <w:r w:rsidR="00BF5082" w:rsidRPr="009C4055">
        <w:rPr>
          <w:rFonts w:cstheme="minorHAnsi"/>
          <w:bCs/>
          <w:color w:val="0070C0"/>
        </w:rPr>
        <w:t>average(</w:t>
      </w:r>
      <w:proofErr w:type="gramEnd"/>
      <w:r w:rsidR="00BF5082" w:rsidRPr="009C4055">
        <w:rPr>
          <w:rFonts w:cstheme="minorHAnsi"/>
          <w:bCs/>
          <w:color w:val="0070C0"/>
        </w:rPr>
        <w:t>expected cost)/average(observed cost) for all episodes in each decile</w:t>
      </w:r>
      <w:r w:rsidRPr="009C4055">
        <w:rPr>
          <w:rFonts w:cstheme="minorHAnsi"/>
          <w:bCs/>
          <w:color w:val="0070C0"/>
        </w:rPr>
        <w:t>.</w:t>
      </w:r>
      <w:r w:rsidR="00365922" w:rsidRPr="009C4055">
        <w:rPr>
          <w:rFonts w:cstheme="minorHAnsi"/>
          <w:bCs/>
          <w:color w:val="0070C0"/>
        </w:rPr>
        <w:t xml:space="preserve"> These are discussed in Section 2b3.8.</w:t>
      </w:r>
    </w:p>
    <w:p w14:paraId="7050F1C3" w14:textId="60782B98" w:rsidR="00C427B8" w:rsidRPr="007B0444" w:rsidRDefault="00C427B8" w:rsidP="009C4055">
      <w:pPr>
        <w:pStyle w:val="ListParagraph"/>
        <w:numPr>
          <w:ilvl w:val="0"/>
          <w:numId w:val="25"/>
        </w:numPr>
        <w:autoSpaceDE w:val="0"/>
        <w:autoSpaceDN w:val="0"/>
        <w:adjustRightInd w:val="0"/>
        <w:spacing w:after="0" w:line="240" w:lineRule="auto"/>
        <w:rPr>
          <w:rFonts w:cstheme="minorHAnsi"/>
          <w:bCs/>
          <w:color w:val="0070C0"/>
        </w:rPr>
      </w:pPr>
      <w:r w:rsidRPr="009C4055">
        <w:rPr>
          <w:rFonts w:cstheme="minorHAnsi"/>
          <w:bCs/>
          <w:i/>
          <w:color w:val="0070C0"/>
        </w:rPr>
        <w:t>Coefficient estimates, standard errors, and p-values</w:t>
      </w:r>
      <w:r w:rsidRPr="009C4055">
        <w:rPr>
          <w:rFonts w:cstheme="minorHAnsi"/>
          <w:bCs/>
          <w:color w:val="0070C0"/>
        </w:rPr>
        <w:t xml:space="preserve"> were run for each sub-group to consider the extent to which the coefficients for the risk factor covariates are predictive of episode cost. Results for individual risk adjustment variables should be viewed in the context of the entire model and set of sub-groups, rather than being analyzed individually. For instance</w:t>
      </w:r>
      <w:r w:rsidRPr="00067CA3">
        <w:rPr>
          <w:rFonts w:cstheme="minorHAnsi"/>
          <w:bCs/>
          <w:color w:val="0070C0"/>
        </w:rPr>
        <w:t xml:space="preserve">, coefficients indicate the incremental effect of a model variable, holding all </w:t>
      </w:r>
      <w:r w:rsidRPr="007B0444">
        <w:rPr>
          <w:rFonts w:cstheme="minorHAnsi"/>
          <w:bCs/>
          <w:color w:val="0070C0"/>
        </w:rPr>
        <w:t>other variables fixed. As another example, interactions between model variables must be interpreted in concert with the effects of those variables in isolation. Predictive ratios are provided to aid in the overall assessment of the predictive ability of the risk adjustment models</w:t>
      </w:r>
      <w:r w:rsidR="00DD0D6D" w:rsidRPr="007B0444">
        <w:rPr>
          <w:rFonts w:cstheme="minorHAnsi"/>
          <w:bCs/>
          <w:color w:val="0070C0"/>
        </w:rPr>
        <w:t xml:space="preserve"> (Table 2b3.8)</w:t>
      </w:r>
      <w:r w:rsidRPr="007B0444">
        <w:rPr>
          <w:rFonts w:cstheme="minorHAnsi"/>
          <w:bCs/>
          <w:color w:val="0070C0"/>
        </w:rPr>
        <w:t>.</w:t>
      </w:r>
      <w:r w:rsidR="00DD0D6D" w:rsidRPr="007B0444">
        <w:rPr>
          <w:rFonts w:cstheme="minorHAnsi"/>
          <w:bCs/>
          <w:color w:val="0070C0"/>
        </w:rPr>
        <w:t xml:space="preserve"> The coefficient</w:t>
      </w:r>
      <w:r w:rsidR="00365922" w:rsidRPr="007B0444">
        <w:rPr>
          <w:rFonts w:cstheme="minorHAnsi"/>
          <w:bCs/>
          <w:color w:val="0070C0"/>
        </w:rPr>
        <w:t xml:space="preserve"> results are provided in Appendix Table 2</w:t>
      </w:r>
      <w:r w:rsidR="009C4055" w:rsidRPr="007B0444">
        <w:rPr>
          <w:rFonts w:cstheme="minorHAnsi"/>
          <w:bCs/>
          <w:color w:val="0070C0"/>
        </w:rPr>
        <w:t>b</w:t>
      </w:r>
      <w:r w:rsidR="00365922" w:rsidRPr="007B0444">
        <w:rPr>
          <w:rFonts w:cstheme="minorHAnsi"/>
          <w:bCs/>
          <w:color w:val="0070C0"/>
        </w:rPr>
        <w:t>3.1.1</w:t>
      </w:r>
      <w:r w:rsidR="00A5463E">
        <w:rPr>
          <w:rFonts w:cstheme="minorHAnsi"/>
          <w:bCs/>
          <w:color w:val="0070C0"/>
        </w:rPr>
        <w:t xml:space="preserve"> and Table 2b3.8</w:t>
      </w:r>
      <w:r w:rsidR="00365922" w:rsidRPr="007B0444">
        <w:rPr>
          <w:rFonts w:cstheme="minorHAnsi"/>
          <w:bCs/>
          <w:color w:val="0070C0"/>
        </w:rPr>
        <w:t>.</w:t>
      </w:r>
    </w:p>
    <w:p w14:paraId="1BA13B77" w14:textId="77777777" w:rsidR="000725A0" w:rsidRPr="007B0444" w:rsidRDefault="000725A0" w:rsidP="00092566">
      <w:pPr>
        <w:autoSpaceDE w:val="0"/>
        <w:autoSpaceDN w:val="0"/>
        <w:adjustRightInd w:val="0"/>
        <w:spacing w:after="0" w:line="240" w:lineRule="auto"/>
        <w:rPr>
          <w:rFonts w:cstheme="minorHAnsi"/>
          <w:b/>
          <w:bCs/>
        </w:rPr>
      </w:pPr>
    </w:p>
    <w:p w14:paraId="3EB51D03" w14:textId="77777777" w:rsidR="009C4055" w:rsidRPr="007B0444" w:rsidRDefault="00C427B8" w:rsidP="00C427B8">
      <w:pPr>
        <w:autoSpaceDE w:val="0"/>
        <w:autoSpaceDN w:val="0"/>
        <w:adjustRightInd w:val="0"/>
        <w:spacing w:after="0" w:line="240" w:lineRule="auto"/>
        <w:rPr>
          <w:rFonts w:cstheme="minorHAnsi"/>
          <w:b/>
          <w:bCs/>
        </w:rPr>
      </w:pPr>
      <w:r w:rsidRPr="007B0444">
        <w:rPr>
          <w:rFonts w:cstheme="minorHAnsi"/>
          <w:b/>
          <w:bCs/>
        </w:rPr>
        <w:t>2b3.6. Statistical Risk Model Discrimination Statistics</w:t>
      </w:r>
      <w:r w:rsidRPr="007B0444">
        <w:rPr>
          <w:rFonts w:cstheme="minorHAnsi"/>
          <w:bCs/>
        </w:rPr>
        <w:t xml:space="preserve"> (</w:t>
      </w:r>
      <w:r w:rsidRPr="007B0444">
        <w:rPr>
          <w:rFonts w:cstheme="minorHAnsi"/>
          <w:bCs/>
          <w:i/>
        </w:rPr>
        <w:t>e.g., c-statistic, R-squared</w:t>
      </w:r>
      <w:r w:rsidRPr="007B0444">
        <w:rPr>
          <w:rFonts w:cstheme="minorHAnsi"/>
          <w:bCs/>
        </w:rPr>
        <w:t>)</w:t>
      </w:r>
      <w:r w:rsidRPr="007B0444">
        <w:rPr>
          <w:rFonts w:cstheme="minorHAnsi"/>
          <w:b/>
          <w:bCs/>
        </w:rPr>
        <w:t xml:space="preserve">:  </w:t>
      </w:r>
    </w:p>
    <w:p w14:paraId="1D175307" w14:textId="71928F92" w:rsidR="00C427B8" w:rsidRPr="007B0444" w:rsidRDefault="00C427B8" w:rsidP="00C427B8">
      <w:pPr>
        <w:autoSpaceDE w:val="0"/>
        <w:autoSpaceDN w:val="0"/>
        <w:adjustRightInd w:val="0"/>
        <w:spacing w:after="0" w:line="240" w:lineRule="auto"/>
        <w:rPr>
          <w:rFonts w:cstheme="minorHAnsi"/>
          <w:bCs/>
          <w:color w:val="0070C0"/>
        </w:rPr>
      </w:pPr>
      <w:r w:rsidRPr="007B0444">
        <w:rPr>
          <w:rFonts w:cstheme="minorHAnsi"/>
          <w:b/>
        </w:rPr>
        <w:br/>
      </w:r>
      <w:r w:rsidRPr="007B0444">
        <w:rPr>
          <w:rFonts w:cstheme="minorHAnsi"/>
          <w:bCs/>
          <w:color w:val="0070C0"/>
        </w:rPr>
        <w:t xml:space="preserve">The overall R-squared for the Routine Cataract Removal with IOL Implantation cost </w:t>
      </w:r>
      <w:proofErr w:type="gramStart"/>
      <w:r w:rsidRPr="007B0444">
        <w:rPr>
          <w:rFonts w:cstheme="minorHAnsi"/>
          <w:bCs/>
          <w:color w:val="0070C0"/>
        </w:rPr>
        <w:t>measure ,</w:t>
      </w:r>
      <w:proofErr w:type="gramEnd"/>
      <w:r w:rsidRPr="007B0444">
        <w:rPr>
          <w:rFonts w:cstheme="minorHAnsi"/>
          <w:bCs/>
          <w:color w:val="0070C0"/>
        </w:rPr>
        <w:t xml:space="preserve"> calculated by dividing explained sum of squares by total sum of squares is 0.</w:t>
      </w:r>
      <w:r w:rsidR="00527F96" w:rsidRPr="007B0444">
        <w:rPr>
          <w:rFonts w:cstheme="minorHAnsi"/>
          <w:bCs/>
          <w:color w:val="0070C0"/>
        </w:rPr>
        <w:t>75</w:t>
      </w:r>
      <w:r w:rsidRPr="007B0444">
        <w:rPr>
          <w:rFonts w:cstheme="minorHAnsi"/>
          <w:bCs/>
          <w:color w:val="0070C0"/>
        </w:rPr>
        <w:t>. The adjusted R-squared is</w:t>
      </w:r>
      <w:r w:rsidR="00527F96" w:rsidRPr="007B0444">
        <w:rPr>
          <w:rFonts w:cstheme="minorHAnsi"/>
          <w:bCs/>
          <w:color w:val="0070C0"/>
        </w:rPr>
        <w:t xml:space="preserve"> also</w:t>
      </w:r>
      <w:r w:rsidRPr="007B0444">
        <w:rPr>
          <w:rFonts w:cstheme="minorHAnsi"/>
          <w:bCs/>
          <w:color w:val="0070C0"/>
        </w:rPr>
        <w:t xml:space="preserve"> 0.</w:t>
      </w:r>
      <w:r w:rsidR="00527F96" w:rsidRPr="007B0444">
        <w:rPr>
          <w:rFonts w:cstheme="minorHAnsi"/>
          <w:bCs/>
          <w:color w:val="0070C0"/>
        </w:rPr>
        <w:t>75</w:t>
      </w:r>
      <w:r w:rsidRPr="007B0444">
        <w:rPr>
          <w:rFonts w:cstheme="minorHAnsi"/>
          <w:bCs/>
          <w:color w:val="0070C0"/>
        </w:rPr>
        <w:t xml:space="preserve">. </w:t>
      </w:r>
    </w:p>
    <w:p w14:paraId="22D901B2" w14:textId="77777777" w:rsidR="00C427B8" w:rsidRPr="007B0444" w:rsidRDefault="00C427B8" w:rsidP="00C427B8">
      <w:pPr>
        <w:autoSpaceDE w:val="0"/>
        <w:autoSpaceDN w:val="0"/>
        <w:adjustRightInd w:val="0"/>
        <w:spacing w:after="0" w:line="240" w:lineRule="auto"/>
        <w:rPr>
          <w:rFonts w:cstheme="minorHAnsi"/>
          <w:bCs/>
          <w:color w:val="0070C0"/>
        </w:rPr>
      </w:pPr>
    </w:p>
    <w:p w14:paraId="7A22CE72" w14:textId="11587D68" w:rsidR="00C427B8" w:rsidRPr="007B0444" w:rsidRDefault="00C427B8" w:rsidP="00C427B8">
      <w:pPr>
        <w:autoSpaceDE w:val="0"/>
        <w:autoSpaceDN w:val="0"/>
        <w:adjustRightInd w:val="0"/>
        <w:spacing w:after="0" w:line="240" w:lineRule="auto"/>
        <w:rPr>
          <w:rFonts w:cstheme="minorHAnsi"/>
          <w:b/>
          <w:bCs/>
          <w:color w:val="0070C0"/>
        </w:rPr>
      </w:pPr>
      <w:r w:rsidRPr="007B0444">
        <w:rPr>
          <w:rFonts w:cstheme="minorHAnsi"/>
          <w:bCs/>
          <w:color w:val="0070C0"/>
        </w:rPr>
        <w:t xml:space="preserve">Appendix </w:t>
      </w:r>
      <w:r w:rsidR="006927BF" w:rsidRPr="007B0444">
        <w:rPr>
          <w:rFonts w:cstheme="minorHAnsi"/>
          <w:bCs/>
          <w:color w:val="0070C0"/>
        </w:rPr>
        <w:t>Table 2b3.1.1</w:t>
      </w:r>
      <w:r w:rsidRPr="007B0444">
        <w:rPr>
          <w:rFonts w:cstheme="minorHAnsi"/>
          <w:bCs/>
          <w:color w:val="0070C0"/>
        </w:rPr>
        <w:t xml:space="preserve"> also includes regression coefficients and standard errors for each of the covariates used in the risk adjustment models</w:t>
      </w:r>
      <w:r w:rsidR="00781267" w:rsidRPr="007B0444">
        <w:rPr>
          <w:rFonts w:cstheme="minorHAnsi"/>
          <w:bCs/>
          <w:color w:val="0070C0"/>
        </w:rPr>
        <w:t xml:space="preserve">. </w:t>
      </w:r>
      <w:r w:rsidRPr="007B0444">
        <w:rPr>
          <w:rFonts w:cstheme="minorHAnsi"/>
          <w:bCs/>
          <w:color w:val="0070C0"/>
        </w:rPr>
        <w:t>More information on discrimination testing for the CMS-HCC model can be found at Pope et al. 2011.</w:t>
      </w:r>
      <w:r w:rsidRPr="007B0444">
        <w:rPr>
          <w:rFonts w:cstheme="minorHAnsi"/>
          <w:bCs/>
          <w:color w:val="0070C0"/>
          <w:vertAlign w:val="superscript"/>
        </w:rPr>
        <w:footnoteReference w:id="10"/>
      </w:r>
    </w:p>
    <w:p w14:paraId="2456E1E1" w14:textId="77777777" w:rsidR="00C427B8" w:rsidRPr="007B0444" w:rsidRDefault="00C427B8" w:rsidP="00C427B8">
      <w:pPr>
        <w:autoSpaceDE w:val="0"/>
        <w:autoSpaceDN w:val="0"/>
        <w:adjustRightInd w:val="0"/>
        <w:spacing w:after="0" w:line="240" w:lineRule="auto"/>
        <w:rPr>
          <w:rFonts w:cstheme="minorHAnsi"/>
          <w:b/>
          <w:bCs/>
        </w:rPr>
      </w:pPr>
    </w:p>
    <w:p w14:paraId="34242EF5" w14:textId="77777777" w:rsidR="00C427B8" w:rsidRPr="007B0444" w:rsidRDefault="00C427B8" w:rsidP="00C427B8">
      <w:pPr>
        <w:autoSpaceDE w:val="0"/>
        <w:autoSpaceDN w:val="0"/>
        <w:adjustRightInd w:val="0"/>
        <w:spacing w:after="0" w:line="240" w:lineRule="auto"/>
        <w:rPr>
          <w:rFonts w:cstheme="minorHAnsi"/>
          <w:bCs/>
        </w:rPr>
      </w:pPr>
      <w:r w:rsidRPr="007B0444">
        <w:rPr>
          <w:rFonts w:cstheme="minorHAnsi"/>
          <w:b/>
          <w:bCs/>
        </w:rPr>
        <w:t xml:space="preserve">2b3.7. Statistical Risk Model Calibration Statistics </w:t>
      </w:r>
      <w:r w:rsidRPr="007B0444">
        <w:rPr>
          <w:rFonts w:cstheme="minorHAnsi"/>
          <w:bCs/>
        </w:rPr>
        <w:t>(</w:t>
      </w:r>
      <w:r w:rsidRPr="007B0444">
        <w:rPr>
          <w:rFonts w:cstheme="minorHAnsi"/>
          <w:bCs/>
          <w:i/>
        </w:rPr>
        <w:t>e.g., Hosmer-</w:t>
      </w:r>
      <w:proofErr w:type="spellStart"/>
      <w:r w:rsidRPr="007B0444">
        <w:rPr>
          <w:rFonts w:cstheme="minorHAnsi"/>
          <w:bCs/>
          <w:i/>
        </w:rPr>
        <w:t>Lemeshow</w:t>
      </w:r>
      <w:proofErr w:type="spellEnd"/>
      <w:r w:rsidRPr="007B0444">
        <w:rPr>
          <w:rFonts w:cstheme="minorHAnsi"/>
          <w:bCs/>
          <w:i/>
        </w:rPr>
        <w:t xml:space="preserve"> statistic</w:t>
      </w:r>
      <w:r w:rsidRPr="007B0444">
        <w:rPr>
          <w:rFonts w:cstheme="minorHAnsi"/>
          <w:bCs/>
        </w:rPr>
        <w:t xml:space="preserve">):  </w:t>
      </w:r>
    </w:p>
    <w:p w14:paraId="000924B2" w14:textId="77777777" w:rsidR="009C4055" w:rsidRPr="007B0444" w:rsidRDefault="009C4055" w:rsidP="00C427B8">
      <w:pPr>
        <w:autoSpaceDE w:val="0"/>
        <w:autoSpaceDN w:val="0"/>
        <w:adjustRightInd w:val="0"/>
        <w:spacing w:after="0" w:line="240" w:lineRule="auto"/>
        <w:rPr>
          <w:rFonts w:cstheme="minorHAnsi"/>
          <w:bCs/>
          <w:color w:val="0070C0"/>
        </w:rPr>
      </w:pPr>
    </w:p>
    <w:p w14:paraId="6B2A4C03" w14:textId="005B47B0" w:rsidR="00C427B8" w:rsidRPr="007B0444" w:rsidRDefault="00C427B8" w:rsidP="00C427B8">
      <w:pPr>
        <w:autoSpaceDE w:val="0"/>
        <w:autoSpaceDN w:val="0"/>
        <w:adjustRightInd w:val="0"/>
        <w:spacing w:after="0" w:line="240" w:lineRule="auto"/>
        <w:rPr>
          <w:rFonts w:cstheme="minorHAnsi"/>
          <w:b/>
          <w:bCs/>
          <w:color w:val="0070C0"/>
        </w:rPr>
      </w:pPr>
      <w:r w:rsidRPr="007B0444">
        <w:rPr>
          <w:rFonts w:cstheme="minorHAnsi"/>
          <w:bCs/>
          <w:color w:val="0070C0"/>
        </w:rPr>
        <w:t xml:space="preserve">We interpret calibration as how accurately the risk model’s predictions match the actual episode cost. For each of the risk factors included in the model, we calculate the average observed cost over expected cost ratio to demonstrate the model’s prediction accuracy. The average observed to </w:t>
      </w:r>
      <w:proofErr w:type="gramStart"/>
      <w:r w:rsidRPr="007B0444">
        <w:rPr>
          <w:rFonts w:cstheme="minorHAnsi"/>
          <w:bCs/>
          <w:color w:val="0070C0"/>
        </w:rPr>
        <w:t>expected</w:t>
      </w:r>
      <w:proofErr w:type="gramEnd"/>
      <w:r w:rsidRPr="007B0444">
        <w:rPr>
          <w:rFonts w:cstheme="minorHAnsi"/>
          <w:bCs/>
          <w:color w:val="0070C0"/>
        </w:rPr>
        <w:t xml:space="preserve"> cost is generally close to one across risk factors, indicating that the model is accurately predicting actual episode cost for that risk factor. Full results can be seen in Appendix Table 2b3.1.</w:t>
      </w:r>
      <w:r w:rsidR="006927BF" w:rsidRPr="007B0444">
        <w:rPr>
          <w:rFonts w:cstheme="minorHAnsi"/>
          <w:bCs/>
          <w:color w:val="0070C0"/>
        </w:rPr>
        <w:t>1.</w:t>
      </w:r>
    </w:p>
    <w:p w14:paraId="50B2F537" w14:textId="77777777" w:rsidR="00C427B8" w:rsidRPr="007B0444" w:rsidRDefault="00C427B8" w:rsidP="00C427B8">
      <w:pPr>
        <w:autoSpaceDE w:val="0"/>
        <w:autoSpaceDN w:val="0"/>
        <w:adjustRightInd w:val="0"/>
        <w:spacing w:after="0" w:line="240" w:lineRule="auto"/>
        <w:rPr>
          <w:rFonts w:cstheme="minorHAnsi"/>
          <w:b/>
          <w:bCs/>
        </w:rPr>
      </w:pPr>
    </w:p>
    <w:p w14:paraId="7C762EFF" w14:textId="77777777" w:rsidR="00C427B8" w:rsidRPr="007B0444" w:rsidRDefault="00C427B8" w:rsidP="00C427B8">
      <w:pPr>
        <w:autoSpaceDE w:val="0"/>
        <w:autoSpaceDN w:val="0"/>
        <w:adjustRightInd w:val="0"/>
        <w:spacing w:after="0" w:line="240" w:lineRule="auto"/>
        <w:rPr>
          <w:rFonts w:cstheme="minorHAnsi"/>
          <w:bCs/>
          <w:color w:val="0070C0"/>
        </w:rPr>
      </w:pPr>
      <w:r w:rsidRPr="007B0444">
        <w:rPr>
          <w:rFonts w:cstheme="minorHAnsi"/>
          <w:b/>
          <w:bCs/>
        </w:rPr>
        <w:t>2b3.8. Statistical Risk Model Calibration – Risk decile plots or calibration curves</w:t>
      </w:r>
      <w:r w:rsidRPr="007B0444">
        <w:rPr>
          <w:rFonts w:cstheme="minorHAnsi"/>
          <w:bCs/>
        </w:rPr>
        <w:t>:</w:t>
      </w:r>
      <w:r w:rsidRPr="007B0444">
        <w:rPr>
          <w:rFonts w:cstheme="minorHAnsi"/>
          <w:bCs/>
        </w:rPr>
        <w:br/>
      </w:r>
    </w:p>
    <w:p w14:paraId="5CF5DBAE" w14:textId="63D79ADB" w:rsidR="00C427B8" w:rsidRPr="007B0444" w:rsidRDefault="00C427B8" w:rsidP="00C427B8">
      <w:pPr>
        <w:autoSpaceDE w:val="0"/>
        <w:autoSpaceDN w:val="0"/>
        <w:adjustRightInd w:val="0"/>
        <w:spacing w:after="0" w:line="240" w:lineRule="auto"/>
        <w:rPr>
          <w:rFonts w:cstheme="minorHAnsi"/>
          <w:bCs/>
          <w:color w:val="0070C0"/>
        </w:rPr>
      </w:pPr>
      <w:r w:rsidRPr="007B0444">
        <w:rPr>
          <w:rFonts w:cstheme="minorHAnsi"/>
          <w:bCs/>
          <w:color w:val="0070C0"/>
        </w:rPr>
        <w:lastRenderedPageBreak/>
        <w:t xml:space="preserve">As seen in Appendix Table 2b.3.8 showing predictive ratios by risk decile for the measure, the model has consistent predictive ratios across risk score deciles, with </w:t>
      </w:r>
      <w:r w:rsidR="002E182C" w:rsidRPr="007B0444">
        <w:rPr>
          <w:rFonts w:cstheme="minorHAnsi"/>
          <w:bCs/>
          <w:color w:val="0070C0"/>
        </w:rPr>
        <w:t>each</w:t>
      </w:r>
      <w:r w:rsidRPr="007B0444">
        <w:rPr>
          <w:rFonts w:cstheme="minorHAnsi"/>
          <w:bCs/>
          <w:color w:val="0070C0"/>
        </w:rPr>
        <w:t xml:space="preserve"> decile having a predictive ratio of </w:t>
      </w:r>
      <w:r w:rsidR="00527F96" w:rsidRPr="007B0444">
        <w:rPr>
          <w:rFonts w:cstheme="minorHAnsi"/>
          <w:bCs/>
          <w:color w:val="0070C0"/>
        </w:rPr>
        <w:t>1.00</w:t>
      </w:r>
      <w:r w:rsidR="002E182C" w:rsidRPr="007B0444">
        <w:rPr>
          <w:rFonts w:cstheme="minorHAnsi"/>
          <w:bCs/>
          <w:color w:val="0070C0"/>
        </w:rPr>
        <w:t>.</w:t>
      </w:r>
      <w:r w:rsidRPr="007B0444">
        <w:rPr>
          <w:rFonts w:cstheme="minorHAnsi"/>
          <w:bCs/>
          <w:color w:val="0070C0"/>
        </w:rPr>
        <w:t xml:space="preserve"> </w:t>
      </w:r>
    </w:p>
    <w:p w14:paraId="0CABCFFF" w14:textId="7ECFB7AA" w:rsidR="00743E46" w:rsidRPr="007B0444" w:rsidRDefault="00743E46" w:rsidP="00092566">
      <w:pPr>
        <w:autoSpaceDE w:val="0"/>
        <w:autoSpaceDN w:val="0"/>
        <w:adjustRightInd w:val="0"/>
        <w:spacing w:after="0" w:line="240" w:lineRule="auto"/>
        <w:rPr>
          <w:rFonts w:cstheme="minorHAnsi"/>
          <w:b/>
        </w:rPr>
      </w:pPr>
    </w:p>
    <w:p w14:paraId="0CABD000" w14:textId="2277C090" w:rsidR="00092566" w:rsidRPr="007B0444" w:rsidRDefault="009C7513" w:rsidP="00092566">
      <w:pPr>
        <w:autoSpaceDE w:val="0"/>
        <w:autoSpaceDN w:val="0"/>
        <w:adjustRightInd w:val="0"/>
        <w:spacing w:after="0" w:line="240" w:lineRule="auto"/>
        <w:rPr>
          <w:rFonts w:cstheme="minorHAnsi"/>
          <w:bCs/>
        </w:rPr>
      </w:pPr>
      <w:bookmarkStart w:id="3" w:name="question2b49"/>
      <w:bookmarkEnd w:id="3"/>
      <w:r w:rsidRPr="007B0444">
        <w:rPr>
          <w:rFonts w:cstheme="minorHAnsi"/>
          <w:b/>
        </w:rPr>
        <w:t>2b3</w:t>
      </w:r>
      <w:r w:rsidR="00743E46" w:rsidRPr="007B0444">
        <w:rPr>
          <w:rFonts w:cstheme="minorHAnsi"/>
          <w:b/>
        </w:rPr>
        <w:t>.9</w:t>
      </w:r>
      <w:r w:rsidR="00001D73" w:rsidRPr="007B0444">
        <w:rPr>
          <w:rFonts w:cstheme="minorHAnsi"/>
          <w:b/>
        </w:rPr>
        <w:t xml:space="preserve">. Results of </w:t>
      </w:r>
      <w:r w:rsidR="00092566" w:rsidRPr="007B0444">
        <w:rPr>
          <w:rFonts w:cstheme="minorHAnsi"/>
          <w:b/>
        </w:rPr>
        <w:t>Risk Stratification Analysis</w:t>
      </w:r>
      <w:r w:rsidR="00092566" w:rsidRPr="007B0444">
        <w:rPr>
          <w:rFonts w:cstheme="minorHAnsi"/>
        </w:rPr>
        <w:t xml:space="preserve">: </w:t>
      </w:r>
      <w:r w:rsidR="00092566" w:rsidRPr="007B0444">
        <w:rPr>
          <w:rFonts w:cstheme="minorHAnsi"/>
          <w:bCs/>
        </w:rPr>
        <w:t xml:space="preserve"> </w:t>
      </w:r>
    </w:p>
    <w:p w14:paraId="14E73705" w14:textId="77777777" w:rsidR="000725A0" w:rsidRPr="007B0444" w:rsidRDefault="000725A0" w:rsidP="00092566">
      <w:pPr>
        <w:autoSpaceDE w:val="0"/>
        <w:autoSpaceDN w:val="0"/>
        <w:adjustRightInd w:val="0"/>
        <w:spacing w:after="0" w:line="240" w:lineRule="auto"/>
        <w:rPr>
          <w:rFonts w:cstheme="minorHAnsi"/>
          <w:bCs/>
        </w:rPr>
      </w:pPr>
    </w:p>
    <w:p w14:paraId="49A7E13A" w14:textId="5EC52AD3" w:rsidR="009B68D9" w:rsidRPr="007B0444" w:rsidRDefault="009318BF" w:rsidP="000725A0">
      <w:pPr>
        <w:spacing w:after="0" w:line="240" w:lineRule="auto"/>
        <w:rPr>
          <w:rFonts w:cstheme="minorHAnsi"/>
          <w:bCs/>
          <w:color w:val="0070C0"/>
        </w:rPr>
      </w:pPr>
      <w:r w:rsidRPr="007B0444">
        <w:rPr>
          <w:rFonts w:cstheme="minorHAnsi"/>
          <w:bCs/>
          <w:color w:val="0070C0"/>
        </w:rPr>
        <w:t>R</w:t>
      </w:r>
      <w:r w:rsidR="008A515A" w:rsidRPr="007B0444">
        <w:rPr>
          <w:rFonts w:cstheme="minorHAnsi"/>
          <w:bCs/>
          <w:color w:val="0070C0"/>
        </w:rPr>
        <w:t xml:space="preserve">esults indicate that the four </w:t>
      </w:r>
      <w:r w:rsidRPr="007B0444">
        <w:rPr>
          <w:rFonts w:cstheme="minorHAnsi"/>
          <w:bCs/>
          <w:color w:val="0070C0"/>
        </w:rPr>
        <w:t xml:space="preserve">measure </w:t>
      </w:r>
      <w:r w:rsidR="008A515A" w:rsidRPr="007B0444">
        <w:rPr>
          <w:rFonts w:cstheme="minorHAnsi"/>
          <w:bCs/>
          <w:color w:val="0070C0"/>
        </w:rPr>
        <w:t xml:space="preserve">sub-groups have </w:t>
      </w:r>
      <w:r w:rsidRPr="007B0444">
        <w:rPr>
          <w:rFonts w:cstheme="minorHAnsi"/>
          <w:bCs/>
          <w:color w:val="0070C0"/>
        </w:rPr>
        <w:t>varying</w:t>
      </w:r>
      <w:r w:rsidR="008A515A" w:rsidRPr="007B0444">
        <w:rPr>
          <w:rFonts w:cstheme="minorHAnsi"/>
          <w:bCs/>
          <w:color w:val="0070C0"/>
        </w:rPr>
        <w:t xml:space="preserve"> </w:t>
      </w:r>
      <w:r w:rsidR="00071F80" w:rsidRPr="007B0444">
        <w:rPr>
          <w:rFonts w:cstheme="minorHAnsi"/>
          <w:bCs/>
          <w:color w:val="0070C0"/>
        </w:rPr>
        <w:t>measure score</w:t>
      </w:r>
      <w:r w:rsidR="008D490A" w:rsidRPr="007B0444">
        <w:rPr>
          <w:rFonts w:cstheme="minorHAnsi"/>
          <w:bCs/>
          <w:color w:val="0070C0"/>
        </w:rPr>
        <w:t>s</w:t>
      </w:r>
      <w:r w:rsidR="00071F80" w:rsidRPr="007B0444">
        <w:rPr>
          <w:rFonts w:cstheme="minorHAnsi"/>
          <w:bCs/>
          <w:color w:val="0070C0"/>
        </w:rPr>
        <w:t xml:space="preserve"> (see Appendix Table 2b4.2)</w:t>
      </w:r>
      <w:r w:rsidR="008A515A" w:rsidRPr="007B0444">
        <w:rPr>
          <w:rFonts w:cstheme="minorHAnsi"/>
          <w:bCs/>
          <w:color w:val="0070C0"/>
        </w:rPr>
        <w:t xml:space="preserve">. </w:t>
      </w:r>
      <w:r w:rsidRPr="007B0444">
        <w:rPr>
          <w:rFonts w:cstheme="minorHAnsi"/>
          <w:bCs/>
          <w:color w:val="0070C0"/>
        </w:rPr>
        <w:t>Specifically, b</w:t>
      </w:r>
      <w:r w:rsidR="008A515A" w:rsidRPr="007B0444">
        <w:rPr>
          <w:rFonts w:cstheme="minorHAnsi"/>
          <w:bCs/>
          <w:color w:val="0070C0"/>
        </w:rPr>
        <w:t>ilateral cases</w:t>
      </w:r>
      <w:r w:rsidRPr="007B0444">
        <w:rPr>
          <w:rFonts w:cstheme="minorHAnsi"/>
          <w:bCs/>
          <w:color w:val="0070C0"/>
        </w:rPr>
        <w:t xml:space="preserve"> </w:t>
      </w:r>
      <w:r w:rsidR="008A515A" w:rsidRPr="007B0444">
        <w:rPr>
          <w:rFonts w:cstheme="minorHAnsi"/>
          <w:bCs/>
          <w:color w:val="0070C0"/>
        </w:rPr>
        <w:t>are more expensive than unilateral cases</w:t>
      </w:r>
      <w:r w:rsidRPr="007B0444">
        <w:rPr>
          <w:rFonts w:cstheme="minorHAnsi"/>
          <w:bCs/>
          <w:color w:val="0070C0"/>
        </w:rPr>
        <w:t xml:space="preserve">. </w:t>
      </w:r>
      <w:r w:rsidR="009B68D9" w:rsidRPr="007B0444">
        <w:rPr>
          <w:rFonts w:cstheme="minorHAnsi"/>
          <w:bCs/>
          <w:color w:val="0070C0"/>
        </w:rPr>
        <w:t xml:space="preserve">At the </w:t>
      </w:r>
      <w:r w:rsidR="00781267" w:rsidRPr="007B0444">
        <w:rPr>
          <w:rFonts w:cstheme="minorHAnsi"/>
          <w:bCs/>
          <w:color w:val="0070C0"/>
        </w:rPr>
        <w:t>TIN level</w:t>
      </w:r>
      <w:r w:rsidR="009B68D9" w:rsidRPr="007B0444">
        <w:rPr>
          <w:rFonts w:cstheme="minorHAnsi"/>
          <w:bCs/>
          <w:color w:val="0070C0"/>
        </w:rPr>
        <w:t>, t</w:t>
      </w:r>
      <w:r w:rsidR="006E408E" w:rsidRPr="007B0444">
        <w:rPr>
          <w:rFonts w:cstheme="minorHAnsi"/>
          <w:bCs/>
          <w:color w:val="0070C0"/>
        </w:rPr>
        <w:t xml:space="preserve">he mean </w:t>
      </w:r>
      <w:r w:rsidR="009B68D9" w:rsidRPr="007B0444">
        <w:rPr>
          <w:rFonts w:cstheme="minorHAnsi"/>
          <w:bCs/>
          <w:color w:val="0070C0"/>
        </w:rPr>
        <w:t>score for bilateral HOPD episodes is $5,066 compared to unilateral HOPD episodes at $2,696. This trend is also seen for bilateral ASC episodes with a mean score of $3,882 compared to $2,092 for unilateral ASC episodes. Results are similar at the TIN-NPI level</w:t>
      </w:r>
      <w:r w:rsidR="00781267" w:rsidRPr="007B0444">
        <w:rPr>
          <w:rFonts w:cstheme="minorHAnsi"/>
          <w:bCs/>
          <w:color w:val="0070C0"/>
        </w:rPr>
        <w:t xml:space="preserve">. </w:t>
      </w:r>
      <w:r w:rsidRPr="007B0444">
        <w:rPr>
          <w:rFonts w:cstheme="minorHAnsi"/>
          <w:bCs/>
          <w:color w:val="0070C0"/>
        </w:rPr>
        <w:t>Thus, bilateral cases are considered separate fro</w:t>
      </w:r>
      <w:r w:rsidR="008332E5" w:rsidRPr="007B0444">
        <w:rPr>
          <w:rFonts w:cstheme="minorHAnsi"/>
          <w:bCs/>
          <w:color w:val="0070C0"/>
        </w:rPr>
        <w:t xml:space="preserve">m unilateral cases (and are not considered as two unilateral cases given that services such as </w:t>
      </w:r>
      <w:r w:rsidR="00B54A0F" w:rsidRPr="007B0444">
        <w:rPr>
          <w:rFonts w:cstheme="minorHAnsi"/>
          <w:bCs/>
          <w:color w:val="0070C0"/>
        </w:rPr>
        <w:t xml:space="preserve">diagnostic or pre-operative </w:t>
      </w:r>
      <w:r w:rsidR="008332E5" w:rsidRPr="007B0444">
        <w:rPr>
          <w:rFonts w:cstheme="minorHAnsi"/>
          <w:bCs/>
          <w:color w:val="0070C0"/>
        </w:rPr>
        <w:t xml:space="preserve">care cannot be easily divided). </w:t>
      </w:r>
    </w:p>
    <w:p w14:paraId="47C21A75" w14:textId="77777777" w:rsidR="009B68D9" w:rsidRPr="007B0444" w:rsidRDefault="009B68D9" w:rsidP="000725A0">
      <w:pPr>
        <w:spacing w:after="0" w:line="240" w:lineRule="auto"/>
        <w:rPr>
          <w:rFonts w:cstheme="minorHAnsi"/>
          <w:bCs/>
          <w:color w:val="0070C0"/>
        </w:rPr>
      </w:pPr>
    </w:p>
    <w:p w14:paraId="25B6AEA4" w14:textId="146F798E" w:rsidR="009318BF" w:rsidRPr="007B0444" w:rsidRDefault="009B68D9" w:rsidP="000725A0">
      <w:pPr>
        <w:spacing w:after="0" w:line="240" w:lineRule="auto"/>
        <w:rPr>
          <w:rFonts w:cstheme="minorHAnsi"/>
          <w:bCs/>
          <w:color w:val="0070C0"/>
        </w:rPr>
      </w:pPr>
      <w:r w:rsidRPr="007B0444">
        <w:rPr>
          <w:rFonts w:cstheme="minorHAnsi"/>
          <w:bCs/>
          <w:color w:val="0070C0"/>
        </w:rPr>
        <w:t xml:space="preserve">HOPD cases are more expensive than ASC cases. </w:t>
      </w:r>
      <w:r w:rsidR="00A5592E" w:rsidRPr="007B0444">
        <w:rPr>
          <w:rFonts w:cstheme="minorHAnsi"/>
          <w:bCs/>
          <w:color w:val="0070C0"/>
        </w:rPr>
        <w:t xml:space="preserve">At the </w:t>
      </w:r>
      <w:r w:rsidR="00781267" w:rsidRPr="007B0444">
        <w:rPr>
          <w:rFonts w:cstheme="minorHAnsi"/>
          <w:bCs/>
          <w:color w:val="0070C0"/>
        </w:rPr>
        <w:t>TIN level</w:t>
      </w:r>
      <w:r w:rsidR="00A5592E" w:rsidRPr="007B0444">
        <w:rPr>
          <w:rFonts w:cstheme="minorHAnsi"/>
          <w:bCs/>
          <w:color w:val="0070C0"/>
        </w:rPr>
        <w:t>, t</w:t>
      </w:r>
      <w:r w:rsidR="008D490A" w:rsidRPr="007B0444">
        <w:rPr>
          <w:rFonts w:cstheme="minorHAnsi"/>
          <w:bCs/>
          <w:color w:val="0070C0"/>
        </w:rPr>
        <w:t>he mean measure score for HOPD unilateral cases is $</w:t>
      </w:r>
      <w:r w:rsidR="00A5592E" w:rsidRPr="007B0444">
        <w:rPr>
          <w:rFonts w:cstheme="minorHAnsi"/>
          <w:bCs/>
          <w:color w:val="0070C0"/>
        </w:rPr>
        <w:t>2,696</w:t>
      </w:r>
      <w:r w:rsidR="008D490A" w:rsidRPr="007B0444">
        <w:rPr>
          <w:rFonts w:cstheme="minorHAnsi"/>
          <w:bCs/>
          <w:color w:val="0070C0"/>
        </w:rPr>
        <w:t xml:space="preserve"> compared to $</w:t>
      </w:r>
      <w:r w:rsidR="00A5592E" w:rsidRPr="007B0444">
        <w:rPr>
          <w:rFonts w:cstheme="minorHAnsi"/>
          <w:bCs/>
          <w:color w:val="0070C0"/>
        </w:rPr>
        <w:t>2,092</w:t>
      </w:r>
      <w:r w:rsidR="008D490A" w:rsidRPr="007B0444">
        <w:rPr>
          <w:rFonts w:cstheme="minorHAnsi"/>
          <w:bCs/>
          <w:color w:val="0070C0"/>
        </w:rPr>
        <w:t xml:space="preserve"> for ASC </w:t>
      </w:r>
      <w:r w:rsidR="00A5592E" w:rsidRPr="007B0444">
        <w:rPr>
          <w:rFonts w:cstheme="minorHAnsi"/>
          <w:bCs/>
          <w:color w:val="0070C0"/>
        </w:rPr>
        <w:t>unilateral</w:t>
      </w:r>
      <w:r w:rsidR="008D490A" w:rsidRPr="007B0444">
        <w:rPr>
          <w:rFonts w:cstheme="minorHAnsi"/>
          <w:bCs/>
          <w:color w:val="0070C0"/>
        </w:rPr>
        <w:t xml:space="preserve"> cases. Similarly, </w:t>
      </w:r>
      <w:r w:rsidR="00A5592E" w:rsidRPr="007B0444">
        <w:rPr>
          <w:rFonts w:cstheme="minorHAnsi"/>
          <w:bCs/>
          <w:color w:val="0070C0"/>
        </w:rPr>
        <w:t>HOPD</w:t>
      </w:r>
      <w:r w:rsidR="008D490A" w:rsidRPr="007B0444">
        <w:rPr>
          <w:rFonts w:cstheme="minorHAnsi"/>
          <w:bCs/>
          <w:color w:val="0070C0"/>
        </w:rPr>
        <w:t xml:space="preserve"> bilateral episodes have a mean measure score of</w:t>
      </w:r>
      <w:r w:rsidR="00A5592E" w:rsidRPr="007B0444">
        <w:rPr>
          <w:rFonts w:cstheme="minorHAnsi"/>
          <w:bCs/>
          <w:color w:val="0070C0"/>
        </w:rPr>
        <w:t xml:space="preserve"> $5,066 compared to ASC bilateral episodes with a mean score of $3,882.</w:t>
      </w:r>
      <w:r w:rsidR="008D490A" w:rsidRPr="007B0444">
        <w:rPr>
          <w:rFonts w:cstheme="minorHAnsi"/>
          <w:bCs/>
          <w:color w:val="0070C0"/>
        </w:rPr>
        <w:t xml:space="preserve"> </w:t>
      </w:r>
      <w:r w:rsidR="00A5592E" w:rsidRPr="007B0444">
        <w:rPr>
          <w:rFonts w:cstheme="minorHAnsi"/>
          <w:bCs/>
          <w:color w:val="0070C0"/>
        </w:rPr>
        <w:t>The trend is the same at the TIN-NPI level.</w:t>
      </w:r>
      <w:r w:rsidR="008D490A" w:rsidRPr="007B0444">
        <w:rPr>
          <w:rFonts w:cstheme="minorHAnsi"/>
          <w:bCs/>
          <w:color w:val="0070C0"/>
        </w:rPr>
        <w:t xml:space="preserve"> </w:t>
      </w:r>
      <w:r w:rsidRPr="007B0444">
        <w:rPr>
          <w:rFonts w:cstheme="minorHAnsi"/>
          <w:bCs/>
          <w:color w:val="0070C0"/>
        </w:rPr>
        <w:t>G</w:t>
      </w:r>
      <w:r w:rsidR="008332E5" w:rsidRPr="007B0444">
        <w:rPr>
          <w:rFonts w:cstheme="minorHAnsi"/>
          <w:bCs/>
          <w:color w:val="0070C0"/>
        </w:rPr>
        <w:t xml:space="preserve">iven that clinicians often do not have access to the same treatment options, ASC and HOPD episodes are considered separately to prevent bias against clinicians who may not have access to ASC. Whether an episode occurs in an ASC or HOPD may also be related to the beneficiaries’ underlying </w:t>
      </w:r>
      <w:r w:rsidR="00B54A0F" w:rsidRPr="007B0444">
        <w:rPr>
          <w:rFonts w:cstheme="minorHAnsi"/>
          <w:bCs/>
          <w:color w:val="0070C0"/>
        </w:rPr>
        <w:t xml:space="preserve">characteristics </w:t>
      </w:r>
      <w:r w:rsidR="008332E5" w:rsidRPr="007B0444">
        <w:rPr>
          <w:rFonts w:cstheme="minorHAnsi"/>
          <w:bCs/>
          <w:color w:val="0070C0"/>
        </w:rPr>
        <w:t>such as health condition</w:t>
      </w:r>
      <w:r w:rsidR="00B54A0F" w:rsidRPr="007B0444">
        <w:rPr>
          <w:rFonts w:cstheme="minorHAnsi"/>
          <w:bCs/>
          <w:color w:val="0070C0"/>
        </w:rPr>
        <w:t>s</w:t>
      </w:r>
      <w:r w:rsidR="008332E5" w:rsidRPr="007B0444">
        <w:rPr>
          <w:rFonts w:cstheme="minorHAnsi"/>
          <w:bCs/>
          <w:color w:val="0070C0"/>
        </w:rPr>
        <w:t xml:space="preserve">. Stratifying episodes into these sub-groups helps ensure meaningful comparison of clinician resource use. </w:t>
      </w:r>
    </w:p>
    <w:p w14:paraId="053669BA" w14:textId="77777777" w:rsidR="000725A0" w:rsidRPr="007B0444" w:rsidRDefault="000725A0" w:rsidP="000725A0">
      <w:pPr>
        <w:spacing w:after="0" w:line="240" w:lineRule="auto"/>
        <w:rPr>
          <w:rFonts w:cstheme="minorHAnsi"/>
          <w:bCs/>
          <w:color w:val="0070C0"/>
        </w:rPr>
      </w:pPr>
    </w:p>
    <w:p w14:paraId="796D8FD4" w14:textId="77777777" w:rsidR="00C427B8" w:rsidRPr="007B0444" w:rsidRDefault="00C427B8" w:rsidP="00C427B8">
      <w:pPr>
        <w:autoSpaceDE w:val="0"/>
        <w:autoSpaceDN w:val="0"/>
        <w:adjustRightInd w:val="0"/>
        <w:spacing w:after="0" w:line="240" w:lineRule="auto"/>
        <w:rPr>
          <w:rFonts w:cstheme="minorHAnsi"/>
          <w:bCs/>
        </w:rPr>
      </w:pPr>
      <w:r w:rsidRPr="007B0444">
        <w:rPr>
          <w:rFonts w:cstheme="minorHAnsi"/>
          <w:b/>
          <w:bCs/>
        </w:rPr>
        <w:t xml:space="preserve">2b3.10. </w:t>
      </w:r>
      <w:proofErr w:type="gramStart"/>
      <w:r w:rsidRPr="007B0444">
        <w:rPr>
          <w:rFonts w:cstheme="minorHAnsi"/>
          <w:b/>
          <w:bCs/>
        </w:rPr>
        <w:t>What</w:t>
      </w:r>
      <w:proofErr w:type="gramEnd"/>
      <w:r w:rsidRPr="007B0444">
        <w:rPr>
          <w:rFonts w:cstheme="minorHAnsi"/>
          <w:b/>
          <w:bCs/>
        </w:rPr>
        <w:t xml:space="preserve"> is your interpretation of the results in terms of demonstrating adequacy of controlling for differences in patient characteristics (case mix)?</w:t>
      </w:r>
      <w:r w:rsidRPr="007B0444">
        <w:rPr>
          <w:rFonts w:cstheme="minorHAnsi"/>
          <w:bCs/>
        </w:rPr>
        <w:t xml:space="preserve"> (i</w:t>
      </w:r>
      <w:r w:rsidRPr="007B0444">
        <w:rPr>
          <w:rFonts w:cstheme="minorHAnsi"/>
          <w:bCs/>
          <w:i/>
        </w:rPr>
        <w:t xml:space="preserve">.e., what do the results mean and what are the norms for the test </w:t>
      </w:r>
      <w:proofErr w:type="gramStart"/>
      <w:r w:rsidRPr="007B0444">
        <w:rPr>
          <w:rFonts w:cstheme="minorHAnsi"/>
          <w:bCs/>
          <w:i/>
        </w:rPr>
        <w:t>conducted</w:t>
      </w:r>
      <w:proofErr w:type="gramEnd"/>
      <w:r w:rsidRPr="007B0444">
        <w:rPr>
          <w:rFonts w:cstheme="minorHAnsi"/>
          <w:bCs/>
        </w:rPr>
        <w:t>)</w:t>
      </w:r>
      <w:r w:rsidRPr="007B0444">
        <w:rPr>
          <w:rFonts w:cstheme="minorHAnsi"/>
          <w:bCs/>
        </w:rPr>
        <w:br/>
      </w:r>
    </w:p>
    <w:p w14:paraId="7B33AE53" w14:textId="2A73C5C5" w:rsidR="00C427B8" w:rsidRPr="007B0444" w:rsidRDefault="00C427B8" w:rsidP="00C427B8">
      <w:pPr>
        <w:autoSpaceDE w:val="0"/>
        <w:autoSpaceDN w:val="0"/>
        <w:adjustRightInd w:val="0"/>
        <w:spacing w:after="0" w:line="240" w:lineRule="auto"/>
        <w:rPr>
          <w:rFonts w:cstheme="minorHAnsi"/>
          <w:bCs/>
          <w:color w:val="0070C0"/>
        </w:rPr>
      </w:pPr>
      <w:r w:rsidRPr="007B0444">
        <w:rPr>
          <w:rFonts w:cstheme="minorHAnsi"/>
          <w:bCs/>
          <w:color w:val="0070C0"/>
        </w:rPr>
        <w:t>The R-squared values for the model, which measure the percentage of variation in results predicted by the model, are higher than the values presented in similar analyses of risk adjustment models.</w:t>
      </w:r>
      <w:r w:rsidRPr="007B0444">
        <w:rPr>
          <w:rFonts w:cstheme="minorHAnsi"/>
          <w:bCs/>
          <w:color w:val="0070C0"/>
          <w:vertAlign w:val="superscript"/>
        </w:rPr>
        <w:footnoteReference w:id="11"/>
      </w:r>
      <w:r w:rsidRPr="007B0444">
        <w:rPr>
          <w:rFonts w:cstheme="minorHAnsi"/>
          <w:bCs/>
          <w:color w:val="0070C0"/>
        </w:rPr>
        <w:t xml:space="preserve"> As noted in Section 2b3.5, these results should be interpreted alongside service assignment rules which remove clinically unrelated services, so the resulting variation is reflective of variation related to factors within a clinician’s reasonable influence. </w:t>
      </w:r>
    </w:p>
    <w:p w14:paraId="08B39F2A" w14:textId="77777777" w:rsidR="00C427B8" w:rsidRPr="007B0444" w:rsidRDefault="00C427B8" w:rsidP="00C427B8">
      <w:pPr>
        <w:autoSpaceDE w:val="0"/>
        <w:autoSpaceDN w:val="0"/>
        <w:adjustRightInd w:val="0"/>
        <w:spacing w:after="0" w:line="240" w:lineRule="auto"/>
        <w:rPr>
          <w:rFonts w:cstheme="minorHAnsi"/>
          <w:bCs/>
          <w:i/>
          <w:color w:val="0070C0"/>
        </w:rPr>
      </w:pPr>
    </w:p>
    <w:p w14:paraId="6DEDCF38" w14:textId="656DE50B" w:rsidR="00C427B8" w:rsidRPr="007B0444" w:rsidRDefault="00C427B8" w:rsidP="00C427B8">
      <w:pPr>
        <w:autoSpaceDE w:val="0"/>
        <w:autoSpaceDN w:val="0"/>
        <w:adjustRightInd w:val="0"/>
        <w:spacing w:after="0" w:line="240" w:lineRule="auto"/>
        <w:rPr>
          <w:rFonts w:cstheme="minorHAnsi"/>
          <w:bCs/>
          <w:color w:val="0070C0"/>
        </w:rPr>
      </w:pPr>
      <w:r w:rsidRPr="007B0444">
        <w:rPr>
          <w:rFonts w:cstheme="minorHAnsi"/>
          <w:bCs/>
          <w:color w:val="0070C0"/>
        </w:rPr>
        <w:t>As demonstrated in Section 2b3.7 and 2b3.8, the average observed over expected ratios for each risk factor included in the model and for</w:t>
      </w:r>
      <w:r w:rsidR="00781267" w:rsidRPr="007B0444">
        <w:rPr>
          <w:rFonts w:cstheme="minorHAnsi"/>
          <w:bCs/>
          <w:color w:val="0070C0"/>
        </w:rPr>
        <w:t xml:space="preserve"> all risk deciles are close to one</w:t>
      </w:r>
      <w:r w:rsidRPr="007B0444">
        <w:rPr>
          <w:rFonts w:cstheme="minorHAnsi"/>
          <w:bCs/>
          <w:color w:val="0070C0"/>
        </w:rPr>
        <w:t xml:space="preserve">. </w:t>
      </w:r>
      <w:r w:rsidR="00781267" w:rsidRPr="007B0444">
        <w:rPr>
          <w:rFonts w:cstheme="minorHAnsi"/>
          <w:bCs/>
          <w:color w:val="0070C0"/>
        </w:rPr>
        <w:t>Predictive ratios close to one</w:t>
      </w:r>
      <w:r w:rsidRPr="007B0444">
        <w:rPr>
          <w:rFonts w:cstheme="minorHAnsi"/>
          <w:bCs/>
          <w:color w:val="0070C0"/>
        </w:rPr>
        <w:t xml:space="preserve"> indicate that expected spending is accurately predicting observed spending. Overall, the results show that the model is accurately predicting observed spending, regardless of individual risk factor</w:t>
      </w:r>
      <w:r w:rsidR="009C4055" w:rsidRPr="007B0444">
        <w:rPr>
          <w:rFonts w:cstheme="minorHAnsi"/>
          <w:bCs/>
          <w:color w:val="0070C0"/>
        </w:rPr>
        <w:t>s</w:t>
      </w:r>
      <w:r w:rsidRPr="007B0444">
        <w:rPr>
          <w:rFonts w:cstheme="minorHAnsi"/>
          <w:bCs/>
          <w:color w:val="0070C0"/>
        </w:rPr>
        <w:t xml:space="preserve"> or overall risk level.</w:t>
      </w:r>
    </w:p>
    <w:p w14:paraId="0CABD003" w14:textId="77777777" w:rsidR="00092566" w:rsidRPr="007B0444" w:rsidRDefault="00092566" w:rsidP="00092566">
      <w:pPr>
        <w:spacing w:after="0" w:line="240" w:lineRule="auto"/>
        <w:rPr>
          <w:rFonts w:cstheme="minorHAnsi"/>
        </w:rPr>
      </w:pPr>
    </w:p>
    <w:p w14:paraId="0CABD004" w14:textId="74D8FEB4" w:rsidR="00021170" w:rsidRPr="007B0444" w:rsidRDefault="009C7513" w:rsidP="009B1A15">
      <w:pPr>
        <w:spacing w:after="0" w:line="240" w:lineRule="auto"/>
        <w:rPr>
          <w:rFonts w:cstheme="minorHAnsi"/>
        </w:rPr>
      </w:pPr>
      <w:r w:rsidRPr="007B0444">
        <w:rPr>
          <w:rFonts w:cstheme="minorHAnsi"/>
          <w:b/>
        </w:rPr>
        <w:t>2b3</w:t>
      </w:r>
      <w:r w:rsidR="009B1A15" w:rsidRPr="007B0444">
        <w:rPr>
          <w:rFonts w:cstheme="minorHAnsi"/>
          <w:b/>
        </w:rPr>
        <w:t>.11.</w:t>
      </w:r>
      <w:r w:rsidR="009B1A15" w:rsidRPr="007B0444">
        <w:rPr>
          <w:rFonts w:cstheme="minorHAnsi"/>
        </w:rPr>
        <w:t xml:space="preserve"> </w:t>
      </w:r>
      <w:r w:rsidR="00092566" w:rsidRPr="007B0444">
        <w:rPr>
          <w:rFonts w:cstheme="minorHAnsi"/>
          <w:b/>
        </w:rPr>
        <w:t>Optional</w:t>
      </w:r>
      <w:r w:rsidR="009B1A15" w:rsidRPr="007B0444">
        <w:rPr>
          <w:rFonts w:cstheme="minorHAnsi"/>
          <w:b/>
        </w:rPr>
        <w:t xml:space="preserve"> Additional Testing</w:t>
      </w:r>
      <w:r w:rsidR="004756E1" w:rsidRPr="007B0444">
        <w:rPr>
          <w:rFonts w:cstheme="minorHAnsi"/>
          <w:b/>
        </w:rPr>
        <w:t xml:space="preserve"> for Risk Adjustment</w:t>
      </w:r>
      <w:r w:rsidR="00092566" w:rsidRPr="007B0444">
        <w:rPr>
          <w:rFonts w:cstheme="minorHAnsi"/>
          <w:b/>
        </w:rPr>
        <w:t xml:space="preserve"> </w:t>
      </w:r>
      <w:r w:rsidR="00092566" w:rsidRPr="007B0444">
        <w:rPr>
          <w:rFonts w:cstheme="minorHAnsi"/>
        </w:rPr>
        <w:t>(</w:t>
      </w:r>
      <w:r w:rsidR="00092566" w:rsidRPr="007B0444">
        <w:rPr>
          <w:rFonts w:cstheme="minorHAnsi"/>
          <w:i/>
          <w:u w:val="single"/>
        </w:rPr>
        <w:t>not required</w:t>
      </w:r>
      <w:r w:rsidR="00092566" w:rsidRPr="007B0444">
        <w:rPr>
          <w:rFonts w:cstheme="minorHAnsi"/>
          <w:i/>
        </w:rPr>
        <w:t>, but would provide additional support of adequacy of risk model</w:t>
      </w:r>
      <w:r w:rsidR="009B1A15" w:rsidRPr="007B0444">
        <w:rPr>
          <w:rFonts w:cstheme="minorHAnsi"/>
          <w:i/>
        </w:rPr>
        <w:t>, e.g., testing of risk model in another data se</w:t>
      </w:r>
      <w:r w:rsidR="002408E4" w:rsidRPr="007B0444">
        <w:rPr>
          <w:rFonts w:cstheme="minorHAnsi"/>
          <w:i/>
        </w:rPr>
        <w:t>t</w:t>
      </w:r>
      <w:r w:rsidR="009B1A15" w:rsidRPr="007B0444">
        <w:rPr>
          <w:rFonts w:cstheme="minorHAnsi"/>
          <w:i/>
        </w:rPr>
        <w:t>; sensitivity analysis for missing data</w:t>
      </w:r>
      <w:r w:rsidR="002408E4" w:rsidRPr="007B0444">
        <w:rPr>
          <w:rFonts w:cstheme="minorHAnsi"/>
          <w:i/>
        </w:rPr>
        <w:t>;</w:t>
      </w:r>
      <w:r w:rsidR="009B1A15" w:rsidRPr="007B0444">
        <w:rPr>
          <w:rFonts w:cstheme="minorHAnsi"/>
          <w:i/>
        </w:rPr>
        <w:t xml:space="preserve"> other methods</w:t>
      </w:r>
      <w:r w:rsidR="008F7E67" w:rsidRPr="007B0444">
        <w:rPr>
          <w:rFonts w:cstheme="minorHAnsi"/>
          <w:i/>
        </w:rPr>
        <w:t xml:space="preserve"> that were assessed</w:t>
      </w:r>
      <w:r w:rsidR="009B1A15" w:rsidRPr="007B0444">
        <w:rPr>
          <w:rFonts w:cstheme="minorHAnsi"/>
        </w:rPr>
        <w:t>)</w:t>
      </w:r>
    </w:p>
    <w:p w14:paraId="0CABD005" w14:textId="77777777" w:rsidR="003755CB" w:rsidRPr="007B0444" w:rsidRDefault="003755CB" w:rsidP="00D61410">
      <w:pPr>
        <w:autoSpaceDE w:val="0"/>
        <w:autoSpaceDN w:val="0"/>
        <w:adjustRightInd w:val="0"/>
        <w:spacing w:after="0" w:line="240" w:lineRule="auto"/>
        <w:rPr>
          <w:rFonts w:cstheme="minorHAnsi"/>
          <w:b/>
          <w:bCs/>
        </w:rPr>
      </w:pPr>
    </w:p>
    <w:p w14:paraId="0CABD006" w14:textId="77777777" w:rsidR="00D61410" w:rsidRPr="007B0444" w:rsidRDefault="00D61410" w:rsidP="00D61410">
      <w:pPr>
        <w:autoSpaceDE w:val="0"/>
        <w:autoSpaceDN w:val="0"/>
        <w:adjustRightInd w:val="0"/>
        <w:spacing w:after="0" w:line="240" w:lineRule="auto"/>
        <w:rPr>
          <w:rFonts w:cstheme="minorHAnsi"/>
          <w:bCs/>
        </w:rPr>
      </w:pPr>
      <w:r w:rsidRPr="007B0444">
        <w:rPr>
          <w:rFonts w:cstheme="minorHAnsi"/>
          <w:bCs/>
        </w:rPr>
        <w:t>_______________________</w:t>
      </w:r>
    </w:p>
    <w:p w14:paraId="0CABD007" w14:textId="2123B75E" w:rsidR="00D61410" w:rsidRPr="007B0444" w:rsidRDefault="009C7513" w:rsidP="00D61410">
      <w:pPr>
        <w:autoSpaceDE w:val="0"/>
        <w:autoSpaceDN w:val="0"/>
        <w:adjustRightInd w:val="0"/>
        <w:spacing w:after="0" w:line="240" w:lineRule="auto"/>
        <w:rPr>
          <w:rFonts w:cstheme="minorHAnsi"/>
          <w:b/>
          <w:bCs/>
        </w:rPr>
      </w:pPr>
      <w:bookmarkStart w:id="4" w:name="section2b5"/>
      <w:bookmarkEnd w:id="4"/>
      <w:r w:rsidRPr="007B0444">
        <w:rPr>
          <w:rFonts w:cstheme="minorHAnsi"/>
          <w:b/>
          <w:bCs/>
        </w:rPr>
        <w:t>2b4</w:t>
      </w:r>
      <w:r w:rsidR="00D61410" w:rsidRPr="007B0444">
        <w:rPr>
          <w:rFonts w:cstheme="minorHAnsi"/>
          <w:b/>
          <w:bCs/>
        </w:rPr>
        <w:t>. IDENTIFICATION OF STATISTICALLY SIGNIFICANT &amp; MEANINGFUL DIFFERENCES IN PERFORMANCE</w:t>
      </w:r>
    </w:p>
    <w:p w14:paraId="0CABD008" w14:textId="1499F84E" w:rsidR="00D61410" w:rsidRPr="007B0444" w:rsidRDefault="009C7513" w:rsidP="00D61410">
      <w:pPr>
        <w:autoSpaceDE w:val="0"/>
        <w:autoSpaceDN w:val="0"/>
        <w:adjustRightInd w:val="0"/>
        <w:spacing w:after="0" w:line="240" w:lineRule="auto"/>
        <w:rPr>
          <w:rFonts w:cstheme="minorHAnsi"/>
          <w:bCs/>
        </w:rPr>
      </w:pPr>
      <w:r w:rsidRPr="007B0444">
        <w:rPr>
          <w:rFonts w:cstheme="minorHAnsi"/>
          <w:b/>
          <w:bCs/>
        </w:rPr>
        <w:t>2b4</w:t>
      </w:r>
      <w:r w:rsidR="00D61410" w:rsidRPr="007B0444">
        <w:rPr>
          <w:rFonts w:cstheme="minorHAnsi"/>
          <w:b/>
          <w:bCs/>
        </w:rPr>
        <w:t>.1. Describe the method for determining if statistically significant and clinically/practically meaningful differences in performance measure scores among the measured entities can be identified</w:t>
      </w:r>
      <w:r w:rsidR="00D61410" w:rsidRPr="007B0444">
        <w:rPr>
          <w:rFonts w:cstheme="minorHAnsi"/>
          <w:bCs/>
        </w:rPr>
        <w:t xml:space="preserve"> </w:t>
      </w:r>
      <w:r w:rsidR="00D61410" w:rsidRPr="007B0444">
        <w:rPr>
          <w:rFonts w:cstheme="minorHAnsi"/>
          <w:bCs/>
        </w:rPr>
        <w:lastRenderedPageBreak/>
        <w:t>(</w:t>
      </w:r>
      <w:r w:rsidR="00D61410" w:rsidRPr="007B0444">
        <w:rPr>
          <w:rFonts w:cstheme="minorHAnsi"/>
          <w:bCs/>
          <w:i/>
        </w:rPr>
        <w:t xml:space="preserve">describe the steps―do not just name a method; what statistical analysis was used? Do not just repeat the information provided related to performance gap in 1b) </w:t>
      </w:r>
      <w:r w:rsidR="00D61410" w:rsidRPr="007B0444">
        <w:rPr>
          <w:rFonts w:cstheme="minorHAnsi"/>
          <w:bCs/>
        </w:rPr>
        <w:br/>
      </w:r>
    </w:p>
    <w:p w14:paraId="2C8CEF2C" w14:textId="3CD7EB71" w:rsidR="00FF0891" w:rsidRDefault="006417DC" w:rsidP="00D61410">
      <w:pPr>
        <w:autoSpaceDE w:val="0"/>
        <w:autoSpaceDN w:val="0"/>
        <w:adjustRightInd w:val="0"/>
        <w:spacing w:after="0" w:line="240" w:lineRule="auto"/>
        <w:rPr>
          <w:rFonts w:cstheme="minorHAnsi"/>
          <w:bCs/>
          <w:color w:val="0070C0"/>
        </w:rPr>
      </w:pPr>
      <w:r w:rsidRPr="007B0444">
        <w:rPr>
          <w:rFonts w:cstheme="minorHAnsi"/>
          <w:bCs/>
          <w:color w:val="0070C0"/>
        </w:rPr>
        <w:t xml:space="preserve">Our method to determine clinically meaningful differences in </w:t>
      </w:r>
      <w:proofErr w:type="spellStart"/>
      <w:r w:rsidRPr="007B0444">
        <w:rPr>
          <w:rFonts w:cstheme="minorHAnsi"/>
          <w:bCs/>
          <w:color w:val="0070C0"/>
        </w:rPr>
        <w:t>episode-based</w:t>
      </w:r>
      <w:proofErr w:type="spellEnd"/>
      <w:r w:rsidRPr="007B0444">
        <w:rPr>
          <w:rFonts w:cstheme="minorHAnsi"/>
          <w:bCs/>
          <w:color w:val="0070C0"/>
        </w:rPr>
        <w:t xml:space="preserve"> cost measure scores consists of stratifying the </w:t>
      </w:r>
      <w:r w:rsidR="00BD1BAA" w:rsidRPr="007B0444">
        <w:rPr>
          <w:rFonts w:cstheme="minorHAnsi"/>
          <w:bCs/>
          <w:color w:val="0070C0"/>
        </w:rPr>
        <w:t>clinician measure</w:t>
      </w:r>
      <w:r w:rsidRPr="007B0444">
        <w:rPr>
          <w:rFonts w:cstheme="minorHAnsi"/>
          <w:bCs/>
          <w:color w:val="0070C0"/>
        </w:rPr>
        <w:t xml:space="preserve"> score</w:t>
      </w:r>
      <w:r w:rsidR="00FF0891" w:rsidRPr="007B0444">
        <w:rPr>
          <w:rFonts w:cstheme="minorHAnsi"/>
          <w:bCs/>
          <w:color w:val="0070C0"/>
        </w:rPr>
        <w:t xml:space="preserve">s by meaningful characteristics and investigating the </w:t>
      </w:r>
      <w:r w:rsidR="00BD1BAA" w:rsidRPr="007B0444">
        <w:rPr>
          <w:rFonts w:cstheme="minorHAnsi"/>
          <w:bCs/>
          <w:color w:val="0070C0"/>
        </w:rPr>
        <w:t>clinician</w:t>
      </w:r>
      <w:r w:rsidR="00FF0891" w:rsidRPr="007B0444">
        <w:rPr>
          <w:rFonts w:cstheme="minorHAnsi"/>
          <w:bCs/>
          <w:color w:val="0070C0"/>
        </w:rPr>
        <w:t xml:space="preserve"> score distribution by percentile</w:t>
      </w:r>
      <w:r w:rsidR="00781267" w:rsidRPr="007B0444">
        <w:rPr>
          <w:rFonts w:cstheme="minorHAnsi"/>
          <w:bCs/>
          <w:color w:val="0070C0"/>
        </w:rPr>
        <w:t xml:space="preserve">. </w:t>
      </w:r>
      <w:r w:rsidRPr="007B0444">
        <w:rPr>
          <w:rFonts w:cstheme="minorHAnsi"/>
          <w:bCs/>
          <w:color w:val="0070C0"/>
        </w:rPr>
        <w:t xml:space="preserve">Stratification is performed for each of the following characteristics: </w:t>
      </w:r>
      <w:r w:rsidR="00D92A06" w:rsidRPr="007B0444">
        <w:rPr>
          <w:rFonts w:cstheme="minorHAnsi"/>
          <w:bCs/>
          <w:color w:val="0070C0"/>
        </w:rPr>
        <w:t xml:space="preserve">urban/rural, </w:t>
      </w:r>
      <w:r w:rsidR="005D3655" w:rsidRPr="007B0444">
        <w:rPr>
          <w:rFonts w:cstheme="minorHAnsi"/>
          <w:bCs/>
          <w:color w:val="0070C0"/>
        </w:rPr>
        <w:t>census division, census region, risk score</w:t>
      </w:r>
      <w:r w:rsidR="00510B36" w:rsidRPr="007B0444">
        <w:rPr>
          <w:rFonts w:cstheme="minorHAnsi"/>
          <w:bCs/>
          <w:color w:val="0070C0"/>
        </w:rPr>
        <w:t>,</w:t>
      </w:r>
      <w:r w:rsidR="005D3655" w:rsidRPr="007B0444">
        <w:rPr>
          <w:rFonts w:cstheme="minorHAnsi"/>
          <w:bCs/>
          <w:color w:val="0070C0"/>
        </w:rPr>
        <w:t xml:space="preserve"> and the number of episodes a</w:t>
      </w:r>
      <w:r w:rsidR="00BD1BAA" w:rsidRPr="007B0444">
        <w:rPr>
          <w:rFonts w:cstheme="minorHAnsi"/>
          <w:bCs/>
          <w:color w:val="0070C0"/>
        </w:rPr>
        <w:t>ttributed to the clinician</w:t>
      </w:r>
      <w:r w:rsidR="00781267" w:rsidRPr="007B0444">
        <w:rPr>
          <w:rFonts w:cstheme="minorHAnsi"/>
          <w:bCs/>
          <w:color w:val="0070C0"/>
        </w:rPr>
        <w:t xml:space="preserve">. </w:t>
      </w:r>
      <w:r w:rsidRPr="007B0444">
        <w:rPr>
          <w:rFonts w:cstheme="minorHAnsi"/>
          <w:bCs/>
          <w:color w:val="0070C0"/>
        </w:rPr>
        <w:t xml:space="preserve">We analyze the distribution of measure scores for </w:t>
      </w:r>
      <w:r w:rsidR="00BD1BAA" w:rsidRPr="007B0444">
        <w:rPr>
          <w:rFonts w:cstheme="minorHAnsi"/>
          <w:bCs/>
          <w:color w:val="0070C0"/>
        </w:rPr>
        <w:t>clinicians</w:t>
      </w:r>
      <w:r w:rsidRPr="007B0444">
        <w:rPr>
          <w:rFonts w:cstheme="minorHAnsi"/>
          <w:bCs/>
          <w:color w:val="0070C0"/>
        </w:rPr>
        <w:t xml:space="preserve"> defined by these characteristics, as well as for the overall </w:t>
      </w:r>
      <w:r w:rsidR="007360CF" w:rsidRPr="007B0444">
        <w:rPr>
          <w:rFonts w:cstheme="minorHAnsi"/>
          <w:bCs/>
          <w:color w:val="0070C0"/>
        </w:rPr>
        <w:t>episode group and for each sub-group</w:t>
      </w:r>
      <w:r w:rsidR="00781267" w:rsidRPr="007B0444">
        <w:rPr>
          <w:rFonts w:cstheme="minorHAnsi"/>
          <w:bCs/>
          <w:color w:val="0070C0"/>
        </w:rPr>
        <w:t>.</w:t>
      </w:r>
      <w:r w:rsidR="00781267">
        <w:rPr>
          <w:rFonts w:cstheme="minorHAnsi"/>
          <w:bCs/>
          <w:color w:val="0070C0"/>
        </w:rPr>
        <w:t xml:space="preserve"> </w:t>
      </w:r>
    </w:p>
    <w:p w14:paraId="2C50E1FF" w14:textId="77777777" w:rsidR="00FF0891" w:rsidRDefault="00FF0891" w:rsidP="00D61410">
      <w:pPr>
        <w:autoSpaceDE w:val="0"/>
        <w:autoSpaceDN w:val="0"/>
        <w:adjustRightInd w:val="0"/>
        <w:spacing w:after="0" w:line="240" w:lineRule="auto"/>
        <w:rPr>
          <w:rFonts w:cstheme="minorHAnsi"/>
          <w:bCs/>
          <w:color w:val="0070C0"/>
        </w:rPr>
      </w:pPr>
    </w:p>
    <w:p w14:paraId="5DABC90D" w14:textId="5A3ED1A3" w:rsidR="00510B36" w:rsidRPr="003E5577" w:rsidRDefault="006417DC" w:rsidP="00510B36">
      <w:pPr>
        <w:autoSpaceDE w:val="0"/>
        <w:autoSpaceDN w:val="0"/>
        <w:adjustRightInd w:val="0"/>
        <w:spacing w:after="0" w:line="240" w:lineRule="auto"/>
        <w:rPr>
          <w:rFonts w:cstheme="minorHAnsi"/>
          <w:bCs/>
          <w:color w:val="0070C0"/>
        </w:rPr>
      </w:pPr>
      <w:r w:rsidRPr="006417DC">
        <w:rPr>
          <w:rFonts w:cstheme="minorHAnsi"/>
          <w:bCs/>
          <w:color w:val="0070C0"/>
        </w:rPr>
        <w:t xml:space="preserve">The purpose of this analysis is to ensure that </w:t>
      </w:r>
      <w:r w:rsidR="00FF0891">
        <w:rPr>
          <w:rFonts w:cstheme="minorHAnsi"/>
          <w:bCs/>
          <w:color w:val="0070C0"/>
        </w:rPr>
        <w:t xml:space="preserve">there is a sufficiently large difference in measure scores among </w:t>
      </w:r>
      <w:r w:rsidR="00BD1BAA">
        <w:rPr>
          <w:rFonts w:cstheme="minorHAnsi"/>
          <w:bCs/>
          <w:color w:val="0070C0"/>
        </w:rPr>
        <w:t>clinicians</w:t>
      </w:r>
      <w:r w:rsidR="00FF0891">
        <w:rPr>
          <w:rFonts w:cstheme="minorHAnsi"/>
          <w:bCs/>
          <w:color w:val="0070C0"/>
        </w:rPr>
        <w:t xml:space="preserve"> to meaningfully determine a difference in performance</w:t>
      </w:r>
      <w:r w:rsidRPr="006417DC">
        <w:rPr>
          <w:rFonts w:cstheme="minorHAnsi"/>
          <w:bCs/>
          <w:color w:val="0070C0"/>
        </w:rPr>
        <w:t xml:space="preserve">. </w:t>
      </w:r>
      <w:r w:rsidR="00FF0891">
        <w:rPr>
          <w:rFonts w:cstheme="minorHAnsi"/>
          <w:bCs/>
          <w:color w:val="0070C0"/>
        </w:rPr>
        <w:t xml:space="preserve">In addition, this analysis looks </w:t>
      </w:r>
      <w:r w:rsidR="00510B36">
        <w:rPr>
          <w:rFonts w:cstheme="minorHAnsi"/>
          <w:bCs/>
          <w:color w:val="0070C0"/>
        </w:rPr>
        <w:t xml:space="preserve">to confirm that the measure behaves as expected with respect to meaningful </w:t>
      </w:r>
      <w:r w:rsidR="00724BE8">
        <w:rPr>
          <w:rFonts w:cstheme="minorHAnsi"/>
          <w:bCs/>
          <w:color w:val="0070C0"/>
        </w:rPr>
        <w:t>clinician</w:t>
      </w:r>
      <w:r w:rsidR="00510B36">
        <w:rPr>
          <w:rFonts w:cstheme="minorHAnsi"/>
          <w:bCs/>
          <w:color w:val="0070C0"/>
        </w:rPr>
        <w:t xml:space="preserve"> characteristics. </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294BC113" w14:textId="77777777" w:rsidR="00AC0C0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1CB963C7" w14:textId="77777777" w:rsidR="00AC0C00" w:rsidRDefault="00AC0C00" w:rsidP="00D61410">
      <w:pPr>
        <w:autoSpaceDE w:val="0"/>
        <w:autoSpaceDN w:val="0"/>
        <w:adjustRightInd w:val="0"/>
        <w:spacing w:after="0" w:line="240" w:lineRule="auto"/>
        <w:rPr>
          <w:rFonts w:cstheme="minorHAnsi"/>
          <w:bCs/>
        </w:rPr>
      </w:pPr>
    </w:p>
    <w:p w14:paraId="0CEE4495" w14:textId="397F66EF" w:rsidR="00D557CF" w:rsidRPr="007B0444" w:rsidRDefault="00510B36" w:rsidP="00D557CF">
      <w:pPr>
        <w:autoSpaceDE w:val="0"/>
        <w:autoSpaceDN w:val="0"/>
        <w:adjustRightInd w:val="0"/>
        <w:spacing w:after="0" w:line="240" w:lineRule="auto"/>
        <w:rPr>
          <w:rFonts w:cstheme="minorHAnsi"/>
          <w:bCs/>
          <w:color w:val="0070C0"/>
        </w:rPr>
      </w:pPr>
      <w:r>
        <w:rPr>
          <w:rFonts w:cstheme="minorHAnsi"/>
          <w:bCs/>
          <w:color w:val="0070C0"/>
        </w:rPr>
        <w:t xml:space="preserve">Key findings </w:t>
      </w:r>
      <w:r w:rsidR="00D557CF">
        <w:rPr>
          <w:rFonts w:cstheme="minorHAnsi"/>
          <w:bCs/>
          <w:color w:val="0070C0"/>
        </w:rPr>
        <w:t>show</w:t>
      </w:r>
      <w:r w:rsidR="003521B0">
        <w:rPr>
          <w:rFonts w:cstheme="minorHAnsi"/>
          <w:bCs/>
          <w:color w:val="0070C0"/>
        </w:rPr>
        <w:t xml:space="preserve"> that, generally,</w:t>
      </w:r>
      <w:r w:rsidR="00D557CF">
        <w:rPr>
          <w:rFonts w:cstheme="minorHAnsi"/>
          <w:bCs/>
          <w:color w:val="0070C0"/>
        </w:rPr>
        <w:t xml:space="preserve"> there is a large performance </w:t>
      </w:r>
      <w:r w:rsidR="00D557CF" w:rsidRPr="007B0444">
        <w:rPr>
          <w:rFonts w:cstheme="minorHAnsi"/>
          <w:bCs/>
          <w:color w:val="0070C0"/>
        </w:rPr>
        <w:t xml:space="preserve">difference </w:t>
      </w:r>
      <w:r w:rsidR="003521B0" w:rsidRPr="007B0444">
        <w:rPr>
          <w:rFonts w:cstheme="minorHAnsi"/>
          <w:bCs/>
          <w:color w:val="0070C0"/>
        </w:rPr>
        <w:t>among</w:t>
      </w:r>
      <w:r w:rsidR="00D557CF" w:rsidRPr="007B0444">
        <w:rPr>
          <w:rFonts w:cstheme="minorHAnsi"/>
          <w:bCs/>
          <w:color w:val="0070C0"/>
        </w:rPr>
        <w:t xml:space="preserve"> </w:t>
      </w:r>
      <w:r w:rsidR="00BD1BAA" w:rsidRPr="007B0444">
        <w:rPr>
          <w:rFonts w:cstheme="minorHAnsi"/>
          <w:bCs/>
          <w:color w:val="0070C0"/>
        </w:rPr>
        <w:t>clinicians</w:t>
      </w:r>
      <w:r w:rsidR="00D557CF" w:rsidRPr="007B0444">
        <w:rPr>
          <w:rFonts w:cstheme="minorHAnsi"/>
          <w:bCs/>
          <w:color w:val="0070C0"/>
        </w:rPr>
        <w:t xml:space="preserve"> in the Cataract </w:t>
      </w:r>
      <w:r w:rsidR="003521B0" w:rsidRPr="007B0444">
        <w:rPr>
          <w:rFonts w:cstheme="minorHAnsi"/>
          <w:bCs/>
          <w:color w:val="0070C0"/>
        </w:rPr>
        <w:t>measure</w:t>
      </w:r>
      <w:r w:rsidR="00D557CF" w:rsidRPr="007B0444">
        <w:rPr>
          <w:rFonts w:cstheme="minorHAnsi"/>
          <w:bCs/>
          <w:color w:val="0070C0"/>
        </w:rPr>
        <w:t>:</w:t>
      </w:r>
    </w:p>
    <w:p w14:paraId="7937E0B1" w14:textId="116FFF35" w:rsidR="00D557CF" w:rsidRPr="007B0444" w:rsidRDefault="00510B36" w:rsidP="00D557CF">
      <w:pPr>
        <w:pStyle w:val="ListParagraph"/>
        <w:numPr>
          <w:ilvl w:val="0"/>
          <w:numId w:val="19"/>
        </w:numPr>
        <w:autoSpaceDE w:val="0"/>
        <w:autoSpaceDN w:val="0"/>
        <w:adjustRightInd w:val="0"/>
        <w:spacing w:after="0" w:line="240" w:lineRule="auto"/>
        <w:ind w:left="720"/>
        <w:rPr>
          <w:rFonts w:cstheme="minorHAnsi"/>
          <w:bCs/>
          <w:color w:val="0070C0"/>
        </w:rPr>
      </w:pPr>
      <w:r w:rsidRPr="007B0444">
        <w:rPr>
          <w:rFonts w:cstheme="minorHAnsi"/>
          <w:bCs/>
          <w:color w:val="0070C0"/>
        </w:rPr>
        <w:t xml:space="preserve">the </w:t>
      </w:r>
      <w:r w:rsidR="00CE10B8" w:rsidRPr="007B0444">
        <w:rPr>
          <w:rFonts w:cstheme="minorHAnsi"/>
          <w:bCs/>
          <w:color w:val="0070C0"/>
        </w:rPr>
        <w:t>99</w:t>
      </w:r>
      <w:r w:rsidR="00CE10B8" w:rsidRPr="007B0444">
        <w:rPr>
          <w:rFonts w:cstheme="minorHAnsi"/>
          <w:bCs/>
          <w:color w:val="0070C0"/>
          <w:vertAlign w:val="superscript"/>
        </w:rPr>
        <w:t>th</w:t>
      </w:r>
      <w:r w:rsidR="00CE10B8" w:rsidRPr="007B0444">
        <w:rPr>
          <w:rFonts w:cstheme="minorHAnsi"/>
          <w:bCs/>
          <w:color w:val="0070C0"/>
        </w:rPr>
        <w:t xml:space="preserve"> percentile of the </w:t>
      </w:r>
      <w:r w:rsidRPr="007B0444">
        <w:rPr>
          <w:rFonts w:cstheme="minorHAnsi"/>
          <w:bCs/>
          <w:color w:val="0070C0"/>
        </w:rPr>
        <w:t>meas</w:t>
      </w:r>
      <w:r w:rsidR="00D557CF" w:rsidRPr="007B0444">
        <w:rPr>
          <w:rFonts w:cstheme="minorHAnsi"/>
          <w:bCs/>
          <w:color w:val="0070C0"/>
        </w:rPr>
        <w:t xml:space="preserve">ure score is nearly </w:t>
      </w:r>
      <w:r w:rsidR="00D219CC" w:rsidRPr="007B0444">
        <w:rPr>
          <w:rFonts w:cstheme="minorHAnsi"/>
          <w:bCs/>
          <w:color w:val="0070C0"/>
        </w:rPr>
        <w:t xml:space="preserve">two </w:t>
      </w:r>
      <w:r w:rsidR="00D557CF" w:rsidRPr="007B0444">
        <w:rPr>
          <w:rFonts w:cstheme="minorHAnsi"/>
          <w:bCs/>
          <w:color w:val="0070C0"/>
        </w:rPr>
        <w:t xml:space="preserve">times </w:t>
      </w:r>
      <w:r w:rsidRPr="007B0444">
        <w:rPr>
          <w:rFonts w:cstheme="minorHAnsi"/>
          <w:bCs/>
          <w:color w:val="0070C0"/>
        </w:rPr>
        <w:t xml:space="preserve">the </w:t>
      </w:r>
      <w:r w:rsidR="00CE10B8" w:rsidRPr="007B0444">
        <w:rPr>
          <w:rFonts w:cstheme="minorHAnsi"/>
          <w:bCs/>
          <w:color w:val="0070C0"/>
        </w:rPr>
        <w:t>1</w:t>
      </w:r>
      <w:r w:rsidR="00CE10B8" w:rsidRPr="007B0444">
        <w:rPr>
          <w:rFonts w:cstheme="minorHAnsi"/>
          <w:bCs/>
          <w:color w:val="0070C0"/>
          <w:vertAlign w:val="superscript"/>
        </w:rPr>
        <w:t>st</w:t>
      </w:r>
      <w:r w:rsidR="00CE10B8" w:rsidRPr="007B0444">
        <w:rPr>
          <w:rFonts w:cstheme="minorHAnsi"/>
          <w:bCs/>
          <w:color w:val="0070C0"/>
        </w:rPr>
        <w:t xml:space="preserve"> percentile at </w:t>
      </w:r>
      <w:r w:rsidR="00AD22EA" w:rsidRPr="007B0444">
        <w:rPr>
          <w:rFonts w:cstheme="minorHAnsi"/>
          <w:bCs/>
          <w:color w:val="0070C0"/>
        </w:rPr>
        <w:t xml:space="preserve">both </w:t>
      </w:r>
      <w:r w:rsidRPr="007B0444">
        <w:rPr>
          <w:rFonts w:cstheme="minorHAnsi"/>
          <w:bCs/>
          <w:color w:val="0070C0"/>
        </w:rPr>
        <w:t xml:space="preserve">the </w:t>
      </w:r>
      <w:r w:rsidR="00781267" w:rsidRPr="007B0444">
        <w:rPr>
          <w:rFonts w:cstheme="minorHAnsi"/>
          <w:bCs/>
          <w:color w:val="0070C0"/>
        </w:rPr>
        <w:t>TIN level</w:t>
      </w:r>
      <w:r w:rsidRPr="007B0444">
        <w:rPr>
          <w:rFonts w:cstheme="minorHAnsi"/>
          <w:bCs/>
          <w:color w:val="0070C0"/>
        </w:rPr>
        <w:t xml:space="preserve"> and</w:t>
      </w:r>
      <w:r w:rsidR="00D557CF" w:rsidRPr="007B0444">
        <w:rPr>
          <w:rFonts w:cstheme="minorHAnsi"/>
          <w:bCs/>
          <w:color w:val="0070C0"/>
        </w:rPr>
        <w:t xml:space="preserve"> TIN-NPI level</w:t>
      </w:r>
      <w:r w:rsidR="00AD22EA" w:rsidRPr="007B0444">
        <w:rPr>
          <w:rFonts w:cstheme="minorHAnsi"/>
          <w:bCs/>
          <w:color w:val="0070C0"/>
        </w:rPr>
        <w:t>s</w:t>
      </w:r>
      <w:r w:rsidR="00D557CF" w:rsidRPr="007B0444">
        <w:rPr>
          <w:rFonts w:cstheme="minorHAnsi"/>
          <w:bCs/>
          <w:color w:val="0070C0"/>
        </w:rPr>
        <w:t>;</w:t>
      </w:r>
    </w:p>
    <w:p w14:paraId="5F85D5D2" w14:textId="3DD176CD" w:rsidR="00D557CF" w:rsidRPr="007B0444" w:rsidRDefault="00D557CF" w:rsidP="00D557CF">
      <w:pPr>
        <w:pStyle w:val="ListParagraph"/>
        <w:numPr>
          <w:ilvl w:val="0"/>
          <w:numId w:val="19"/>
        </w:numPr>
        <w:autoSpaceDE w:val="0"/>
        <w:autoSpaceDN w:val="0"/>
        <w:adjustRightInd w:val="0"/>
        <w:spacing w:after="0" w:line="240" w:lineRule="auto"/>
        <w:ind w:left="720"/>
        <w:rPr>
          <w:rFonts w:cstheme="minorHAnsi"/>
          <w:bCs/>
          <w:color w:val="0070C0"/>
        </w:rPr>
      </w:pPr>
      <w:r w:rsidRPr="007B0444">
        <w:rPr>
          <w:rFonts w:cstheme="minorHAnsi"/>
          <w:bCs/>
          <w:color w:val="0070C0"/>
        </w:rPr>
        <w:t xml:space="preserve">the Cataract measure score at </w:t>
      </w:r>
      <w:r w:rsidR="00510B36" w:rsidRPr="007B0444">
        <w:rPr>
          <w:rFonts w:cstheme="minorHAnsi"/>
          <w:bCs/>
          <w:color w:val="0070C0"/>
        </w:rPr>
        <w:t>the 90</w:t>
      </w:r>
      <w:r w:rsidR="00510B36" w:rsidRPr="007B0444">
        <w:rPr>
          <w:rFonts w:cstheme="minorHAnsi"/>
          <w:bCs/>
          <w:color w:val="0070C0"/>
          <w:vertAlign w:val="superscript"/>
        </w:rPr>
        <w:t>th</w:t>
      </w:r>
      <w:r w:rsidR="00510B36" w:rsidRPr="007B0444">
        <w:rPr>
          <w:rFonts w:cstheme="minorHAnsi"/>
          <w:bCs/>
          <w:color w:val="0070C0"/>
        </w:rPr>
        <w:t xml:space="preserve"> percentile is </w:t>
      </w:r>
      <w:r w:rsidRPr="007B0444">
        <w:rPr>
          <w:rFonts w:cstheme="minorHAnsi"/>
          <w:bCs/>
          <w:color w:val="0070C0"/>
        </w:rPr>
        <w:t>approximately</w:t>
      </w:r>
      <w:r w:rsidR="00510B36" w:rsidRPr="007B0444">
        <w:rPr>
          <w:rFonts w:cstheme="minorHAnsi"/>
          <w:bCs/>
          <w:color w:val="0070C0"/>
        </w:rPr>
        <w:t xml:space="preserve"> 20 percent greater than the score at the 10</w:t>
      </w:r>
      <w:r w:rsidR="00510B36" w:rsidRPr="007B0444">
        <w:rPr>
          <w:rFonts w:cstheme="minorHAnsi"/>
          <w:bCs/>
          <w:color w:val="0070C0"/>
          <w:vertAlign w:val="superscript"/>
        </w:rPr>
        <w:t>th</w:t>
      </w:r>
      <w:r w:rsidR="00510B36" w:rsidRPr="007B0444">
        <w:rPr>
          <w:rFonts w:cstheme="minorHAnsi"/>
          <w:bCs/>
          <w:color w:val="0070C0"/>
        </w:rPr>
        <w:t xml:space="preserve"> percentile </w:t>
      </w:r>
      <w:r w:rsidRPr="007B0444">
        <w:rPr>
          <w:rFonts w:cstheme="minorHAnsi"/>
          <w:bCs/>
          <w:color w:val="0070C0"/>
        </w:rPr>
        <w:t>at both the TIN and TIN-NPI level; and</w:t>
      </w:r>
    </w:p>
    <w:p w14:paraId="6C53E3BE" w14:textId="5C27CB8B" w:rsidR="00510B36" w:rsidRPr="007B0444" w:rsidRDefault="00510B36" w:rsidP="00D557CF">
      <w:pPr>
        <w:pStyle w:val="ListParagraph"/>
        <w:numPr>
          <w:ilvl w:val="0"/>
          <w:numId w:val="19"/>
        </w:numPr>
        <w:autoSpaceDE w:val="0"/>
        <w:autoSpaceDN w:val="0"/>
        <w:adjustRightInd w:val="0"/>
        <w:spacing w:after="0" w:line="240" w:lineRule="auto"/>
        <w:ind w:left="720"/>
        <w:rPr>
          <w:rFonts w:cstheme="minorHAnsi"/>
          <w:bCs/>
          <w:color w:val="0070C0"/>
        </w:rPr>
      </w:pPr>
      <w:proofErr w:type="gramStart"/>
      <w:r w:rsidRPr="007B0444">
        <w:rPr>
          <w:rFonts w:cstheme="minorHAnsi"/>
          <w:bCs/>
          <w:color w:val="0070C0"/>
        </w:rPr>
        <w:t>the</w:t>
      </w:r>
      <w:proofErr w:type="gramEnd"/>
      <w:r w:rsidRPr="007B0444">
        <w:rPr>
          <w:rFonts w:cstheme="minorHAnsi"/>
          <w:bCs/>
          <w:color w:val="0070C0"/>
        </w:rPr>
        <w:t xml:space="preserve"> mean Cataract score for</w:t>
      </w:r>
      <w:r w:rsidR="00B62E25" w:rsidRPr="007B0444">
        <w:rPr>
          <w:rFonts w:cstheme="minorHAnsi"/>
          <w:bCs/>
          <w:color w:val="0070C0"/>
        </w:rPr>
        <w:t xml:space="preserve"> episodes in</w:t>
      </w:r>
      <w:r w:rsidRPr="007B0444">
        <w:rPr>
          <w:rFonts w:cstheme="minorHAnsi"/>
          <w:bCs/>
          <w:color w:val="0070C0"/>
        </w:rPr>
        <w:t xml:space="preserve"> HOPD sub-groups is approximately 30 percent higher than for </w:t>
      </w:r>
      <w:r w:rsidR="00B62E25" w:rsidRPr="007B0444">
        <w:rPr>
          <w:rFonts w:cstheme="minorHAnsi"/>
          <w:bCs/>
          <w:color w:val="0070C0"/>
        </w:rPr>
        <w:t xml:space="preserve">episodes in </w:t>
      </w:r>
      <w:r w:rsidRPr="007B0444">
        <w:rPr>
          <w:rFonts w:cstheme="minorHAnsi"/>
          <w:bCs/>
          <w:color w:val="0070C0"/>
        </w:rPr>
        <w:t xml:space="preserve">ASC sub-groups </w:t>
      </w:r>
      <w:r w:rsidR="00D557CF" w:rsidRPr="007B0444">
        <w:rPr>
          <w:rFonts w:cstheme="minorHAnsi"/>
          <w:bCs/>
          <w:color w:val="0070C0"/>
        </w:rPr>
        <w:t>at</w:t>
      </w:r>
      <w:r w:rsidRPr="007B0444">
        <w:rPr>
          <w:rFonts w:cstheme="minorHAnsi"/>
          <w:bCs/>
          <w:color w:val="0070C0"/>
        </w:rPr>
        <w:t xml:space="preserve"> both the TIN and TIN-NPI levels.</w:t>
      </w:r>
    </w:p>
    <w:p w14:paraId="4B3E95EE" w14:textId="001480D1" w:rsidR="00AC0C00" w:rsidRPr="007B0444" w:rsidRDefault="00D557CF" w:rsidP="00D61410">
      <w:pPr>
        <w:autoSpaceDE w:val="0"/>
        <w:autoSpaceDN w:val="0"/>
        <w:adjustRightInd w:val="0"/>
        <w:spacing w:after="0" w:line="240" w:lineRule="auto"/>
        <w:rPr>
          <w:rFonts w:cstheme="minorHAnsi"/>
          <w:bCs/>
          <w:color w:val="0070C0"/>
        </w:rPr>
      </w:pPr>
      <w:r w:rsidRPr="007B0444">
        <w:rPr>
          <w:rFonts w:cstheme="minorHAnsi"/>
          <w:bCs/>
          <w:color w:val="0070C0"/>
        </w:rPr>
        <w:t>These results</w:t>
      </w:r>
      <w:r w:rsidR="00AC0C00" w:rsidRPr="007B0444">
        <w:rPr>
          <w:rFonts w:cstheme="minorHAnsi"/>
          <w:bCs/>
          <w:color w:val="0070C0"/>
        </w:rPr>
        <w:t xml:space="preserve"> indicate there is large potential for saving Medicare spending. </w:t>
      </w:r>
    </w:p>
    <w:p w14:paraId="25376CD5" w14:textId="77777777" w:rsidR="00AC0C00" w:rsidRPr="007B0444" w:rsidRDefault="00AC0C00" w:rsidP="00D61410">
      <w:pPr>
        <w:autoSpaceDE w:val="0"/>
        <w:autoSpaceDN w:val="0"/>
        <w:adjustRightInd w:val="0"/>
        <w:spacing w:after="0" w:line="240" w:lineRule="auto"/>
        <w:rPr>
          <w:rFonts w:cstheme="minorHAnsi"/>
          <w:bCs/>
          <w:color w:val="0070C0"/>
        </w:rPr>
      </w:pPr>
    </w:p>
    <w:p w14:paraId="4A2B4B18" w14:textId="1DF34F3A" w:rsidR="002B69C6" w:rsidRPr="007B0444" w:rsidRDefault="00AC0C00" w:rsidP="00D61410">
      <w:pPr>
        <w:autoSpaceDE w:val="0"/>
        <w:autoSpaceDN w:val="0"/>
        <w:adjustRightInd w:val="0"/>
        <w:spacing w:after="0" w:line="240" w:lineRule="auto"/>
        <w:rPr>
          <w:rFonts w:cstheme="minorHAnsi"/>
          <w:bCs/>
          <w:color w:val="0070C0"/>
        </w:rPr>
      </w:pPr>
      <w:r w:rsidRPr="007B0444">
        <w:rPr>
          <w:rFonts w:cstheme="minorHAnsi"/>
          <w:bCs/>
          <w:color w:val="0070C0"/>
        </w:rPr>
        <w:t>The results also show that there is not systemic regi</w:t>
      </w:r>
      <w:r w:rsidR="000370D7" w:rsidRPr="007B0444">
        <w:rPr>
          <w:rFonts w:cstheme="minorHAnsi"/>
          <w:bCs/>
          <w:color w:val="0070C0"/>
        </w:rPr>
        <w:t>o</w:t>
      </w:r>
      <w:r w:rsidRPr="007B0444">
        <w:rPr>
          <w:rFonts w:cstheme="minorHAnsi"/>
          <w:bCs/>
          <w:color w:val="0070C0"/>
        </w:rPr>
        <w:t xml:space="preserve">nal difference in </w:t>
      </w:r>
      <w:r w:rsidR="00BD1BAA" w:rsidRPr="007B0444">
        <w:rPr>
          <w:rFonts w:cstheme="minorHAnsi"/>
          <w:bCs/>
          <w:color w:val="0070C0"/>
        </w:rPr>
        <w:t>clinic</w:t>
      </w:r>
      <w:r w:rsidR="00217275" w:rsidRPr="007B0444">
        <w:rPr>
          <w:rFonts w:cstheme="minorHAnsi"/>
          <w:bCs/>
          <w:color w:val="0070C0"/>
        </w:rPr>
        <w:t>i</w:t>
      </w:r>
      <w:r w:rsidR="00BD1BAA" w:rsidRPr="007B0444">
        <w:rPr>
          <w:rFonts w:cstheme="minorHAnsi"/>
          <w:bCs/>
          <w:color w:val="0070C0"/>
        </w:rPr>
        <w:t>an</w:t>
      </w:r>
      <w:r w:rsidRPr="007B0444">
        <w:rPr>
          <w:rFonts w:cstheme="minorHAnsi"/>
          <w:bCs/>
          <w:color w:val="0070C0"/>
        </w:rPr>
        <w:t xml:space="preserve"> score. </w:t>
      </w:r>
      <w:r w:rsidR="00D557CF" w:rsidRPr="007B0444">
        <w:rPr>
          <w:rFonts w:cstheme="minorHAnsi"/>
          <w:bCs/>
          <w:color w:val="0070C0"/>
        </w:rPr>
        <w:t>For instance, the mean score</w:t>
      </w:r>
      <w:r w:rsidR="003521B0" w:rsidRPr="007B0444">
        <w:rPr>
          <w:rFonts w:cstheme="minorHAnsi"/>
          <w:bCs/>
          <w:color w:val="0070C0"/>
        </w:rPr>
        <w:t>s</w:t>
      </w:r>
      <w:r w:rsidR="00D557CF" w:rsidRPr="007B0444">
        <w:rPr>
          <w:rFonts w:cstheme="minorHAnsi"/>
          <w:bCs/>
          <w:color w:val="0070C0"/>
        </w:rPr>
        <w:t xml:space="preserve"> for </w:t>
      </w:r>
      <w:r w:rsidR="00BD1BAA" w:rsidRPr="007B0444">
        <w:rPr>
          <w:rFonts w:cstheme="minorHAnsi"/>
          <w:bCs/>
          <w:color w:val="0070C0"/>
        </w:rPr>
        <w:t>clinicians</w:t>
      </w:r>
      <w:r w:rsidR="00D557CF" w:rsidRPr="007B0444">
        <w:rPr>
          <w:rFonts w:cstheme="minorHAnsi"/>
          <w:bCs/>
          <w:color w:val="0070C0"/>
        </w:rPr>
        <w:t xml:space="preserve"> across</w:t>
      </w:r>
      <w:r w:rsidR="003521B0" w:rsidRPr="007B0444">
        <w:rPr>
          <w:rFonts w:cstheme="minorHAnsi"/>
          <w:bCs/>
          <w:color w:val="0070C0"/>
        </w:rPr>
        <w:t xml:space="preserve"> nine census divisions</w:t>
      </w:r>
      <w:r w:rsidR="00991B6C" w:rsidRPr="007B0444">
        <w:rPr>
          <w:rFonts w:cstheme="minorHAnsi"/>
          <w:bCs/>
          <w:color w:val="0070C0"/>
        </w:rPr>
        <w:t xml:space="preserve"> (excluding ‘</w:t>
      </w:r>
      <w:r w:rsidR="00822AF2" w:rsidRPr="007B0444">
        <w:rPr>
          <w:rFonts w:cstheme="minorHAnsi"/>
          <w:bCs/>
          <w:color w:val="0070C0"/>
        </w:rPr>
        <w:t>U</w:t>
      </w:r>
      <w:r w:rsidR="00991B6C" w:rsidRPr="007B0444">
        <w:rPr>
          <w:rFonts w:cstheme="minorHAnsi"/>
          <w:bCs/>
          <w:color w:val="0070C0"/>
        </w:rPr>
        <w:t>nknown’)</w:t>
      </w:r>
      <w:r w:rsidR="003521B0" w:rsidRPr="007B0444">
        <w:rPr>
          <w:rFonts w:cstheme="minorHAnsi"/>
          <w:bCs/>
          <w:color w:val="0070C0"/>
        </w:rPr>
        <w:t xml:space="preserve"> are within a</w:t>
      </w:r>
      <w:r w:rsidR="0018695B" w:rsidRPr="007B0444">
        <w:rPr>
          <w:rFonts w:cstheme="minorHAnsi"/>
          <w:bCs/>
          <w:color w:val="0070C0"/>
        </w:rPr>
        <w:t xml:space="preserve"> less than </w:t>
      </w:r>
      <w:r w:rsidR="003521B0" w:rsidRPr="007B0444">
        <w:rPr>
          <w:rFonts w:cstheme="minorHAnsi"/>
          <w:bCs/>
          <w:color w:val="0070C0"/>
        </w:rPr>
        <w:t>$</w:t>
      </w:r>
      <w:r w:rsidR="0018695B" w:rsidRPr="007B0444">
        <w:rPr>
          <w:rFonts w:cstheme="minorHAnsi"/>
          <w:bCs/>
          <w:color w:val="0070C0"/>
        </w:rPr>
        <w:t>100</w:t>
      </w:r>
      <w:r w:rsidR="003521B0" w:rsidRPr="007B0444">
        <w:rPr>
          <w:rFonts w:cstheme="minorHAnsi"/>
          <w:bCs/>
          <w:color w:val="0070C0"/>
        </w:rPr>
        <w:t xml:space="preserve"> range (i.e., $2,995-$3,078</w:t>
      </w:r>
      <w:r w:rsidR="00991B6C" w:rsidRPr="007B0444">
        <w:rPr>
          <w:rFonts w:cstheme="minorHAnsi"/>
          <w:bCs/>
          <w:color w:val="0070C0"/>
        </w:rPr>
        <w:t xml:space="preserve"> at the TIN level and $2,9</w:t>
      </w:r>
      <w:r w:rsidR="0002351A" w:rsidRPr="007B0444">
        <w:rPr>
          <w:rFonts w:cstheme="minorHAnsi"/>
          <w:bCs/>
          <w:color w:val="0070C0"/>
        </w:rPr>
        <w:t>81</w:t>
      </w:r>
      <w:r w:rsidR="00991B6C" w:rsidRPr="007B0444">
        <w:rPr>
          <w:rFonts w:cstheme="minorHAnsi"/>
          <w:bCs/>
          <w:color w:val="0070C0"/>
        </w:rPr>
        <w:t>-$3,062 at the TIN-NPI level</w:t>
      </w:r>
      <w:r w:rsidR="003521B0" w:rsidRPr="007B0444">
        <w:rPr>
          <w:rFonts w:cstheme="minorHAnsi"/>
          <w:bCs/>
          <w:color w:val="0070C0"/>
        </w:rPr>
        <w:t>)</w:t>
      </w:r>
      <w:r w:rsidRPr="007B0444">
        <w:rPr>
          <w:rFonts w:cstheme="minorHAnsi"/>
          <w:bCs/>
          <w:color w:val="0070C0"/>
        </w:rPr>
        <w:t xml:space="preserve">. </w:t>
      </w:r>
      <w:r w:rsidR="003521B0" w:rsidRPr="007B0444">
        <w:rPr>
          <w:rFonts w:cstheme="minorHAnsi"/>
          <w:bCs/>
          <w:color w:val="0070C0"/>
        </w:rPr>
        <w:t xml:space="preserve">Similarly, </w:t>
      </w:r>
      <w:r w:rsidR="00BD1BAA" w:rsidRPr="007B0444">
        <w:rPr>
          <w:rFonts w:cstheme="minorHAnsi"/>
          <w:bCs/>
          <w:color w:val="0070C0"/>
        </w:rPr>
        <w:t>clinicians</w:t>
      </w:r>
      <w:r w:rsidR="000370D7" w:rsidRPr="007B0444">
        <w:rPr>
          <w:rFonts w:cstheme="minorHAnsi"/>
          <w:bCs/>
          <w:color w:val="0070C0"/>
        </w:rPr>
        <w:t xml:space="preserve"> </w:t>
      </w:r>
      <w:r w:rsidR="003521B0" w:rsidRPr="007B0444">
        <w:rPr>
          <w:rFonts w:cstheme="minorHAnsi"/>
          <w:bCs/>
          <w:color w:val="0070C0"/>
        </w:rPr>
        <w:t xml:space="preserve">in urban areas seem to perform comparably </w:t>
      </w:r>
      <w:r w:rsidR="000370D7" w:rsidRPr="007B0444">
        <w:rPr>
          <w:rFonts w:cstheme="minorHAnsi"/>
          <w:bCs/>
          <w:color w:val="0070C0"/>
        </w:rPr>
        <w:t xml:space="preserve">to </w:t>
      </w:r>
      <w:r w:rsidR="00BD1BAA" w:rsidRPr="007B0444">
        <w:rPr>
          <w:rFonts w:cstheme="minorHAnsi"/>
          <w:bCs/>
          <w:color w:val="0070C0"/>
        </w:rPr>
        <w:t>those</w:t>
      </w:r>
      <w:r w:rsidR="000370D7" w:rsidRPr="007B0444">
        <w:rPr>
          <w:rFonts w:cstheme="minorHAnsi"/>
          <w:bCs/>
          <w:color w:val="0070C0"/>
        </w:rPr>
        <w:t xml:space="preserve"> in rural areas. </w:t>
      </w:r>
    </w:p>
    <w:p w14:paraId="0B782930" w14:textId="77777777" w:rsidR="002B69C6" w:rsidRPr="007B0444" w:rsidRDefault="002B69C6" w:rsidP="00D61410">
      <w:pPr>
        <w:autoSpaceDE w:val="0"/>
        <w:autoSpaceDN w:val="0"/>
        <w:adjustRightInd w:val="0"/>
        <w:spacing w:after="0" w:line="240" w:lineRule="auto"/>
        <w:rPr>
          <w:rFonts w:cstheme="minorHAnsi"/>
          <w:bCs/>
          <w:color w:val="0070C0"/>
        </w:rPr>
      </w:pPr>
    </w:p>
    <w:p w14:paraId="0CABD00B" w14:textId="60F12771" w:rsidR="00D61410" w:rsidRPr="007B0444" w:rsidRDefault="00EE6841" w:rsidP="00D61410">
      <w:pPr>
        <w:autoSpaceDE w:val="0"/>
        <w:autoSpaceDN w:val="0"/>
        <w:adjustRightInd w:val="0"/>
        <w:spacing w:after="0" w:line="240" w:lineRule="auto"/>
        <w:rPr>
          <w:rFonts w:cstheme="minorHAnsi"/>
          <w:bCs/>
        </w:rPr>
      </w:pPr>
      <w:r w:rsidRPr="007B0444">
        <w:rPr>
          <w:rFonts w:cstheme="minorHAnsi"/>
          <w:bCs/>
          <w:color w:val="0070C0"/>
        </w:rPr>
        <w:t xml:space="preserve">In terms of other </w:t>
      </w:r>
      <w:r w:rsidR="00724BE8" w:rsidRPr="007B0444">
        <w:rPr>
          <w:rFonts w:cstheme="minorHAnsi"/>
          <w:bCs/>
          <w:color w:val="0070C0"/>
        </w:rPr>
        <w:t>clinician</w:t>
      </w:r>
      <w:r w:rsidRPr="007B0444">
        <w:rPr>
          <w:rFonts w:cstheme="minorHAnsi"/>
          <w:bCs/>
          <w:color w:val="0070C0"/>
        </w:rPr>
        <w:t xml:space="preserve"> characteristics, a</w:t>
      </w:r>
      <w:r w:rsidR="000370D7" w:rsidRPr="007B0444">
        <w:rPr>
          <w:rFonts w:cstheme="minorHAnsi"/>
          <w:bCs/>
          <w:color w:val="0070C0"/>
        </w:rPr>
        <w:t xml:space="preserve">nalysis of </w:t>
      </w:r>
      <w:r w:rsidR="00BD1BAA" w:rsidRPr="007B0444">
        <w:rPr>
          <w:rFonts w:cstheme="minorHAnsi"/>
          <w:bCs/>
          <w:color w:val="0070C0"/>
        </w:rPr>
        <w:t>clinicians</w:t>
      </w:r>
      <w:r w:rsidR="000370D7" w:rsidRPr="007B0444">
        <w:rPr>
          <w:rFonts w:cstheme="minorHAnsi"/>
          <w:bCs/>
          <w:color w:val="0070C0"/>
        </w:rPr>
        <w:t xml:space="preserve"> by number of episodes indicates</w:t>
      </w:r>
      <w:r w:rsidR="00926D51" w:rsidRPr="007B0444">
        <w:rPr>
          <w:rFonts w:cstheme="minorHAnsi"/>
          <w:bCs/>
          <w:color w:val="0070C0"/>
        </w:rPr>
        <w:t xml:space="preserve"> that </w:t>
      </w:r>
      <w:r w:rsidR="00BD1BAA" w:rsidRPr="007B0444">
        <w:rPr>
          <w:rFonts w:cstheme="minorHAnsi"/>
          <w:bCs/>
          <w:color w:val="0070C0"/>
        </w:rPr>
        <w:t>clinicians</w:t>
      </w:r>
      <w:r w:rsidR="00CD7C2E" w:rsidRPr="007B0444">
        <w:rPr>
          <w:rFonts w:cstheme="minorHAnsi"/>
          <w:bCs/>
          <w:color w:val="0070C0"/>
        </w:rPr>
        <w:t xml:space="preserve"> with more episodes </w:t>
      </w:r>
      <w:r w:rsidR="00926D51" w:rsidRPr="007B0444">
        <w:rPr>
          <w:rFonts w:cstheme="minorHAnsi"/>
          <w:bCs/>
          <w:color w:val="0070C0"/>
        </w:rPr>
        <w:t xml:space="preserve">perform </w:t>
      </w:r>
      <w:r w:rsidR="00BD1BAA" w:rsidRPr="007B0444">
        <w:rPr>
          <w:rFonts w:cstheme="minorHAnsi"/>
          <w:bCs/>
          <w:color w:val="0070C0"/>
        </w:rPr>
        <w:t xml:space="preserve">similarly </w:t>
      </w:r>
      <w:r w:rsidR="000370D7" w:rsidRPr="007B0444">
        <w:rPr>
          <w:rFonts w:cstheme="minorHAnsi"/>
          <w:bCs/>
          <w:color w:val="0070C0"/>
        </w:rPr>
        <w:t xml:space="preserve">to </w:t>
      </w:r>
      <w:r w:rsidR="00CD7C2E" w:rsidRPr="007B0444">
        <w:rPr>
          <w:rFonts w:cstheme="minorHAnsi"/>
          <w:bCs/>
          <w:color w:val="0070C0"/>
        </w:rPr>
        <w:t>those who perform fewer procedures</w:t>
      </w:r>
      <w:r w:rsidR="000370D7" w:rsidRPr="007B0444">
        <w:rPr>
          <w:rFonts w:cstheme="minorHAnsi"/>
          <w:bCs/>
          <w:color w:val="0070C0"/>
        </w:rPr>
        <w:t>.</w:t>
      </w:r>
      <w:r w:rsidR="002B69C6" w:rsidRPr="007B0444">
        <w:rPr>
          <w:rFonts w:cstheme="minorHAnsi"/>
          <w:bCs/>
          <w:color w:val="0070C0"/>
        </w:rPr>
        <w:t xml:space="preserve"> We also analyzed </w:t>
      </w:r>
      <w:r w:rsidR="00217275" w:rsidRPr="007B0444">
        <w:rPr>
          <w:rFonts w:cstheme="minorHAnsi"/>
          <w:bCs/>
          <w:color w:val="0070C0"/>
        </w:rPr>
        <w:t>clinicians</w:t>
      </w:r>
      <w:r w:rsidR="002B69C6" w:rsidRPr="007B0444">
        <w:rPr>
          <w:rFonts w:cstheme="minorHAnsi"/>
          <w:bCs/>
          <w:color w:val="0070C0"/>
        </w:rPr>
        <w:t xml:space="preserve"> by risk score decile, as</w:t>
      </w:r>
      <w:r w:rsidR="00933AC6" w:rsidRPr="007B0444">
        <w:rPr>
          <w:rFonts w:cstheme="minorHAnsi"/>
          <w:bCs/>
          <w:color w:val="0070C0"/>
        </w:rPr>
        <w:t xml:space="preserve"> variation</w:t>
      </w:r>
      <w:r w:rsidR="002B69C6" w:rsidRPr="007B0444">
        <w:rPr>
          <w:rFonts w:cstheme="minorHAnsi"/>
          <w:bCs/>
          <w:color w:val="0070C0"/>
        </w:rPr>
        <w:t xml:space="preserve"> by risk score decile could indicate that the risk adjustment model is over- or under-correcting for </w:t>
      </w:r>
      <w:r w:rsidR="00724BE8" w:rsidRPr="007B0444">
        <w:rPr>
          <w:rFonts w:cstheme="minorHAnsi"/>
          <w:bCs/>
          <w:color w:val="0070C0"/>
        </w:rPr>
        <w:t>clinicians</w:t>
      </w:r>
      <w:r w:rsidR="002B69C6" w:rsidRPr="007B0444">
        <w:rPr>
          <w:rFonts w:cstheme="minorHAnsi"/>
          <w:bCs/>
          <w:color w:val="0070C0"/>
        </w:rPr>
        <w:t xml:space="preserve"> with systematically riskier patients</w:t>
      </w:r>
      <w:r w:rsidR="00781267" w:rsidRPr="007B0444">
        <w:rPr>
          <w:rFonts w:cstheme="minorHAnsi"/>
          <w:bCs/>
          <w:color w:val="0070C0"/>
        </w:rPr>
        <w:t xml:space="preserve">. </w:t>
      </w:r>
      <w:r w:rsidR="00BD1BAA" w:rsidRPr="007B0444">
        <w:rPr>
          <w:rFonts w:cstheme="minorHAnsi"/>
          <w:bCs/>
          <w:color w:val="0070C0"/>
        </w:rPr>
        <w:t>Measure scores</w:t>
      </w:r>
      <w:r w:rsidR="002B69C6" w:rsidRPr="007B0444">
        <w:rPr>
          <w:rFonts w:cstheme="minorHAnsi"/>
          <w:bCs/>
          <w:color w:val="0070C0"/>
        </w:rPr>
        <w:t xml:space="preserve"> also show little variation by risk score decile</w:t>
      </w:r>
      <w:r w:rsidR="00926D51" w:rsidRPr="007B0444">
        <w:rPr>
          <w:rFonts w:cstheme="minorHAnsi"/>
          <w:bCs/>
          <w:color w:val="0070C0"/>
        </w:rPr>
        <w:t xml:space="preserve">, with a range in </w:t>
      </w:r>
      <w:r w:rsidR="0098351D" w:rsidRPr="007B0444">
        <w:rPr>
          <w:rFonts w:cstheme="minorHAnsi"/>
          <w:bCs/>
          <w:color w:val="0070C0"/>
        </w:rPr>
        <w:t xml:space="preserve">median </w:t>
      </w:r>
      <w:r w:rsidR="00822AF2" w:rsidRPr="007B0444">
        <w:rPr>
          <w:rFonts w:cstheme="minorHAnsi"/>
          <w:bCs/>
          <w:color w:val="0070C0"/>
        </w:rPr>
        <w:t>TIN</w:t>
      </w:r>
      <w:r w:rsidR="0098351D" w:rsidRPr="007B0444">
        <w:rPr>
          <w:rFonts w:cstheme="minorHAnsi"/>
          <w:bCs/>
          <w:color w:val="0070C0"/>
        </w:rPr>
        <w:t xml:space="preserve"> </w:t>
      </w:r>
      <w:r w:rsidR="00926D51" w:rsidRPr="007B0444">
        <w:rPr>
          <w:rFonts w:cstheme="minorHAnsi"/>
          <w:bCs/>
          <w:color w:val="0070C0"/>
        </w:rPr>
        <w:t>score of $</w:t>
      </w:r>
      <w:r w:rsidR="0098351D" w:rsidRPr="007B0444">
        <w:rPr>
          <w:rFonts w:cstheme="minorHAnsi"/>
          <w:bCs/>
          <w:color w:val="0070C0"/>
        </w:rPr>
        <w:t>2,938 to $3,107</w:t>
      </w:r>
      <w:r w:rsidR="00822AF2" w:rsidRPr="007B0444">
        <w:rPr>
          <w:rFonts w:cstheme="minorHAnsi"/>
          <w:bCs/>
          <w:color w:val="0070C0"/>
        </w:rPr>
        <w:t xml:space="preserve"> and a range in </w:t>
      </w:r>
      <w:r w:rsidR="0098351D" w:rsidRPr="007B0444">
        <w:rPr>
          <w:rFonts w:cstheme="minorHAnsi"/>
          <w:bCs/>
          <w:color w:val="0070C0"/>
        </w:rPr>
        <w:t xml:space="preserve">median </w:t>
      </w:r>
      <w:r w:rsidR="00822AF2" w:rsidRPr="007B0444">
        <w:rPr>
          <w:rFonts w:cstheme="minorHAnsi"/>
          <w:bCs/>
          <w:color w:val="0070C0"/>
        </w:rPr>
        <w:t>TI</w:t>
      </w:r>
      <w:r w:rsidR="008F127E" w:rsidRPr="007B0444">
        <w:rPr>
          <w:rFonts w:cstheme="minorHAnsi"/>
          <w:bCs/>
          <w:color w:val="0070C0"/>
        </w:rPr>
        <w:t>N</w:t>
      </w:r>
      <w:r w:rsidR="0098351D" w:rsidRPr="007B0444">
        <w:rPr>
          <w:rFonts w:cstheme="minorHAnsi"/>
          <w:bCs/>
          <w:color w:val="0070C0"/>
        </w:rPr>
        <w:t>-NPI</w:t>
      </w:r>
      <w:r w:rsidR="00822AF2" w:rsidRPr="007B0444">
        <w:rPr>
          <w:rFonts w:cstheme="minorHAnsi"/>
          <w:bCs/>
          <w:color w:val="0070C0"/>
        </w:rPr>
        <w:t xml:space="preserve"> score of $</w:t>
      </w:r>
      <w:r w:rsidR="008F127E" w:rsidRPr="007B0444">
        <w:rPr>
          <w:rFonts w:cstheme="minorHAnsi"/>
          <w:bCs/>
          <w:color w:val="0070C0"/>
        </w:rPr>
        <w:t>2,928 to $3,112</w:t>
      </w:r>
      <w:r w:rsidR="00822AF2" w:rsidRPr="007B0444">
        <w:rPr>
          <w:rFonts w:cstheme="minorHAnsi"/>
          <w:bCs/>
          <w:color w:val="0070C0"/>
        </w:rPr>
        <w:t>,</w:t>
      </w:r>
      <w:r w:rsidR="002B69C6" w:rsidRPr="007B0444">
        <w:rPr>
          <w:rFonts w:cstheme="minorHAnsi"/>
          <w:bCs/>
          <w:color w:val="0070C0"/>
        </w:rPr>
        <w:t xml:space="preserve"> indicating that the risk adjustment model is </w:t>
      </w:r>
      <w:r w:rsidR="00EF65F4" w:rsidRPr="007B0444">
        <w:rPr>
          <w:rFonts w:cstheme="minorHAnsi"/>
          <w:bCs/>
          <w:color w:val="0070C0"/>
        </w:rPr>
        <w:t xml:space="preserve">overall </w:t>
      </w:r>
      <w:r w:rsidR="002B69C6" w:rsidRPr="007B0444">
        <w:rPr>
          <w:rFonts w:cstheme="minorHAnsi"/>
          <w:bCs/>
          <w:color w:val="0070C0"/>
        </w:rPr>
        <w:t xml:space="preserve">functioning as intended. </w:t>
      </w:r>
      <w:r w:rsidR="00926D51" w:rsidRPr="007B0444">
        <w:rPr>
          <w:rFonts w:cstheme="minorHAnsi"/>
          <w:bCs/>
          <w:color w:val="0070C0"/>
        </w:rPr>
        <w:t>Full results can be seen in Appendix Table 2b4.2.</w:t>
      </w:r>
      <w:r w:rsidR="00D61410" w:rsidRPr="007B0444">
        <w:rPr>
          <w:rFonts w:cstheme="minorHAnsi"/>
          <w:bCs/>
          <w:color w:val="0070C0"/>
        </w:rPr>
        <w:br/>
      </w:r>
    </w:p>
    <w:p w14:paraId="135DF155" w14:textId="77777777" w:rsidR="000725A0" w:rsidRDefault="009C7513" w:rsidP="000725A0">
      <w:pPr>
        <w:autoSpaceDE w:val="0"/>
        <w:autoSpaceDN w:val="0"/>
        <w:adjustRightInd w:val="0"/>
        <w:spacing w:after="0" w:line="240" w:lineRule="auto"/>
        <w:rPr>
          <w:rFonts w:cstheme="minorHAnsi"/>
          <w:bCs/>
        </w:rPr>
      </w:pPr>
      <w:r w:rsidRPr="007B0444">
        <w:rPr>
          <w:rFonts w:cstheme="minorHAnsi"/>
          <w:b/>
          <w:bCs/>
        </w:rPr>
        <w:t>2b4</w:t>
      </w:r>
      <w:r w:rsidR="00D61410" w:rsidRPr="007B0444">
        <w:rPr>
          <w:rFonts w:cstheme="minorHAnsi"/>
          <w:b/>
          <w:bCs/>
        </w:rPr>
        <w:t xml:space="preserve">.3. </w:t>
      </w:r>
      <w:proofErr w:type="gramStart"/>
      <w:r w:rsidR="00D61410" w:rsidRPr="007B0444">
        <w:rPr>
          <w:rFonts w:cstheme="minorHAnsi"/>
          <w:b/>
          <w:bCs/>
        </w:rPr>
        <w:t>What</w:t>
      </w:r>
      <w:proofErr w:type="gramEnd"/>
      <w:r w:rsidR="00D61410" w:rsidRPr="007B0444">
        <w:rPr>
          <w:rFonts w:cstheme="minorHAnsi"/>
          <w:b/>
          <w:bCs/>
        </w:rPr>
        <w:t xml:space="preserve"> is your interpretation of the results in terms of demonstrating the ability to identify statistically significant and</w:t>
      </w:r>
      <w:r w:rsidR="005038D5" w:rsidRPr="007B0444">
        <w:rPr>
          <w:rFonts w:cstheme="minorHAnsi"/>
          <w:b/>
          <w:bCs/>
        </w:rPr>
        <w:t>/or</w:t>
      </w:r>
      <w:r w:rsidR="00D61410" w:rsidRPr="007B0444">
        <w:rPr>
          <w:rFonts w:cstheme="minorHAnsi"/>
          <w:b/>
          <w:bCs/>
        </w:rPr>
        <w:t xml:space="preserve"> clinically/practically meaningful differences in performance across measured entities?</w:t>
      </w:r>
      <w:r w:rsidR="00D61410" w:rsidRPr="007B0444">
        <w:rPr>
          <w:rFonts w:cstheme="minorHAnsi"/>
          <w:bCs/>
        </w:rPr>
        <w:t xml:space="preserve"> (i</w:t>
      </w:r>
      <w:r w:rsidR="00D61410" w:rsidRPr="007B0444">
        <w:rPr>
          <w:rFonts w:cstheme="minorHAnsi"/>
          <w:bCs/>
          <w:i/>
        </w:rPr>
        <w:t>.e., what d</w:t>
      </w:r>
      <w:r w:rsidR="004C2443" w:rsidRPr="007B0444">
        <w:rPr>
          <w:rFonts w:cstheme="minorHAnsi"/>
          <w:bCs/>
          <w:i/>
        </w:rPr>
        <w:t>o the results mean in terms of statistical and meaningful differences?</w:t>
      </w:r>
      <w:r w:rsidR="00D61410" w:rsidRPr="007B0444">
        <w:rPr>
          <w:rFonts w:cstheme="minorHAnsi"/>
          <w:bCs/>
        </w:rPr>
        <w:t>)</w:t>
      </w:r>
    </w:p>
    <w:p w14:paraId="0927E96F" w14:textId="16001329" w:rsidR="000725A0" w:rsidRPr="009C4055" w:rsidRDefault="00D61410" w:rsidP="000725A0">
      <w:pPr>
        <w:autoSpaceDE w:val="0"/>
        <w:autoSpaceDN w:val="0"/>
        <w:adjustRightInd w:val="0"/>
        <w:spacing w:after="0" w:line="240" w:lineRule="auto"/>
        <w:rPr>
          <w:rFonts w:cstheme="minorHAnsi"/>
          <w:bCs/>
          <w:color w:val="0070C0"/>
        </w:rPr>
      </w:pPr>
      <w:r w:rsidRPr="00A25024">
        <w:rPr>
          <w:rFonts w:cstheme="minorHAnsi"/>
          <w:bCs/>
        </w:rPr>
        <w:br/>
      </w:r>
      <w:r w:rsidR="000725A0" w:rsidRPr="009C4055">
        <w:rPr>
          <w:rFonts w:cstheme="minorHAnsi"/>
          <w:bCs/>
          <w:color w:val="0070C0"/>
        </w:rPr>
        <w:t xml:space="preserve">There are clinically and practically significant variation in Cataract measure scores, indicating the </w:t>
      </w:r>
      <w:r w:rsidR="000725A0" w:rsidRPr="009C4055">
        <w:rPr>
          <w:rFonts w:cstheme="minorHAnsi"/>
          <w:bCs/>
          <w:color w:val="0070C0"/>
        </w:rPr>
        <w:lastRenderedPageBreak/>
        <w:t>measure’s ability to capture differences in performance. The measure was constructed with extensive, detailed clinical input to assign only services that are related to the procedure; as such, the differences in costs across clinicians are limited to costs that are within the reasonable influence of the attributed clinician. This leads to a more clinically meaningful and actionable comparison of cost across TINs and TIN-NPIs.</w:t>
      </w:r>
    </w:p>
    <w:p w14:paraId="5B33066A" w14:textId="77777777" w:rsidR="000725A0" w:rsidRPr="009C4055" w:rsidRDefault="000725A0" w:rsidP="000725A0">
      <w:pPr>
        <w:autoSpaceDE w:val="0"/>
        <w:autoSpaceDN w:val="0"/>
        <w:adjustRightInd w:val="0"/>
        <w:spacing w:after="0" w:line="240" w:lineRule="auto"/>
        <w:rPr>
          <w:rFonts w:cstheme="minorHAnsi"/>
          <w:bCs/>
          <w:color w:val="0070C0"/>
        </w:rPr>
      </w:pPr>
      <w:r w:rsidRPr="009C4055">
        <w:rPr>
          <w:rFonts w:cstheme="minorHAnsi"/>
          <w:bCs/>
          <w:color w:val="0070C0"/>
        </w:rPr>
        <w:t xml:space="preserve"> </w:t>
      </w:r>
    </w:p>
    <w:p w14:paraId="7899EDE1" w14:textId="3773CA1A" w:rsidR="000725A0" w:rsidRPr="007B0444" w:rsidRDefault="000725A0" w:rsidP="000725A0">
      <w:pPr>
        <w:autoSpaceDE w:val="0"/>
        <w:autoSpaceDN w:val="0"/>
        <w:adjustRightInd w:val="0"/>
        <w:spacing w:after="0" w:line="240" w:lineRule="auto"/>
        <w:rPr>
          <w:rFonts w:cstheme="minorHAnsi"/>
          <w:bCs/>
          <w:color w:val="0070C0"/>
        </w:rPr>
      </w:pPr>
      <w:r w:rsidRPr="009C4055">
        <w:rPr>
          <w:rFonts w:cstheme="minorHAnsi"/>
          <w:bCs/>
          <w:color w:val="0070C0"/>
        </w:rPr>
        <w:t xml:space="preserve">Our findings regarding variation in measure scores are consistent with expert clinician input. The Ophthalmologic Clinical Subcommittee </w:t>
      </w:r>
      <w:r w:rsidR="009C4055" w:rsidRPr="009C4055">
        <w:rPr>
          <w:rFonts w:cstheme="minorHAnsi"/>
          <w:bCs/>
          <w:color w:val="0070C0"/>
        </w:rPr>
        <w:t xml:space="preserve">suggested development of </w:t>
      </w:r>
      <w:r w:rsidRPr="009C4055">
        <w:rPr>
          <w:rFonts w:cstheme="minorHAnsi"/>
          <w:bCs/>
          <w:color w:val="0070C0"/>
        </w:rPr>
        <w:t xml:space="preserve">sub-groups </w:t>
      </w:r>
      <w:r w:rsidR="00BF0079" w:rsidRPr="009C4055">
        <w:rPr>
          <w:rFonts w:cstheme="minorHAnsi"/>
          <w:bCs/>
          <w:color w:val="0070C0"/>
        </w:rPr>
        <w:t xml:space="preserve">based on </w:t>
      </w:r>
      <w:r w:rsidRPr="009C4055">
        <w:rPr>
          <w:rFonts w:cstheme="minorHAnsi"/>
          <w:bCs/>
          <w:color w:val="0070C0"/>
        </w:rPr>
        <w:t xml:space="preserve">place of service, noting the differences in cost between ASCs and HOPDs and </w:t>
      </w:r>
      <w:r w:rsidR="00BF0079" w:rsidRPr="009C4055">
        <w:rPr>
          <w:rFonts w:cstheme="minorHAnsi"/>
          <w:bCs/>
          <w:color w:val="0070C0"/>
        </w:rPr>
        <w:t xml:space="preserve">the ease of access to </w:t>
      </w:r>
      <w:r w:rsidRPr="009C4055">
        <w:rPr>
          <w:rFonts w:cstheme="minorHAnsi"/>
          <w:bCs/>
          <w:color w:val="0070C0"/>
        </w:rPr>
        <w:t xml:space="preserve">ASCs is dependent on regional availability or other factors. The results </w:t>
      </w:r>
      <w:r w:rsidR="00BF0079" w:rsidRPr="009C4055">
        <w:rPr>
          <w:rFonts w:cstheme="minorHAnsi"/>
          <w:bCs/>
          <w:color w:val="0070C0"/>
        </w:rPr>
        <w:t xml:space="preserve">show </w:t>
      </w:r>
      <w:r w:rsidR="009C4055" w:rsidRPr="007B0444">
        <w:rPr>
          <w:rFonts w:cstheme="minorHAnsi"/>
          <w:bCs/>
          <w:color w:val="0070C0"/>
        </w:rPr>
        <w:t>minimal</w:t>
      </w:r>
      <w:r w:rsidR="00BF0079" w:rsidRPr="007B0444">
        <w:rPr>
          <w:rFonts w:cstheme="minorHAnsi"/>
          <w:bCs/>
          <w:color w:val="0070C0"/>
        </w:rPr>
        <w:t xml:space="preserve"> </w:t>
      </w:r>
      <w:r w:rsidR="009C4055" w:rsidRPr="007B0444">
        <w:rPr>
          <w:rFonts w:cstheme="minorHAnsi"/>
          <w:bCs/>
          <w:color w:val="0070C0"/>
        </w:rPr>
        <w:t>(</w:t>
      </w:r>
      <w:r w:rsidR="00BF0079" w:rsidRPr="007B0444">
        <w:rPr>
          <w:rFonts w:cstheme="minorHAnsi"/>
          <w:bCs/>
          <w:color w:val="0070C0"/>
        </w:rPr>
        <w:t xml:space="preserve">only a </w:t>
      </w:r>
      <w:r w:rsidR="00781267" w:rsidRPr="007B0444">
        <w:rPr>
          <w:rFonts w:cstheme="minorHAnsi"/>
          <w:bCs/>
          <w:color w:val="0070C0"/>
        </w:rPr>
        <w:t>two</w:t>
      </w:r>
      <w:r w:rsidRPr="007B0444">
        <w:rPr>
          <w:rFonts w:cstheme="minorHAnsi"/>
          <w:bCs/>
          <w:color w:val="0070C0"/>
        </w:rPr>
        <w:t xml:space="preserve"> percent</w:t>
      </w:r>
      <w:r w:rsidR="009C4055" w:rsidRPr="007B0444">
        <w:rPr>
          <w:rFonts w:cstheme="minorHAnsi"/>
          <w:bCs/>
          <w:color w:val="0070C0"/>
        </w:rPr>
        <w:t>)</w:t>
      </w:r>
      <w:r w:rsidRPr="007B0444">
        <w:rPr>
          <w:rFonts w:cstheme="minorHAnsi"/>
          <w:bCs/>
          <w:color w:val="0070C0"/>
        </w:rPr>
        <w:t xml:space="preserve"> difference in cost between rural and urban location since those differences are already accounted for through the clinically meaningful sub-groups that considers regional availability of these places of services.</w:t>
      </w:r>
      <w:r w:rsidR="00FF7717" w:rsidRPr="007B0444">
        <w:rPr>
          <w:rFonts w:cstheme="minorHAnsi"/>
          <w:bCs/>
          <w:color w:val="0070C0"/>
        </w:rPr>
        <w:t xml:space="preserve"> </w:t>
      </w:r>
    </w:p>
    <w:p w14:paraId="7590584A" w14:textId="77777777" w:rsidR="00926D51" w:rsidRPr="007B0444" w:rsidRDefault="00926D51" w:rsidP="000725A0">
      <w:pPr>
        <w:autoSpaceDE w:val="0"/>
        <w:autoSpaceDN w:val="0"/>
        <w:adjustRightInd w:val="0"/>
        <w:spacing w:after="0" w:line="240" w:lineRule="auto"/>
        <w:rPr>
          <w:rFonts w:cstheme="minorHAnsi"/>
          <w:bCs/>
        </w:rPr>
      </w:pPr>
    </w:p>
    <w:p w14:paraId="3D980BF0" w14:textId="37E74559" w:rsidR="00926D51" w:rsidRDefault="00E93513" w:rsidP="00926D51">
      <w:pPr>
        <w:autoSpaceDE w:val="0"/>
        <w:autoSpaceDN w:val="0"/>
        <w:adjustRightInd w:val="0"/>
        <w:spacing w:after="0" w:line="240" w:lineRule="auto"/>
        <w:rPr>
          <w:rFonts w:cstheme="minorHAnsi"/>
          <w:bCs/>
        </w:rPr>
      </w:pPr>
      <w:r w:rsidRPr="007B0444">
        <w:rPr>
          <w:rFonts w:cstheme="minorHAnsi"/>
          <w:bCs/>
          <w:color w:val="0070C0"/>
        </w:rPr>
        <w:t>Overall</w:t>
      </w:r>
      <w:r w:rsidR="00926D51" w:rsidRPr="007B0444">
        <w:rPr>
          <w:rFonts w:cstheme="minorHAnsi"/>
          <w:bCs/>
          <w:color w:val="0070C0"/>
        </w:rPr>
        <w:t xml:space="preserve">, results </w:t>
      </w:r>
      <w:r w:rsidR="00EE6841" w:rsidRPr="007B0444">
        <w:rPr>
          <w:rFonts w:cstheme="minorHAnsi"/>
          <w:bCs/>
          <w:color w:val="0070C0"/>
        </w:rPr>
        <w:t>expectedly</w:t>
      </w:r>
      <w:r w:rsidR="00926D51" w:rsidRPr="007B0444">
        <w:rPr>
          <w:rFonts w:cstheme="minorHAnsi"/>
          <w:bCs/>
          <w:color w:val="0070C0"/>
        </w:rPr>
        <w:t xml:space="preserve"> show that </w:t>
      </w:r>
      <w:r w:rsidR="00EE6841" w:rsidRPr="007B0444">
        <w:rPr>
          <w:rFonts w:cstheme="minorHAnsi"/>
          <w:bCs/>
          <w:color w:val="0070C0"/>
        </w:rPr>
        <w:t>clinicians</w:t>
      </w:r>
      <w:r w:rsidR="00926D51" w:rsidRPr="007B0444">
        <w:rPr>
          <w:rFonts w:cstheme="minorHAnsi"/>
          <w:bCs/>
          <w:color w:val="0070C0"/>
        </w:rPr>
        <w:t xml:space="preserve"> are not being systematically penalized or rewarded due to </w:t>
      </w:r>
      <w:r w:rsidR="00EE6841" w:rsidRPr="007B0444">
        <w:rPr>
          <w:rFonts w:cstheme="minorHAnsi"/>
          <w:bCs/>
          <w:color w:val="0070C0"/>
        </w:rPr>
        <w:t>risk score decile given the current Cataract measure design.</w:t>
      </w:r>
      <w:r w:rsidR="00EE6841">
        <w:rPr>
          <w:rFonts w:cstheme="minorHAnsi"/>
          <w:bCs/>
          <w:color w:val="0070C0"/>
        </w:rPr>
        <w:t xml:space="preserve"> </w:t>
      </w:r>
    </w:p>
    <w:p w14:paraId="0CABD00C" w14:textId="18591064" w:rsidR="00D61410" w:rsidRPr="00A25024" w:rsidRDefault="00D61410"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Pr="009C4055"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sidRPr="009C4055">
        <w:rPr>
          <w:rFonts w:cstheme="minorHAnsi"/>
          <w:b/>
          <w:bCs/>
        </w:rPr>
        <w:t>WHEN</w:t>
      </w:r>
      <w:r w:rsidR="002B2116" w:rsidRPr="009C4055">
        <w:rPr>
          <w:rFonts w:cstheme="minorHAnsi"/>
          <w:b/>
          <w:bCs/>
        </w:rPr>
        <w:t xml:space="preserve"> MORE THAN ONE SET OF SPECIFICATIONS </w:t>
      </w:r>
    </w:p>
    <w:p w14:paraId="0CABD00F" w14:textId="77777777" w:rsidR="00567D12" w:rsidRPr="009C4055" w:rsidRDefault="00567D12" w:rsidP="00567D12">
      <w:pPr>
        <w:spacing w:after="0" w:line="240" w:lineRule="auto"/>
        <w:rPr>
          <w:rFonts w:cstheme="minorHAnsi"/>
          <w:b/>
          <w:bCs/>
        </w:rPr>
      </w:pPr>
      <w:r w:rsidRPr="009C4055">
        <w:rPr>
          <w:rFonts w:cstheme="minorHAnsi"/>
          <w:b/>
          <w:bCs/>
          <w:i/>
        </w:rPr>
        <w:t xml:space="preserve">If only one set of specifications, this section can be </w:t>
      </w:r>
      <w:r w:rsidR="00BE592D" w:rsidRPr="009C4055">
        <w:rPr>
          <w:rFonts w:cstheme="minorHAnsi"/>
          <w:b/>
          <w:bCs/>
          <w:i/>
        </w:rPr>
        <w:t>skipped.</w:t>
      </w:r>
    </w:p>
    <w:p w14:paraId="0CABD010" w14:textId="77777777" w:rsidR="00567D12" w:rsidRPr="009C4055" w:rsidRDefault="00567D12" w:rsidP="00DB3627">
      <w:pPr>
        <w:autoSpaceDE w:val="0"/>
        <w:autoSpaceDN w:val="0"/>
        <w:adjustRightInd w:val="0"/>
        <w:spacing w:after="0" w:line="240" w:lineRule="auto"/>
        <w:rPr>
          <w:rFonts w:cstheme="minorHAnsi"/>
          <w:b/>
          <w:bCs/>
        </w:rPr>
      </w:pPr>
    </w:p>
    <w:p w14:paraId="0CABD011" w14:textId="23D2C0F9" w:rsidR="00052A6F" w:rsidRDefault="002B2116" w:rsidP="00DB3627">
      <w:pPr>
        <w:autoSpaceDE w:val="0"/>
        <w:autoSpaceDN w:val="0"/>
        <w:adjustRightInd w:val="0"/>
        <w:spacing w:after="0" w:line="240" w:lineRule="auto"/>
        <w:rPr>
          <w:rFonts w:cstheme="minorHAnsi"/>
          <w:bCs/>
          <w:i/>
        </w:rPr>
      </w:pPr>
      <w:r w:rsidRPr="009C4055">
        <w:rPr>
          <w:rFonts w:cstheme="minorHAnsi"/>
          <w:b/>
          <w:bCs/>
          <w:u w:val="single"/>
        </w:rPr>
        <w:t>Note</w:t>
      </w:r>
      <w:r w:rsidRPr="009C4055">
        <w:rPr>
          <w:rFonts w:cstheme="minorHAnsi"/>
          <w:bCs/>
          <w:i/>
        </w:rPr>
        <w:t xml:space="preserve">: </w:t>
      </w:r>
      <w:r w:rsidR="00F1412B" w:rsidRPr="009C4055">
        <w:rPr>
          <w:rFonts w:ascii="Calibri-Italic" w:eastAsiaTheme="minorHAnsi" w:hAnsi="Calibri-Italic" w:cs="Calibri-Italic"/>
          <w:i/>
          <w:iCs/>
        </w:rPr>
        <w:t xml:space="preserve">This item is directed to measures that are risk-adjusted (with or without </w:t>
      </w:r>
      <w:r w:rsidR="00AF2D68" w:rsidRPr="009C4055">
        <w:rPr>
          <w:rFonts w:ascii="Calibri-Italic" w:eastAsiaTheme="minorHAnsi" w:hAnsi="Calibri-Italic" w:cs="Calibri-Italic"/>
          <w:i/>
          <w:iCs/>
        </w:rPr>
        <w:t>social risk</w:t>
      </w:r>
      <w:r w:rsidR="00F1412B" w:rsidRPr="009C4055">
        <w:rPr>
          <w:rFonts w:ascii="Calibri-Italic" w:eastAsiaTheme="minorHAnsi" w:hAnsi="Calibri-Italic" w:cs="Calibri-Italic"/>
          <w:i/>
          <w:iCs/>
        </w:rPr>
        <w:t xml:space="preserve"> factors) </w:t>
      </w:r>
      <w:r w:rsidR="00F1412B" w:rsidRPr="009C4055">
        <w:rPr>
          <w:rFonts w:ascii="Calibri-Italic" w:eastAsiaTheme="minorHAnsi" w:hAnsi="Calibri-Italic" w:cs="Calibri-Italic"/>
          <w:b/>
          <w:i/>
          <w:iCs/>
        </w:rPr>
        <w:t>OR</w:t>
      </w:r>
      <w:r w:rsidR="00F1412B" w:rsidRPr="009C4055">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9C4055">
        <w:rPr>
          <w:rFonts w:ascii="Calibri-Italic" w:eastAsiaTheme="minorHAnsi" w:hAnsi="Calibri-Italic" w:cs="Calibri-Italic"/>
          <w:i/>
          <w:iCs/>
        </w:rPr>
        <w:t>eMeasures</w:t>
      </w:r>
      <w:proofErr w:type="spellEnd"/>
      <w:r w:rsidR="00F1412B" w:rsidRPr="009C4055">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9C4055">
        <w:rPr>
          <w:rFonts w:ascii="Calibri-BoldItalic" w:eastAsiaTheme="minorHAnsi" w:hAnsi="Calibri-BoldItalic" w:cs="Calibri-BoldItalic"/>
          <w:b/>
          <w:bCs/>
          <w:i/>
          <w:iCs/>
        </w:rPr>
        <w:t xml:space="preserve">Comparability is not required when comparing performance scores with and without </w:t>
      </w:r>
      <w:r w:rsidR="00AF2D68" w:rsidRPr="009C4055">
        <w:rPr>
          <w:rFonts w:ascii="Calibri-BoldItalic" w:eastAsiaTheme="minorHAnsi" w:hAnsi="Calibri-BoldItalic" w:cs="Calibri-BoldItalic"/>
          <w:b/>
          <w:bCs/>
          <w:i/>
          <w:iCs/>
        </w:rPr>
        <w:t>social risk</w:t>
      </w:r>
      <w:r w:rsidR="00F1412B" w:rsidRPr="009C4055">
        <w:rPr>
          <w:rFonts w:ascii="Calibri-BoldItalic" w:eastAsiaTheme="minorHAnsi" w:hAnsi="Calibri-BoldItalic" w:cs="Calibri-BoldItalic"/>
          <w:b/>
          <w:bCs/>
          <w:i/>
          <w:iCs/>
        </w:rPr>
        <w:t xml:space="preserve"> factors</w:t>
      </w:r>
      <w:r w:rsidR="00F1412B" w:rsidRPr="005133A2">
        <w:rPr>
          <w:rFonts w:ascii="Calibri-BoldItalic" w:eastAsiaTheme="minorHAnsi" w:hAnsi="Calibri-BoldItalic" w:cs="Calibri-BoldItalic"/>
          <w:b/>
          <w:bCs/>
          <w:i/>
          <w:iCs/>
        </w:rPr>
        <w:t xml:space="preserve"> in the risk adjustment model</w:t>
      </w:r>
      <w:r w:rsidR="00781267">
        <w:rPr>
          <w:rFonts w:ascii="Calibri-BoldItalic" w:eastAsiaTheme="minorHAnsi" w:hAnsi="Calibri-BoldItalic" w:cs="Calibri-BoldItalic"/>
          <w:b/>
          <w:bCs/>
          <w:i/>
          <w:iCs/>
        </w:rPr>
        <w:t xml:space="preserve">. </w:t>
      </w:r>
      <w:r w:rsidR="00F1412B">
        <w:rPr>
          <w:rFonts w:ascii="Calibri-BoldItalic" w:eastAsiaTheme="minorHAnsi" w:hAnsi="Calibri-BoldItalic" w:cs="Calibri-BoldItalic"/>
          <w:b/>
          <w:bCs/>
          <w:i/>
          <w:iCs/>
        </w:rPr>
        <w:t>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4" w14:textId="7D0F3F78" w:rsidR="000F06B5" w:rsidRPr="00A25024" w:rsidRDefault="009C7513" w:rsidP="0078126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6" w14:textId="412D2C74" w:rsidR="00E1508F" w:rsidRPr="00E150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1E22D2B" w14:textId="77777777" w:rsidR="00781267" w:rsidRDefault="009C7513" w:rsidP="00781267">
      <w:pPr>
        <w:autoSpaceDE w:val="0"/>
        <w:autoSpaceDN w:val="0"/>
        <w:adjustRightInd w:val="0"/>
        <w:spacing w:after="0" w:line="240" w:lineRule="auto"/>
        <w:rPr>
          <w:rFonts w:cstheme="minorHAnsi"/>
          <w:b/>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p>
    <w:p w14:paraId="0CABD018" w14:textId="5CEB7F85" w:rsidR="008F7E67" w:rsidRDefault="008F7E67" w:rsidP="00781267">
      <w:pPr>
        <w:autoSpaceDE w:val="0"/>
        <w:autoSpaceDN w:val="0"/>
        <w:adjustRightInd w:val="0"/>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54806406" w14:textId="77777777" w:rsidR="000725A0"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xml:space="preserve">) and how the specified handling of </w:t>
      </w:r>
      <w:r w:rsidR="00771B2A" w:rsidRPr="006A028C">
        <w:rPr>
          <w:rFonts w:ascii="Calibri" w:eastAsia="Calibri" w:hAnsi="Calibri" w:cs="Calibri"/>
        </w:rPr>
        <w:lastRenderedPageBreak/>
        <w:t>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p>
    <w:p w14:paraId="3A737B5D" w14:textId="24E3F411" w:rsidR="000725A0" w:rsidRPr="009C4055" w:rsidRDefault="000725A0" w:rsidP="000725A0">
      <w:pPr>
        <w:autoSpaceDE w:val="0"/>
        <w:autoSpaceDN w:val="0"/>
        <w:adjustRightInd w:val="0"/>
        <w:spacing w:after="0" w:line="240" w:lineRule="auto"/>
        <w:rPr>
          <w:rFonts w:cstheme="minorHAnsi"/>
          <w:bCs/>
          <w:color w:val="0070C0"/>
        </w:rPr>
      </w:pPr>
      <w:r w:rsidRPr="00ED7DBD">
        <w:rPr>
          <w:color w:val="0070C0"/>
        </w:rPr>
        <w:t xml:space="preserve">Since CMS uses Medicare claims data to </w:t>
      </w:r>
      <w:r w:rsidRPr="009C4055">
        <w:rPr>
          <w:color w:val="0070C0"/>
        </w:rPr>
        <w:t xml:space="preserve">calculate the </w:t>
      </w:r>
      <w:r w:rsidRPr="009C4055">
        <w:rPr>
          <w:rFonts w:cstheme="minorHAnsi"/>
          <w:bCs/>
          <w:color w:val="0070C0"/>
        </w:rPr>
        <w:t>Cataract measure</w:t>
      </w:r>
      <w:r w:rsidRPr="009C4055">
        <w:rPr>
          <w:color w:val="0070C0"/>
        </w:rPr>
        <w:t xml:space="preserve">, Acumen expects a high degree of data completeness. </w:t>
      </w:r>
      <w:r w:rsidR="00320831" w:rsidRPr="009C4055">
        <w:rPr>
          <w:color w:val="0070C0"/>
        </w:rPr>
        <w:t xml:space="preserve">To further ensure that we have </w:t>
      </w:r>
      <w:r w:rsidR="00E5462B" w:rsidRPr="009C4055">
        <w:rPr>
          <w:color w:val="0070C0"/>
        </w:rPr>
        <w:t>complete</w:t>
      </w:r>
      <w:r w:rsidR="00320831" w:rsidRPr="009C4055">
        <w:rPr>
          <w:color w:val="0070C0"/>
        </w:rPr>
        <w:t xml:space="preserve"> </w:t>
      </w:r>
      <w:r w:rsidR="00E5462B" w:rsidRPr="009C4055">
        <w:rPr>
          <w:color w:val="0070C0"/>
        </w:rPr>
        <w:t xml:space="preserve">and accurate </w:t>
      </w:r>
      <w:r w:rsidR="00320831" w:rsidRPr="009C4055">
        <w:rPr>
          <w:color w:val="0070C0"/>
        </w:rPr>
        <w:t xml:space="preserve">data for each beneficiary who opens an episode, </w:t>
      </w:r>
      <w:r w:rsidRPr="009C4055">
        <w:rPr>
          <w:color w:val="0070C0"/>
        </w:rPr>
        <w:t xml:space="preserve">Acumen excludes </w:t>
      </w:r>
      <w:r w:rsidRPr="009C4055">
        <w:rPr>
          <w:rFonts w:cstheme="minorHAnsi"/>
          <w:bCs/>
          <w:color w:val="0070C0"/>
        </w:rPr>
        <w:t xml:space="preserve">episodes where </w:t>
      </w:r>
      <w:r w:rsidR="00320831" w:rsidRPr="009C4055">
        <w:rPr>
          <w:rFonts w:cstheme="minorHAnsi"/>
          <w:bCs/>
          <w:color w:val="0070C0"/>
        </w:rPr>
        <w:t xml:space="preserve">beneficiary </w:t>
      </w:r>
      <w:r w:rsidRPr="009C4055">
        <w:rPr>
          <w:rFonts w:cstheme="minorHAnsi"/>
          <w:bCs/>
          <w:color w:val="0070C0"/>
        </w:rPr>
        <w:t>date of birth information (an input to the risk adjustment model) cannot be found i</w:t>
      </w:r>
      <w:r w:rsidR="00E5462B" w:rsidRPr="009C4055">
        <w:rPr>
          <w:rFonts w:cstheme="minorHAnsi"/>
          <w:bCs/>
          <w:color w:val="0070C0"/>
        </w:rPr>
        <w:t xml:space="preserve">n the Enrollment Database (EDB), </w:t>
      </w:r>
      <w:r w:rsidRPr="009C4055">
        <w:rPr>
          <w:rFonts w:cstheme="minorHAnsi"/>
          <w:bCs/>
          <w:color w:val="0070C0"/>
        </w:rPr>
        <w:t>the beneficiary does not appear in the EDB</w:t>
      </w:r>
      <w:r w:rsidR="00E5462B" w:rsidRPr="009C4055">
        <w:rPr>
          <w:rFonts w:cstheme="minorHAnsi"/>
          <w:bCs/>
          <w:color w:val="0070C0"/>
        </w:rPr>
        <w:t>, or the beneficiary death date occurs before the</w:t>
      </w:r>
      <w:r w:rsidR="004D4C32" w:rsidRPr="009C4055">
        <w:rPr>
          <w:rFonts w:cstheme="minorHAnsi"/>
          <w:bCs/>
          <w:color w:val="0070C0"/>
        </w:rPr>
        <w:t xml:space="preserve"> episode</w:t>
      </w:r>
      <w:r w:rsidR="00E5462B" w:rsidRPr="009C4055">
        <w:rPr>
          <w:rFonts w:cstheme="minorHAnsi"/>
          <w:bCs/>
          <w:color w:val="0070C0"/>
        </w:rPr>
        <w:t xml:space="preserve"> trigger date</w:t>
      </w:r>
      <w:r w:rsidRPr="009C4055">
        <w:rPr>
          <w:rFonts w:cstheme="minorHAnsi"/>
          <w:bCs/>
          <w:color w:val="0070C0"/>
        </w:rPr>
        <w:t xml:space="preserve">. </w:t>
      </w:r>
    </w:p>
    <w:p w14:paraId="7B5083B6" w14:textId="77777777" w:rsidR="000725A0" w:rsidRPr="009C4055" w:rsidRDefault="000725A0" w:rsidP="000725A0">
      <w:pPr>
        <w:autoSpaceDE w:val="0"/>
        <w:autoSpaceDN w:val="0"/>
        <w:adjustRightInd w:val="0"/>
        <w:spacing w:after="0" w:line="240" w:lineRule="auto"/>
        <w:rPr>
          <w:rFonts w:cstheme="minorHAnsi"/>
          <w:bCs/>
          <w:color w:val="0070C0"/>
        </w:rPr>
      </w:pPr>
    </w:p>
    <w:p w14:paraId="68FBA388" w14:textId="7831E7FA" w:rsidR="00FB3F3B" w:rsidRPr="00A25024" w:rsidRDefault="000725A0" w:rsidP="008F7E67">
      <w:pPr>
        <w:autoSpaceDE w:val="0"/>
        <w:autoSpaceDN w:val="0"/>
        <w:adjustRightInd w:val="0"/>
        <w:spacing w:after="0" w:line="240" w:lineRule="auto"/>
        <w:rPr>
          <w:rFonts w:cstheme="minorHAnsi"/>
          <w:bCs/>
        </w:rPr>
      </w:pPr>
      <w:r w:rsidRPr="009C4055">
        <w:rPr>
          <w:color w:val="0070C0"/>
        </w:rPr>
        <w:t xml:space="preserve">The </w:t>
      </w:r>
      <w:r w:rsidRPr="009C4055">
        <w:rPr>
          <w:rFonts w:cstheme="minorHAnsi"/>
          <w:bCs/>
          <w:color w:val="0070C0"/>
        </w:rPr>
        <w:t>Cataract measure also excludes episodes where the beneficiary is enrolled in Medicare Part C or has a primary payer other than Medicare in the 120-day lookback period and episode window. In such situations, Medicare Parts A and B claims data may not capture the complete</w:t>
      </w:r>
      <w:r>
        <w:rPr>
          <w:rFonts w:cstheme="minorHAnsi"/>
          <w:bCs/>
          <w:color w:val="0070C0"/>
        </w:rPr>
        <w:t xml:space="preserve"> clinical profile for the beneficiary needed to capture the clinical risk of the beneficiary in risk adjustment. Furthermore, Parts A and B claims data may not capture all Medicare resource use if some portion of the beneficiary’s care is covered under Medicare Part C.</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27F68AF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1E6A0A37" w14:textId="0189CAF5" w:rsidR="00DA02E6" w:rsidRDefault="00DA02E6" w:rsidP="00DA02E6">
      <w:pPr>
        <w:autoSpaceDE w:val="0"/>
        <w:autoSpaceDN w:val="0"/>
        <w:adjustRightInd w:val="0"/>
        <w:spacing w:after="0" w:line="240" w:lineRule="auto"/>
        <w:rPr>
          <w:rFonts w:cstheme="minorHAnsi"/>
          <w:bCs/>
          <w:color w:val="0070C0"/>
        </w:rPr>
      </w:pPr>
      <w:r>
        <w:rPr>
          <w:rFonts w:cstheme="minorHAnsi"/>
          <w:bCs/>
          <w:color w:val="0070C0"/>
        </w:rPr>
        <w:t xml:space="preserve">The table below presents the frequency of missing data across the </w:t>
      </w:r>
      <w:r w:rsidR="00781267">
        <w:rPr>
          <w:rFonts w:cstheme="minorHAnsi"/>
          <w:bCs/>
          <w:color w:val="0070C0"/>
        </w:rPr>
        <w:t>four</w:t>
      </w:r>
      <w:r>
        <w:rPr>
          <w:rFonts w:cstheme="minorHAnsi"/>
          <w:bCs/>
          <w:color w:val="0070C0"/>
        </w:rPr>
        <w:t xml:space="preserve"> categories of missing data which caused episodes to be excluded from the Cataract measure. Frequency is presented in terms of the number of episodes excluded due to missing data, as well as the number of TINs and TIN-NPIs who had at least one episode excluded due to missing data. The table also shows these figures as percentages of all episodes, TINs, or TIN-NPIs. The missing data categories are:</w:t>
      </w:r>
    </w:p>
    <w:p w14:paraId="2EF25F20" w14:textId="23382CE3" w:rsidR="00781267" w:rsidRDefault="00781267" w:rsidP="00DA02E6">
      <w:pPr>
        <w:pStyle w:val="ListParagraph"/>
        <w:numPr>
          <w:ilvl w:val="0"/>
          <w:numId w:val="17"/>
        </w:numPr>
        <w:autoSpaceDE w:val="0"/>
        <w:autoSpaceDN w:val="0"/>
        <w:adjustRightInd w:val="0"/>
        <w:spacing w:after="0" w:line="240" w:lineRule="auto"/>
        <w:rPr>
          <w:rFonts w:cstheme="minorHAnsi"/>
          <w:bCs/>
          <w:color w:val="0070C0"/>
        </w:rPr>
      </w:pPr>
      <w:r>
        <w:rPr>
          <w:rFonts w:cstheme="minorHAnsi"/>
          <w:bCs/>
          <w:color w:val="0070C0"/>
        </w:rPr>
        <w:t>Beneficiary date of birth is missing</w:t>
      </w:r>
    </w:p>
    <w:p w14:paraId="65169A59" w14:textId="77777777" w:rsidR="00DA02E6" w:rsidRPr="00E91399" w:rsidRDefault="00DA02E6" w:rsidP="00DA02E6">
      <w:pPr>
        <w:pStyle w:val="ListParagraph"/>
        <w:numPr>
          <w:ilvl w:val="0"/>
          <w:numId w:val="17"/>
        </w:numPr>
        <w:autoSpaceDE w:val="0"/>
        <w:autoSpaceDN w:val="0"/>
        <w:adjustRightInd w:val="0"/>
        <w:spacing w:after="0" w:line="240" w:lineRule="auto"/>
        <w:rPr>
          <w:rFonts w:cstheme="minorHAnsi"/>
          <w:bCs/>
          <w:color w:val="0070C0"/>
        </w:rPr>
      </w:pPr>
      <w:r>
        <w:rPr>
          <w:rFonts w:cstheme="minorHAnsi"/>
          <w:bCs/>
          <w:color w:val="0070C0"/>
        </w:rPr>
        <w:t>Beneficiary</w:t>
      </w:r>
      <w:r w:rsidRPr="00B86485">
        <w:rPr>
          <w:rFonts w:cstheme="minorHAnsi"/>
          <w:bCs/>
          <w:color w:val="0070C0"/>
        </w:rPr>
        <w:t xml:space="preserve"> death date o</w:t>
      </w:r>
      <w:r>
        <w:rPr>
          <w:rFonts w:cstheme="minorHAnsi"/>
          <w:bCs/>
          <w:color w:val="0070C0"/>
        </w:rPr>
        <w:t>ccurred before the trigger date</w:t>
      </w:r>
    </w:p>
    <w:p w14:paraId="2F2C3547" w14:textId="165AED65" w:rsidR="00DA02E6" w:rsidRDefault="00DA02E6" w:rsidP="00DA02E6">
      <w:pPr>
        <w:pStyle w:val="ListParagraph"/>
        <w:numPr>
          <w:ilvl w:val="0"/>
          <w:numId w:val="17"/>
        </w:numPr>
        <w:autoSpaceDE w:val="0"/>
        <w:autoSpaceDN w:val="0"/>
        <w:adjustRightInd w:val="0"/>
        <w:spacing w:after="0" w:line="240" w:lineRule="auto"/>
        <w:rPr>
          <w:rFonts w:cstheme="minorHAnsi"/>
          <w:bCs/>
          <w:color w:val="0070C0"/>
        </w:rPr>
      </w:pPr>
      <w:r>
        <w:rPr>
          <w:rFonts w:cstheme="minorHAnsi"/>
          <w:bCs/>
          <w:color w:val="0070C0"/>
        </w:rPr>
        <w:t>B</w:t>
      </w:r>
      <w:r w:rsidRPr="008F3580">
        <w:rPr>
          <w:rFonts w:cstheme="minorHAnsi"/>
          <w:bCs/>
          <w:color w:val="0070C0"/>
        </w:rPr>
        <w:t xml:space="preserve">eneficiary has a primary payer other than Medicare </w:t>
      </w:r>
      <w:r>
        <w:rPr>
          <w:rFonts w:cstheme="minorHAnsi"/>
          <w:bCs/>
          <w:color w:val="0070C0"/>
        </w:rPr>
        <w:t>during the</w:t>
      </w:r>
      <w:r w:rsidRPr="008F3580">
        <w:rPr>
          <w:rFonts w:cstheme="minorHAnsi"/>
          <w:bCs/>
          <w:color w:val="0070C0"/>
        </w:rPr>
        <w:t xml:space="preserve"> episode window or in the</w:t>
      </w:r>
      <w:r w:rsidR="00781267">
        <w:rPr>
          <w:rFonts w:cstheme="minorHAnsi"/>
          <w:bCs/>
          <w:color w:val="0070C0"/>
        </w:rPr>
        <w:t xml:space="preserve"> 120-</w:t>
      </w:r>
      <w:r>
        <w:rPr>
          <w:rFonts w:cstheme="minorHAnsi"/>
          <w:bCs/>
          <w:color w:val="0070C0"/>
        </w:rPr>
        <w:t xml:space="preserve">day lookback period </w:t>
      </w:r>
    </w:p>
    <w:p w14:paraId="4E04C2AD" w14:textId="77777777" w:rsidR="00DA02E6" w:rsidRDefault="00DA02E6" w:rsidP="00DA02E6">
      <w:pPr>
        <w:pStyle w:val="ListParagraph"/>
        <w:numPr>
          <w:ilvl w:val="0"/>
          <w:numId w:val="17"/>
        </w:numPr>
        <w:autoSpaceDE w:val="0"/>
        <w:autoSpaceDN w:val="0"/>
        <w:adjustRightInd w:val="0"/>
        <w:spacing w:after="0" w:line="240" w:lineRule="auto"/>
        <w:rPr>
          <w:rFonts w:cstheme="minorHAnsi"/>
          <w:bCs/>
          <w:color w:val="0070C0"/>
        </w:rPr>
      </w:pPr>
      <w:r>
        <w:rPr>
          <w:rFonts w:cstheme="minorHAnsi"/>
          <w:bCs/>
          <w:color w:val="0070C0"/>
        </w:rPr>
        <w:t>B</w:t>
      </w:r>
      <w:r w:rsidRPr="008F3580">
        <w:rPr>
          <w:rFonts w:cstheme="minorHAnsi"/>
          <w:bCs/>
          <w:color w:val="0070C0"/>
        </w:rPr>
        <w:t>eneficiary was not enrolled in Medicare Part</w:t>
      </w:r>
      <w:r>
        <w:rPr>
          <w:rFonts w:cstheme="minorHAnsi"/>
          <w:bCs/>
          <w:color w:val="0070C0"/>
        </w:rPr>
        <w:t>s</w:t>
      </w:r>
      <w:r w:rsidRPr="008F3580">
        <w:rPr>
          <w:rFonts w:cstheme="minorHAnsi"/>
          <w:bCs/>
          <w:color w:val="0070C0"/>
        </w:rPr>
        <w:t xml:space="preserve"> A and B</w:t>
      </w:r>
      <w:r>
        <w:rPr>
          <w:rFonts w:cstheme="minorHAnsi"/>
          <w:bCs/>
          <w:color w:val="0070C0"/>
        </w:rPr>
        <w:t>, or was enrolled in Part C, during the</w:t>
      </w:r>
      <w:r w:rsidRPr="008F3580">
        <w:rPr>
          <w:rFonts w:cstheme="minorHAnsi"/>
          <w:bCs/>
          <w:color w:val="0070C0"/>
        </w:rPr>
        <w:t xml:space="preserve"> 120-day lookback period </w:t>
      </w:r>
      <w:r>
        <w:rPr>
          <w:rFonts w:cstheme="minorHAnsi"/>
          <w:bCs/>
          <w:color w:val="0070C0"/>
        </w:rPr>
        <w:t>and episode window</w:t>
      </w:r>
    </w:p>
    <w:p w14:paraId="27AD578B" w14:textId="77777777" w:rsidR="00DA02E6" w:rsidRPr="00263ABB" w:rsidRDefault="00DA02E6" w:rsidP="00DA02E6">
      <w:pPr>
        <w:autoSpaceDE w:val="0"/>
        <w:autoSpaceDN w:val="0"/>
        <w:adjustRightInd w:val="0"/>
        <w:spacing w:after="0" w:line="240" w:lineRule="auto"/>
        <w:rPr>
          <w:rFonts w:cstheme="minorHAnsi"/>
          <w:bCs/>
          <w:color w:val="0070C0"/>
        </w:rPr>
      </w:pPr>
    </w:p>
    <w:p w14:paraId="40042A2A" w14:textId="0BF5842D" w:rsidR="00DA02E6" w:rsidRDefault="00DA02E6" w:rsidP="00DA02E6">
      <w:pPr>
        <w:keepNext/>
        <w:keepLines/>
        <w:autoSpaceDE w:val="0"/>
        <w:autoSpaceDN w:val="0"/>
        <w:adjustRightInd w:val="0"/>
        <w:spacing w:after="0" w:line="240" w:lineRule="auto"/>
        <w:jc w:val="center"/>
        <w:rPr>
          <w:rFonts w:cstheme="minorHAnsi"/>
          <w:b/>
          <w:bCs/>
        </w:rPr>
      </w:pPr>
      <w:r>
        <w:rPr>
          <w:rFonts w:cstheme="minorHAnsi"/>
          <w:b/>
          <w:bCs/>
        </w:rPr>
        <w:t>Table 2: Missing Data Catego</w:t>
      </w:r>
      <w:r w:rsidR="00AD22EA">
        <w:rPr>
          <w:rFonts w:cstheme="minorHAnsi"/>
          <w:b/>
          <w:bCs/>
        </w:rPr>
        <w:t xml:space="preserve">ries for the </w:t>
      </w:r>
      <w:r w:rsidR="007B0444" w:rsidRPr="007B0444">
        <w:rPr>
          <w:rFonts w:cstheme="minorHAnsi"/>
          <w:b/>
          <w:bCs/>
        </w:rPr>
        <w:t xml:space="preserve">Routine Cataract Removal with IOL Implantation Measure </w:t>
      </w:r>
    </w:p>
    <w:p w14:paraId="1E3BC404" w14:textId="77777777" w:rsidR="00781267" w:rsidRDefault="00781267" w:rsidP="00DA02E6">
      <w:pPr>
        <w:keepNext/>
        <w:keepLines/>
        <w:autoSpaceDE w:val="0"/>
        <w:autoSpaceDN w:val="0"/>
        <w:adjustRightInd w:val="0"/>
        <w:spacing w:after="0" w:line="240" w:lineRule="auto"/>
        <w:jc w:val="center"/>
        <w:rPr>
          <w:rFonts w:cstheme="minorHAnsi"/>
          <w:b/>
          <w:bCs/>
        </w:rPr>
      </w:pPr>
    </w:p>
    <w:tbl>
      <w:tblPr>
        <w:tblStyle w:val="TableGrid"/>
        <w:tblW w:w="0" w:type="auto"/>
        <w:jc w:val="center"/>
        <w:tblLook w:val="04A0" w:firstRow="1" w:lastRow="0" w:firstColumn="1" w:lastColumn="0" w:noHBand="0" w:noVBand="1"/>
      </w:tblPr>
      <w:tblGrid>
        <w:gridCol w:w="2553"/>
        <w:gridCol w:w="1275"/>
        <w:gridCol w:w="1276"/>
        <w:gridCol w:w="1276"/>
      </w:tblGrid>
      <w:tr w:rsidR="00D8724B" w14:paraId="6FEA2082" w14:textId="77777777" w:rsidTr="00DB34DF">
        <w:trPr>
          <w:jc w:val="center"/>
        </w:trPr>
        <w:tc>
          <w:tcPr>
            <w:tcW w:w="2553" w:type="dxa"/>
            <w:shd w:val="clear" w:color="auto" w:fill="1F497D" w:themeFill="text2"/>
            <w:vAlign w:val="center"/>
          </w:tcPr>
          <w:p w14:paraId="7DCF95EF" w14:textId="77777777" w:rsidR="00D8724B" w:rsidRPr="000C76FF" w:rsidRDefault="00D8724B" w:rsidP="00DB34DF">
            <w:pPr>
              <w:autoSpaceDE w:val="0"/>
              <w:autoSpaceDN w:val="0"/>
              <w:adjustRightInd w:val="0"/>
              <w:jc w:val="center"/>
              <w:rPr>
                <w:rFonts w:cstheme="minorHAnsi"/>
                <w:b/>
                <w:bCs/>
                <w:color w:val="FFFFFF" w:themeColor="background1"/>
              </w:rPr>
            </w:pPr>
            <w:r w:rsidRPr="000C76FF">
              <w:rPr>
                <w:rFonts w:cstheme="minorHAnsi"/>
                <w:b/>
                <w:bCs/>
                <w:color w:val="FFFFFF" w:themeColor="background1"/>
              </w:rPr>
              <w:t>Exclusion</w:t>
            </w:r>
          </w:p>
        </w:tc>
        <w:tc>
          <w:tcPr>
            <w:tcW w:w="1275" w:type="dxa"/>
            <w:shd w:val="clear" w:color="auto" w:fill="1F497D" w:themeFill="text2"/>
          </w:tcPr>
          <w:p w14:paraId="1FB7E97D" w14:textId="77777777" w:rsidR="00D8724B" w:rsidRPr="000C76FF" w:rsidDel="00B53C04" w:rsidRDefault="00D8724B" w:rsidP="00DB34DF">
            <w:pPr>
              <w:autoSpaceDE w:val="0"/>
              <w:autoSpaceDN w:val="0"/>
              <w:adjustRightInd w:val="0"/>
              <w:jc w:val="center"/>
              <w:rPr>
                <w:rFonts w:cstheme="minorHAnsi"/>
                <w:b/>
                <w:bCs/>
                <w:color w:val="FFFFFF" w:themeColor="background1"/>
              </w:rPr>
            </w:pPr>
            <w:r>
              <w:rPr>
                <w:rFonts w:cstheme="minorHAnsi"/>
                <w:b/>
                <w:bCs/>
                <w:color w:val="FFFFFF" w:themeColor="background1"/>
              </w:rPr>
              <w:t># Episodes</w:t>
            </w:r>
          </w:p>
        </w:tc>
        <w:tc>
          <w:tcPr>
            <w:tcW w:w="1276" w:type="dxa"/>
            <w:shd w:val="clear" w:color="auto" w:fill="1F497D" w:themeFill="text2"/>
          </w:tcPr>
          <w:p w14:paraId="6D851708" w14:textId="77777777" w:rsidR="00D8724B" w:rsidRPr="000C76FF" w:rsidDel="00B53C04" w:rsidRDefault="00D8724B" w:rsidP="00DB34DF">
            <w:pPr>
              <w:autoSpaceDE w:val="0"/>
              <w:autoSpaceDN w:val="0"/>
              <w:adjustRightInd w:val="0"/>
              <w:jc w:val="center"/>
              <w:rPr>
                <w:rFonts w:cstheme="minorHAnsi"/>
                <w:b/>
                <w:bCs/>
                <w:color w:val="FFFFFF" w:themeColor="background1"/>
              </w:rPr>
            </w:pPr>
            <w:r>
              <w:rPr>
                <w:rFonts w:cstheme="minorHAnsi"/>
                <w:b/>
                <w:bCs/>
                <w:color w:val="FFFFFF" w:themeColor="background1"/>
              </w:rPr>
              <w:t># TINs</w:t>
            </w:r>
          </w:p>
        </w:tc>
        <w:tc>
          <w:tcPr>
            <w:tcW w:w="1276" w:type="dxa"/>
            <w:shd w:val="clear" w:color="auto" w:fill="1F497D" w:themeFill="text2"/>
          </w:tcPr>
          <w:p w14:paraId="25D177B5" w14:textId="77777777" w:rsidR="00D8724B" w:rsidRPr="000C76FF" w:rsidDel="00B53C04" w:rsidRDefault="00D8724B" w:rsidP="00DB34DF">
            <w:pPr>
              <w:autoSpaceDE w:val="0"/>
              <w:autoSpaceDN w:val="0"/>
              <w:adjustRightInd w:val="0"/>
              <w:jc w:val="center"/>
              <w:rPr>
                <w:rFonts w:cstheme="minorHAnsi"/>
                <w:b/>
                <w:bCs/>
                <w:color w:val="FFFFFF" w:themeColor="background1"/>
              </w:rPr>
            </w:pPr>
            <w:r>
              <w:rPr>
                <w:rFonts w:cstheme="minorHAnsi"/>
                <w:b/>
                <w:bCs/>
                <w:color w:val="FFFFFF" w:themeColor="background1"/>
              </w:rPr>
              <w:t># TIN-NPIs</w:t>
            </w:r>
          </w:p>
        </w:tc>
      </w:tr>
      <w:tr w:rsidR="00781267" w14:paraId="14E22F09" w14:textId="77777777" w:rsidTr="00DB34DF">
        <w:trPr>
          <w:jc w:val="center"/>
        </w:trPr>
        <w:tc>
          <w:tcPr>
            <w:tcW w:w="2553" w:type="dxa"/>
          </w:tcPr>
          <w:p w14:paraId="1D843AA8" w14:textId="44333387" w:rsidR="00781267" w:rsidRPr="00EE6D68" w:rsidRDefault="00781267" w:rsidP="00D8724B">
            <w:pPr>
              <w:autoSpaceDE w:val="0"/>
              <w:autoSpaceDN w:val="0"/>
              <w:adjustRightInd w:val="0"/>
              <w:rPr>
                <w:rFonts w:cstheme="minorHAnsi"/>
                <w:bCs/>
              </w:rPr>
            </w:pPr>
            <w:r>
              <w:rPr>
                <w:rFonts w:cstheme="minorHAnsi"/>
                <w:bCs/>
              </w:rPr>
              <w:t>Missing birth date</w:t>
            </w:r>
          </w:p>
        </w:tc>
        <w:tc>
          <w:tcPr>
            <w:tcW w:w="1275" w:type="dxa"/>
          </w:tcPr>
          <w:p w14:paraId="74CAF50D" w14:textId="7B4C91EA" w:rsidR="00781267" w:rsidRPr="004A3155" w:rsidRDefault="00781267" w:rsidP="009C4055">
            <w:pPr>
              <w:autoSpaceDE w:val="0"/>
              <w:autoSpaceDN w:val="0"/>
              <w:adjustRightInd w:val="0"/>
              <w:jc w:val="right"/>
              <w:rPr>
                <w:rFonts w:cstheme="minorHAnsi"/>
                <w:bCs/>
              </w:rPr>
            </w:pPr>
            <w:r>
              <w:rPr>
                <w:rFonts w:cstheme="minorHAnsi"/>
                <w:bCs/>
              </w:rPr>
              <w:t>0</w:t>
            </w:r>
          </w:p>
        </w:tc>
        <w:tc>
          <w:tcPr>
            <w:tcW w:w="1276" w:type="dxa"/>
          </w:tcPr>
          <w:p w14:paraId="2927F281" w14:textId="4386AFF9" w:rsidR="00781267" w:rsidRPr="004A3155" w:rsidRDefault="00781267" w:rsidP="009C4055">
            <w:pPr>
              <w:autoSpaceDE w:val="0"/>
              <w:autoSpaceDN w:val="0"/>
              <w:adjustRightInd w:val="0"/>
              <w:jc w:val="right"/>
              <w:rPr>
                <w:rFonts w:cstheme="minorHAnsi"/>
                <w:bCs/>
              </w:rPr>
            </w:pPr>
            <w:r>
              <w:rPr>
                <w:rFonts w:cstheme="minorHAnsi"/>
                <w:bCs/>
              </w:rPr>
              <w:t>0</w:t>
            </w:r>
          </w:p>
        </w:tc>
        <w:tc>
          <w:tcPr>
            <w:tcW w:w="1276" w:type="dxa"/>
          </w:tcPr>
          <w:p w14:paraId="7C8EFF39" w14:textId="2119C7F0" w:rsidR="00781267" w:rsidRPr="004A3155" w:rsidRDefault="00781267" w:rsidP="009C4055">
            <w:pPr>
              <w:autoSpaceDE w:val="0"/>
              <w:autoSpaceDN w:val="0"/>
              <w:adjustRightInd w:val="0"/>
              <w:jc w:val="right"/>
              <w:rPr>
                <w:rFonts w:cstheme="minorHAnsi"/>
                <w:bCs/>
              </w:rPr>
            </w:pPr>
            <w:r>
              <w:rPr>
                <w:rFonts w:cstheme="minorHAnsi"/>
                <w:bCs/>
              </w:rPr>
              <w:t>0</w:t>
            </w:r>
          </w:p>
        </w:tc>
      </w:tr>
      <w:tr w:rsidR="00D8724B" w14:paraId="1CDAA301" w14:textId="77777777" w:rsidTr="00DB34DF">
        <w:trPr>
          <w:jc w:val="center"/>
        </w:trPr>
        <w:tc>
          <w:tcPr>
            <w:tcW w:w="2553" w:type="dxa"/>
          </w:tcPr>
          <w:p w14:paraId="0AEE3070" w14:textId="77777777" w:rsidR="00D8724B" w:rsidRPr="00EE6D68" w:rsidRDefault="00D8724B" w:rsidP="00D8724B">
            <w:pPr>
              <w:autoSpaceDE w:val="0"/>
              <w:autoSpaceDN w:val="0"/>
              <w:adjustRightInd w:val="0"/>
              <w:rPr>
                <w:rFonts w:cstheme="minorHAnsi"/>
                <w:bCs/>
              </w:rPr>
            </w:pPr>
            <w:r w:rsidRPr="00EE6D68">
              <w:rPr>
                <w:rFonts w:cstheme="minorHAnsi"/>
                <w:bCs/>
              </w:rPr>
              <w:t>Death before trigger</w:t>
            </w:r>
          </w:p>
        </w:tc>
        <w:tc>
          <w:tcPr>
            <w:tcW w:w="1275" w:type="dxa"/>
          </w:tcPr>
          <w:p w14:paraId="6EC4E44B" w14:textId="4BF5E271" w:rsidR="00D8724B" w:rsidDel="00B53C04" w:rsidRDefault="00D8724B" w:rsidP="009C4055">
            <w:pPr>
              <w:autoSpaceDE w:val="0"/>
              <w:autoSpaceDN w:val="0"/>
              <w:adjustRightInd w:val="0"/>
              <w:jc w:val="right"/>
              <w:rPr>
                <w:rFonts w:cstheme="minorHAnsi"/>
                <w:bCs/>
              </w:rPr>
            </w:pPr>
            <w:r w:rsidRPr="004A3155">
              <w:rPr>
                <w:rFonts w:cstheme="minorHAnsi"/>
                <w:bCs/>
              </w:rPr>
              <w:t>*</w:t>
            </w:r>
          </w:p>
        </w:tc>
        <w:tc>
          <w:tcPr>
            <w:tcW w:w="1276" w:type="dxa"/>
          </w:tcPr>
          <w:p w14:paraId="12770683" w14:textId="2A5CB938" w:rsidR="00D8724B" w:rsidDel="00B53C04" w:rsidRDefault="00D8724B" w:rsidP="009C4055">
            <w:pPr>
              <w:autoSpaceDE w:val="0"/>
              <w:autoSpaceDN w:val="0"/>
              <w:adjustRightInd w:val="0"/>
              <w:jc w:val="right"/>
              <w:rPr>
                <w:rFonts w:cstheme="minorHAnsi"/>
                <w:bCs/>
              </w:rPr>
            </w:pPr>
            <w:r w:rsidRPr="004A3155">
              <w:rPr>
                <w:rFonts w:cstheme="minorHAnsi"/>
                <w:bCs/>
              </w:rPr>
              <w:t>*</w:t>
            </w:r>
          </w:p>
        </w:tc>
        <w:tc>
          <w:tcPr>
            <w:tcW w:w="1276" w:type="dxa"/>
          </w:tcPr>
          <w:p w14:paraId="7B418D67" w14:textId="530935CB" w:rsidR="00D8724B" w:rsidDel="00B53C04" w:rsidRDefault="00D8724B" w:rsidP="009C4055">
            <w:pPr>
              <w:autoSpaceDE w:val="0"/>
              <w:autoSpaceDN w:val="0"/>
              <w:adjustRightInd w:val="0"/>
              <w:jc w:val="right"/>
              <w:rPr>
                <w:rFonts w:cstheme="minorHAnsi"/>
                <w:bCs/>
              </w:rPr>
            </w:pPr>
            <w:r w:rsidRPr="004A3155">
              <w:rPr>
                <w:rFonts w:cstheme="minorHAnsi"/>
                <w:bCs/>
              </w:rPr>
              <w:t>*</w:t>
            </w:r>
          </w:p>
        </w:tc>
      </w:tr>
      <w:tr w:rsidR="00D8724B" w14:paraId="6CBB3A38" w14:textId="77777777" w:rsidTr="00DB34DF">
        <w:trPr>
          <w:jc w:val="center"/>
        </w:trPr>
        <w:tc>
          <w:tcPr>
            <w:tcW w:w="2553" w:type="dxa"/>
          </w:tcPr>
          <w:p w14:paraId="0AAC1723" w14:textId="77777777" w:rsidR="00D8724B" w:rsidRPr="00EE6D68" w:rsidRDefault="00D8724B" w:rsidP="00DB34DF">
            <w:pPr>
              <w:autoSpaceDE w:val="0"/>
              <w:autoSpaceDN w:val="0"/>
              <w:adjustRightInd w:val="0"/>
              <w:rPr>
                <w:rFonts w:cstheme="minorHAnsi"/>
                <w:bCs/>
              </w:rPr>
            </w:pPr>
            <w:r w:rsidRPr="00EE6D68">
              <w:rPr>
                <w:rFonts w:cstheme="minorHAnsi"/>
                <w:bCs/>
              </w:rPr>
              <w:t>Other primary payer</w:t>
            </w:r>
          </w:p>
        </w:tc>
        <w:tc>
          <w:tcPr>
            <w:tcW w:w="1275" w:type="dxa"/>
          </w:tcPr>
          <w:p w14:paraId="07004EEB" w14:textId="55260F4A" w:rsidR="00D8724B" w:rsidDel="00B53C04" w:rsidRDefault="0015323A" w:rsidP="009C4055">
            <w:pPr>
              <w:autoSpaceDE w:val="0"/>
              <w:autoSpaceDN w:val="0"/>
              <w:adjustRightInd w:val="0"/>
              <w:jc w:val="right"/>
              <w:rPr>
                <w:rFonts w:cstheme="minorHAnsi"/>
                <w:bCs/>
              </w:rPr>
            </w:pPr>
            <w:r>
              <w:rPr>
                <w:rFonts w:cstheme="minorHAnsi"/>
                <w:bCs/>
              </w:rPr>
              <w:t>175,515</w:t>
            </w:r>
          </w:p>
        </w:tc>
        <w:tc>
          <w:tcPr>
            <w:tcW w:w="1276" w:type="dxa"/>
          </w:tcPr>
          <w:p w14:paraId="31E03F80" w14:textId="7A4E712A" w:rsidR="00D8724B" w:rsidDel="00B53C04" w:rsidRDefault="0015323A" w:rsidP="009C4055">
            <w:pPr>
              <w:autoSpaceDE w:val="0"/>
              <w:autoSpaceDN w:val="0"/>
              <w:adjustRightInd w:val="0"/>
              <w:jc w:val="right"/>
              <w:rPr>
                <w:rFonts w:cstheme="minorHAnsi"/>
                <w:bCs/>
              </w:rPr>
            </w:pPr>
            <w:r>
              <w:rPr>
                <w:rFonts w:cstheme="minorHAnsi"/>
                <w:bCs/>
              </w:rPr>
              <w:t>5,122</w:t>
            </w:r>
          </w:p>
        </w:tc>
        <w:tc>
          <w:tcPr>
            <w:tcW w:w="1276" w:type="dxa"/>
          </w:tcPr>
          <w:p w14:paraId="02F0D8D6" w14:textId="0E20A907" w:rsidR="00D8724B" w:rsidDel="00B53C04" w:rsidRDefault="0015323A" w:rsidP="009C4055">
            <w:pPr>
              <w:autoSpaceDE w:val="0"/>
              <w:autoSpaceDN w:val="0"/>
              <w:adjustRightInd w:val="0"/>
              <w:jc w:val="right"/>
              <w:rPr>
                <w:rFonts w:cstheme="minorHAnsi"/>
                <w:bCs/>
              </w:rPr>
            </w:pPr>
            <w:r>
              <w:rPr>
                <w:rFonts w:cstheme="minorHAnsi"/>
                <w:bCs/>
              </w:rPr>
              <w:t>9,837</w:t>
            </w:r>
          </w:p>
        </w:tc>
      </w:tr>
      <w:tr w:rsidR="00D8724B" w14:paraId="038ECC0C" w14:textId="77777777" w:rsidTr="00DB34DF">
        <w:trPr>
          <w:jc w:val="center"/>
        </w:trPr>
        <w:tc>
          <w:tcPr>
            <w:tcW w:w="2553" w:type="dxa"/>
          </w:tcPr>
          <w:p w14:paraId="65B56430" w14:textId="77777777" w:rsidR="00D8724B" w:rsidRPr="00EE6D68" w:rsidRDefault="00D8724B" w:rsidP="00DB34DF">
            <w:pPr>
              <w:autoSpaceDE w:val="0"/>
              <w:autoSpaceDN w:val="0"/>
              <w:adjustRightInd w:val="0"/>
              <w:rPr>
                <w:rFonts w:cstheme="minorHAnsi"/>
                <w:bCs/>
              </w:rPr>
            </w:pPr>
            <w:r w:rsidRPr="00EE6D68">
              <w:rPr>
                <w:rFonts w:cstheme="minorHAnsi"/>
                <w:bCs/>
              </w:rPr>
              <w:t xml:space="preserve">Not </w:t>
            </w:r>
            <w:r>
              <w:rPr>
                <w:rFonts w:cstheme="minorHAnsi"/>
                <w:bCs/>
              </w:rPr>
              <w:t xml:space="preserve">continuously </w:t>
            </w:r>
            <w:r w:rsidRPr="00EE6D68">
              <w:rPr>
                <w:rFonts w:cstheme="minorHAnsi"/>
                <w:bCs/>
              </w:rPr>
              <w:t>enrolled</w:t>
            </w:r>
          </w:p>
        </w:tc>
        <w:tc>
          <w:tcPr>
            <w:tcW w:w="1275" w:type="dxa"/>
          </w:tcPr>
          <w:p w14:paraId="7AD1814A" w14:textId="6EC67383" w:rsidR="00D8724B" w:rsidDel="00B53C04" w:rsidRDefault="0015323A" w:rsidP="009C4055">
            <w:pPr>
              <w:autoSpaceDE w:val="0"/>
              <w:autoSpaceDN w:val="0"/>
              <w:adjustRightInd w:val="0"/>
              <w:jc w:val="right"/>
              <w:rPr>
                <w:rFonts w:cstheme="minorHAnsi"/>
                <w:bCs/>
              </w:rPr>
            </w:pPr>
            <w:r>
              <w:rPr>
                <w:rFonts w:cstheme="minorHAnsi"/>
                <w:bCs/>
              </w:rPr>
              <w:t>105,510</w:t>
            </w:r>
          </w:p>
        </w:tc>
        <w:tc>
          <w:tcPr>
            <w:tcW w:w="1276" w:type="dxa"/>
          </w:tcPr>
          <w:p w14:paraId="5259FDC0" w14:textId="336EB131" w:rsidR="00D8724B" w:rsidDel="00B53C04" w:rsidRDefault="0015323A" w:rsidP="009C4055">
            <w:pPr>
              <w:autoSpaceDE w:val="0"/>
              <w:autoSpaceDN w:val="0"/>
              <w:adjustRightInd w:val="0"/>
              <w:jc w:val="right"/>
              <w:rPr>
                <w:rFonts w:cstheme="minorHAnsi"/>
                <w:bCs/>
              </w:rPr>
            </w:pPr>
            <w:r>
              <w:rPr>
                <w:rFonts w:cstheme="minorHAnsi"/>
                <w:bCs/>
              </w:rPr>
              <w:t>4,921</w:t>
            </w:r>
          </w:p>
        </w:tc>
        <w:tc>
          <w:tcPr>
            <w:tcW w:w="1276" w:type="dxa"/>
          </w:tcPr>
          <w:p w14:paraId="616890FB" w14:textId="5DA831A8" w:rsidR="00D8724B" w:rsidDel="00B53C04" w:rsidRDefault="0015323A" w:rsidP="009C4055">
            <w:pPr>
              <w:autoSpaceDE w:val="0"/>
              <w:autoSpaceDN w:val="0"/>
              <w:adjustRightInd w:val="0"/>
              <w:jc w:val="right"/>
              <w:rPr>
                <w:rFonts w:cstheme="minorHAnsi"/>
                <w:bCs/>
              </w:rPr>
            </w:pPr>
            <w:r>
              <w:rPr>
                <w:rFonts w:cstheme="minorHAnsi"/>
                <w:bCs/>
              </w:rPr>
              <w:t>9,338</w:t>
            </w:r>
          </w:p>
        </w:tc>
      </w:tr>
    </w:tbl>
    <w:p w14:paraId="7434889E" w14:textId="5187F44C" w:rsidR="00DA02E6" w:rsidRDefault="001F4ABD" w:rsidP="00781267">
      <w:pPr>
        <w:autoSpaceDE w:val="0"/>
        <w:autoSpaceDN w:val="0"/>
        <w:adjustRightInd w:val="0"/>
        <w:spacing w:after="0" w:line="240" w:lineRule="auto"/>
        <w:ind w:left="1440" w:right="1440"/>
        <w:rPr>
          <w:rFonts w:cstheme="minorHAnsi"/>
          <w:bCs/>
          <w:color w:val="0070C0"/>
        </w:rPr>
      </w:pPr>
      <w:r>
        <w:rPr>
          <w:rFonts w:cstheme="minorHAnsi"/>
          <w:bCs/>
          <w:color w:val="0070C0"/>
        </w:rPr>
        <w:t>Please note that values with an asterisk in the table above indicate there were fewer than 11 episodes or beneficiaries in that category.</w:t>
      </w:r>
    </w:p>
    <w:p w14:paraId="742F7192" w14:textId="77777777" w:rsidR="00E91399" w:rsidRDefault="00E91399">
      <w:pPr>
        <w:autoSpaceDE w:val="0"/>
        <w:autoSpaceDN w:val="0"/>
        <w:adjustRightInd w:val="0"/>
        <w:spacing w:after="0" w:line="240" w:lineRule="auto"/>
        <w:rPr>
          <w:rFonts w:cstheme="minorHAnsi"/>
          <w:b/>
          <w:bCs/>
        </w:rPr>
      </w:pPr>
    </w:p>
    <w:p w14:paraId="0CABD01F" w14:textId="1851BD9F" w:rsidR="008B604D" w:rsidRPr="00781267"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xml:space="preserve">) and how the </w:t>
      </w:r>
      <w:r w:rsidR="00771B2A" w:rsidRPr="00781267">
        <w:rPr>
          <w:rFonts w:ascii="Calibri" w:eastAsia="Calibri" w:hAnsi="Calibri" w:cs="Calibri"/>
        </w:rPr>
        <w:t>specified handling of missing data minimizes bias</w:t>
      </w:r>
      <w:r w:rsidR="008F7E67" w:rsidRPr="00781267">
        <w:rPr>
          <w:rFonts w:cstheme="minorHAnsi"/>
          <w:b/>
          <w:bCs/>
        </w:rPr>
        <w:t>?</w:t>
      </w:r>
      <w:r w:rsidR="008F7E67" w:rsidRPr="00781267">
        <w:rPr>
          <w:rFonts w:cstheme="minorHAnsi"/>
          <w:bCs/>
        </w:rPr>
        <w:t xml:space="preserve"> (i</w:t>
      </w:r>
      <w:r w:rsidR="008F7E67" w:rsidRPr="00781267">
        <w:rPr>
          <w:rFonts w:cstheme="minorHAnsi"/>
          <w:bCs/>
          <w:i/>
        </w:rPr>
        <w:t xml:space="preserve">.e., what do the results mean </w:t>
      </w:r>
      <w:r w:rsidR="00145D4F" w:rsidRPr="00781267">
        <w:rPr>
          <w:rFonts w:cstheme="minorHAnsi"/>
          <w:bCs/>
          <w:i/>
        </w:rPr>
        <w:t xml:space="preserve">in terms of supporting the selected approach for missing data </w:t>
      </w:r>
      <w:r w:rsidR="008F7E67" w:rsidRPr="00781267">
        <w:rPr>
          <w:rFonts w:cstheme="minorHAnsi"/>
          <w:bCs/>
          <w:i/>
        </w:rPr>
        <w:t>and what are the norms for the test conducted</w:t>
      </w:r>
      <w:r w:rsidR="00145D4F" w:rsidRPr="00781267">
        <w:rPr>
          <w:rFonts w:cstheme="minorHAnsi"/>
          <w:bCs/>
          <w:i/>
        </w:rPr>
        <w:t xml:space="preserve">; </w:t>
      </w:r>
      <w:r w:rsidR="00145D4F" w:rsidRPr="00781267">
        <w:rPr>
          <w:rFonts w:cstheme="minorHAnsi"/>
          <w:bCs/>
          <w:i/>
          <w:u w:val="single"/>
        </w:rPr>
        <w:t>if no empirical analysis</w:t>
      </w:r>
      <w:r w:rsidR="00145D4F" w:rsidRPr="00781267">
        <w:rPr>
          <w:rFonts w:cstheme="minorHAnsi"/>
          <w:bCs/>
          <w:i/>
        </w:rPr>
        <w:t>, provide rationale for the selected approach for missing data</w:t>
      </w:r>
      <w:r w:rsidR="008F7E67" w:rsidRPr="00781267">
        <w:rPr>
          <w:rFonts w:cstheme="minorHAnsi"/>
          <w:bCs/>
        </w:rPr>
        <w:t>)</w:t>
      </w:r>
    </w:p>
    <w:p w14:paraId="2D876BEA" w14:textId="77777777" w:rsidR="002F6EE8" w:rsidRPr="00781267" w:rsidRDefault="002F6EE8">
      <w:pPr>
        <w:autoSpaceDE w:val="0"/>
        <w:autoSpaceDN w:val="0"/>
        <w:adjustRightInd w:val="0"/>
        <w:spacing w:after="0" w:line="240" w:lineRule="auto"/>
        <w:rPr>
          <w:rFonts w:cstheme="minorHAnsi"/>
          <w:bCs/>
        </w:rPr>
      </w:pPr>
    </w:p>
    <w:p w14:paraId="3F43B983" w14:textId="3BF5A177" w:rsidR="002F6EE8" w:rsidRPr="005560E7" w:rsidRDefault="00510B36" w:rsidP="00510B36">
      <w:pPr>
        <w:autoSpaceDE w:val="0"/>
        <w:autoSpaceDN w:val="0"/>
        <w:adjustRightInd w:val="0"/>
        <w:spacing w:after="0" w:line="240" w:lineRule="auto"/>
        <w:rPr>
          <w:rFonts w:cstheme="minorHAnsi"/>
          <w:bCs/>
        </w:rPr>
      </w:pPr>
      <w:r w:rsidRPr="00781267">
        <w:rPr>
          <w:color w:val="0070C0"/>
        </w:rPr>
        <w:t xml:space="preserve">Since the </w:t>
      </w:r>
      <w:r w:rsidRPr="00781267">
        <w:rPr>
          <w:rFonts w:cstheme="minorHAnsi"/>
          <w:bCs/>
          <w:color w:val="0070C0"/>
        </w:rPr>
        <w:t xml:space="preserve">Cataract measure is calculated with </w:t>
      </w:r>
      <w:r w:rsidRPr="00781267">
        <w:rPr>
          <w:color w:val="0070C0"/>
        </w:rPr>
        <w:t>Medicare claims data, Acumen expects a high degree of data completeness which is supported by the limited frequency of missing data as noted above. Acumen takes measures to ensure that missing or inaccurate</w:t>
      </w:r>
      <w:r>
        <w:rPr>
          <w:color w:val="0070C0"/>
        </w:rPr>
        <w:t xml:space="preserve"> information in claims data is not included in the cost measure.</w:t>
      </w:r>
    </w:p>
    <w:sectPr w:rsidR="002F6EE8" w:rsidRPr="005560E7" w:rsidSect="008505D1">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27AD34" w16cid:durableId="1FD71D76"/>
  <w16cid:commentId w16cid:paraId="11BE5C2B" w16cid:durableId="1FD71D77"/>
  <w16cid:commentId w16cid:paraId="1859903B" w16cid:durableId="1FD71D78"/>
  <w16cid:commentId w16cid:paraId="7A09186D" w16cid:durableId="1FD71D79"/>
  <w16cid:commentId w16cid:paraId="480D67D2" w16cid:durableId="1FD99F7D"/>
  <w16cid:commentId w16cid:paraId="01DD38B4" w16cid:durableId="1FD71D7A"/>
  <w16cid:commentId w16cid:paraId="082C4601" w16cid:durableId="1FD71D7B"/>
  <w16cid:commentId w16cid:paraId="46112557" w16cid:durableId="1FD71D7C"/>
  <w16cid:commentId w16cid:paraId="7703ED32" w16cid:durableId="1FD71D7D"/>
  <w16cid:commentId w16cid:paraId="18F880AC" w16cid:durableId="1FD99F82"/>
  <w16cid:commentId w16cid:paraId="216EA202" w16cid:durableId="1FD71D7E"/>
  <w16cid:commentId w16cid:paraId="2907868B" w16cid:durableId="1FD71D7F"/>
  <w16cid:commentId w16cid:paraId="520E97A6" w16cid:durableId="1FD99F85"/>
  <w16cid:commentId w16cid:paraId="689B67D3" w16cid:durableId="1FD99F86"/>
  <w16cid:commentId w16cid:paraId="2C19E4CF" w16cid:durableId="1FD71D80"/>
  <w16cid:commentId w16cid:paraId="6BF1980B" w16cid:durableId="1FD9A3A9"/>
  <w16cid:commentId w16cid:paraId="43550FAB" w16cid:durableId="1FD71D81"/>
  <w16cid:commentId w16cid:paraId="1075897D" w16cid:durableId="1FD71D83"/>
  <w16cid:commentId w16cid:paraId="671126C8" w16cid:durableId="1FD71D84"/>
  <w16cid:commentId w16cid:paraId="3E8A53B7" w16cid:durableId="1FD71D85"/>
  <w16cid:commentId w16cid:paraId="5E952994" w16cid:durableId="1FD71D86"/>
  <w16cid:commentId w16cid:paraId="46745326" w16cid:durableId="1FD71D87"/>
  <w16cid:commentId w16cid:paraId="383FD674" w16cid:durableId="1FD71D88"/>
  <w16cid:commentId w16cid:paraId="4EF7AB77" w16cid:durableId="1FD71D89"/>
  <w16cid:commentId w16cid:paraId="68804F58" w16cid:durableId="1FD71D8A"/>
  <w16cid:commentId w16cid:paraId="619E6476" w16cid:durableId="1FD71D8B"/>
  <w16cid:commentId w16cid:paraId="3EEE3B20" w16cid:durableId="1FD72625"/>
  <w16cid:commentId w16cid:paraId="56ABD733" w16cid:durableId="1FD71D8C"/>
  <w16cid:commentId w16cid:paraId="196BB5B1" w16cid:durableId="1FD71D8D"/>
  <w16cid:commentId w16cid:paraId="54260BEF" w16cid:durableId="1FD71D8E"/>
  <w16cid:commentId w16cid:paraId="16750585" w16cid:durableId="1FD71D8F"/>
  <w16cid:commentId w16cid:paraId="1109DD1F" w16cid:durableId="1FD99F97"/>
  <w16cid:commentId w16cid:paraId="15564B51" w16cid:durableId="1FD99F98"/>
  <w16cid:commentId w16cid:paraId="5BD7C7B6" w16cid:durableId="1FD71D90"/>
  <w16cid:commentId w16cid:paraId="2364079D" w16cid:durableId="1FD71D91"/>
  <w16cid:commentId w16cid:paraId="15B0211F" w16cid:durableId="1FD99F9B"/>
  <w16cid:commentId w16cid:paraId="539D7C8E" w16cid:durableId="1FD71D92"/>
  <w16cid:commentId w16cid:paraId="774A7215" w16cid:durableId="1FD71D93"/>
  <w16cid:commentId w16cid:paraId="6065A122" w16cid:durableId="1FD71D94"/>
  <w16cid:commentId w16cid:paraId="4A82B05D" w16cid:durableId="1FD71D95"/>
  <w16cid:commentId w16cid:paraId="7D827DF8" w16cid:durableId="1FD71D97"/>
  <w16cid:commentId w16cid:paraId="6CFEF855" w16cid:durableId="1FD71D98"/>
  <w16cid:commentId w16cid:paraId="6C754642" w16cid:durableId="1FD71D99"/>
  <w16cid:commentId w16cid:paraId="3E7D2422" w16cid:durableId="1FD71D9A"/>
  <w16cid:commentId w16cid:paraId="17FC2CAF" w16cid:durableId="1FD71D9B"/>
  <w16cid:commentId w16cid:paraId="0F32CDB4" w16cid:durableId="1FD99FA5"/>
  <w16cid:commentId w16cid:paraId="74C27E90" w16cid:durableId="1FD71D9C"/>
  <w16cid:commentId w16cid:paraId="6E4FE9F3" w16cid:durableId="1FD71D9D"/>
  <w16cid:commentId w16cid:paraId="0C9F8168" w16cid:durableId="1FD71D9E"/>
  <w16cid:commentId w16cid:paraId="725BF001" w16cid:durableId="1FD738BB"/>
  <w16cid:commentId w16cid:paraId="01A28725" w16cid:durableId="1FD71D9F"/>
  <w16cid:commentId w16cid:paraId="14844D69" w16cid:durableId="1FD71DA0"/>
  <w16cid:commentId w16cid:paraId="08AD6F35" w16cid:durableId="1FD71DA1"/>
  <w16cid:commentId w16cid:paraId="69765540" w16cid:durableId="1FD99FAD"/>
  <w16cid:commentId w16cid:paraId="4AEAF3C8" w16cid:durableId="1FD99FAE"/>
  <w16cid:commentId w16cid:paraId="66930444" w16cid:durableId="1FD71DA2"/>
  <w16cid:commentId w16cid:paraId="79AFE1DF" w16cid:durableId="1FD71D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BC9C0" w14:textId="77777777" w:rsidR="00294EFB" w:rsidRDefault="00294EFB" w:rsidP="005C73CA">
      <w:pPr>
        <w:spacing w:after="0" w:line="240" w:lineRule="auto"/>
      </w:pPr>
      <w:r>
        <w:separator/>
      </w:r>
    </w:p>
  </w:endnote>
  <w:endnote w:type="continuationSeparator" w:id="0">
    <w:p w14:paraId="0EAB4E08" w14:textId="77777777" w:rsidR="00294EFB" w:rsidRDefault="00294EFB"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Italic">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EC83" w14:textId="77777777" w:rsidR="00294EFB" w:rsidRDefault="00294E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6" w14:textId="12319A8A" w:rsidR="00294EFB" w:rsidRDefault="00294EFB">
    <w:pPr>
      <w:pStyle w:val="Footer"/>
    </w:pPr>
    <w:r>
      <w:t>Version 0.3 12/22/2018</w:t>
    </w:r>
    <w:r>
      <w:ptab w:relativeTo="margin" w:alignment="right" w:leader="none"/>
    </w:r>
    <w:r>
      <w:fldChar w:fldCharType="begin"/>
    </w:r>
    <w:r>
      <w:instrText xml:space="preserve"> PAGE   \* MERGEFORMAT </w:instrText>
    </w:r>
    <w:r>
      <w:fldChar w:fldCharType="separate"/>
    </w:r>
    <w:r w:rsidR="00A17FA6">
      <w:rPr>
        <w:noProof/>
      </w:rPr>
      <w:t>15</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AE09D" w14:textId="77777777" w:rsidR="00294EFB" w:rsidRDefault="00294E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4FD20" w14:textId="77777777" w:rsidR="00294EFB" w:rsidRDefault="00294EFB" w:rsidP="005C73CA">
      <w:pPr>
        <w:spacing w:after="0" w:line="240" w:lineRule="auto"/>
      </w:pPr>
      <w:r>
        <w:separator/>
      </w:r>
    </w:p>
  </w:footnote>
  <w:footnote w:type="continuationSeparator" w:id="0">
    <w:p w14:paraId="5882DFAC" w14:textId="77777777" w:rsidR="00294EFB" w:rsidRDefault="00294EFB" w:rsidP="005C73CA">
      <w:pPr>
        <w:spacing w:after="0" w:line="240" w:lineRule="auto"/>
      </w:pPr>
      <w:r>
        <w:continuationSeparator/>
      </w:r>
    </w:p>
  </w:footnote>
  <w:footnote w:id="1">
    <w:p w14:paraId="188A7D0E" w14:textId="18E425AF" w:rsidR="00294EFB" w:rsidRPr="00492D11" w:rsidRDefault="00294EFB" w:rsidP="00EF6C4C">
      <w:pPr>
        <w:pStyle w:val="FootnoteText"/>
        <w:rPr>
          <w:lang w:val="en-GB"/>
        </w:rPr>
      </w:pPr>
      <w:r>
        <w:rPr>
          <w:rStyle w:val="FootnoteReference"/>
        </w:rPr>
        <w:footnoteRef/>
      </w:r>
      <w:r>
        <w:t xml:space="preserve"> </w:t>
      </w:r>
      <w:r w:rsidRPr="00492D11">
        <w:rPr>
          <w:rFonts w:asciiTheme="minorHAnsi" w:hAnsiTheme="minorHAnsi"/>
        </w:rPr>
        <w:t xml:space="preserve">Centers for Medicare &amp; Medicaid Services. “National Summary Data Report on Eight Wave 1 Episode-Based Cost Measures: Elective Outpatient Percutaneous Coronary Intervention (PCI), Knee Arthroplasty, Revascularization for Lower Extremity Chronic Critical Limb Ischemia, Routine Cataract Removal with Intraocular Lens (IOL) Implantation, Screening/Surveillance Colonoscopy, Intracranial Hemorrhage or Cerebral Infarction, Simple Pneumonia with Hospitalization, ST-Elevation Myocardial Infarction (STEMI) with PCI”, July 2018. Table 2. </w:t>
      </w:r>
      <w:hyperlink r:id="rId1" w:history="1">
        <w:r w:rsidRPr="001A14B3">
          <w:rPr>
            <w:rStyle w:val="Hyperlink"/>
            <w:rFonts w:asciiTheme="minorHAnsi" w:hAnsiTheme="minorHAnsi"/>
          </w:rPr>
          <w:t>https://www.cms.gov/Medicare/Quality-Initiatives-Patient-Assessment-Instruments/Value-Base</w:t>
        </w:r>
        <w:r w:rsidRPr="003C58A3">
          <w:rPr>
            <w:rStyle w:val="Hyperlink"/>
            <w:rFonts w:asciiTheme="minorHAnsi" w:hAnsiTheme="minorHAnsi"/>
          </w:rPr>
          <w:t>d-Programs/MACRA-MIPS-and-APMs/</w:t>
        </w:r>
        <w:r w:rsidRPr="001A14B3">
          <w:rPr>
            <w:rStyle w:val="Hyperlink"/>
            <w:rFonts w:asciiTheme="minorHAnsi" w:hAnsiTheme="minorHAnsi"/>
          </w:rPr>
          <w:t>2017-field-test-materials.zip</w:t>
        </w:r>
      </w:hyperlink>
      <w:r>
        <w:rPr>
          <w:rStyle w:val="Hyperlink"/>
          <w:rFonts w:asciiTheme="minorHAnsi" w:hAnsiTheme="minorHAnsi"/>
        </w:rPr>
        <w:t xml:space="preserve"> </w:t>
      </w:r>
    </w:p>
  </w:footnote>
  <w:footnote w:id="2">
    <w:p w14:paraId="55894848" w14:textId="10E8F71E" w:rsidR="00294EFB" w:rsidRPr="009E7A71" w:rsidRDefault="00294EFB" w:rsidP="00633C20">
      <w:pPr>
        <w:pStyle w:val="FootnoteText"/>
        <w:rPr>
          <w:rFonts w:asciiTheme="minorHAnsi" w:hAnsiTheme="minorHAnsi"/>
        </w:rPr>
      </w:pPr>
      <w:r w:rsidRPr="009E7A71">
        <w:rPr>
          <w:rStyle w:val="FootnoteReference"/>
          <w:rFonts w:asciiTheme="minorHAnsi" w:hAnsiTheme="minorHAnsi"/>
        </w:rPr>
        <w:footnoteRef/>
      </w:r>
      <w:r w:rsidRPr="009E7A71">
        <w:rPr>
          <w:rFonts w:asciiTheme="minorHAnsi" w:hAnsiTheme="minorHAnsi"/>
        </w:rPr>
        <w:t xml:space="preserve"> </w:t>
      </w:r>
      <w:r w:rsidRPr="009E7A71">
        <w:rPr>
          <w:rFonts w:asciiTheme="minorHAnsi" w:eastAsia="Times New Roman" w:hAnsiTheme="minorHAnsi"/>
          <w:szCs w:val="24"/>
        </w:rPr>
        <w:t xml:space="preserve">Comprehensive Error Rate Testing (CERT) Program. “Appendices Medicare Fee-for-Service </w:t>
      </w:r>
      <w:r>
        <w:rPr>
          <w:rFonts w:asciiTheme="minorHAnsi" w:eastAsia="Times New Roman" w:hAnsiTheme="minorHAnsi"/>
          <w:szCs w:val="24"/>
        </w:rPr>
        <w:t>2018</w:t>
      </w:r>
      <w:r w:rsidRPr="009E7A71">
        <w:rPr>
          <w:rFonts w:asciiTheme="minorHAnsi" w:eastAsia="Times New Roman" w:hAnsiTheme="minorHAnsi"/>
          <w:szCs w:val="24"/>
        </w:rPr>
        <w:t xml:space="preserve"> Improper Payments Report”. Table A6</w:t>
      </w:r>
      <w:r>
        <w:rPr>
          <w:rFonts w:asciiTheme="minorHAnsi" w:eastAsia="Times New Roman" w:hAnsiTheme="minorHAnsi"/>
          <w:szCs w:val="24"/>
        </w:rPr>
        <w:t xml:space="preserve">. </w:t>
      </w:r>
      <w:hyperlink r:id="rId2" w:history="1">
        <w:r w:rsidRPr="006608D6">
          <w:rPr>
            <w:rStyle w:val="Hyperlink"/>
            <w:rFonts w:asciiTheme="minorHAnsi" w:hAnsiTheme="minorHAnsi"/>
          </w:rPr>
          <w:t>https://www.cms.gov/Research-Statistics-Data-and-Systems/Monitoring-Programs/Medicare-FFS-Compliance-Programs/CERT/Downloads/2018MedicareFFSSuplementalImproperPaymentData.pdf</w:t>
        </w:r>
      </w:hyperlink>
    </w:p>
  </w:footnote>
  <w:footnote w:id="3">
    <w:p w14:paraId="0EA6CB66" w14:textId="2C34EDB9" w:rsidR="00294EFB" w:rsidRPr="00633C20" w:rsidRDefault="00294EFB" w:rsidP="00633C20">
      <w:pPr>
        <w:pStyle w:val="FootnoteText"/>
        <w:rPr>
          <w:rFonts w:asciiTheme="minorHAnsi" w:hAnsiTheme="minorHAnsi"/>
        </w:rPr>
      </w:pPr>
      <w:r w:rsidRPr="00633C20">
        <w:rPr>
          <w:rStyle w:val="FootnoteReference"/>
          <w:rFonts w:asciiTheme="minorHAnsi" w:hAnsiTheme="minorHAnsi"/>
        </w:rPr>
        <w:footnoteRef/>
      </w:r>
      <w:r w:rsidRPr="00633C20">
        <w:rPr>
          <w:rFonts w:asciiTheme="minorHAnsi" w:hAnsiTheme="minorHAnsi"/>
        </w:rPr>
        <w:t xml:space="preserve"> </w:t>
      </w:r>
      <w:r>
        <w:rPr>
          <w:rFonts w:asciiTheme="minorHAnsi" w:eastAsia="Times New Roman" w:hAnsiTheme="minorHAnsi"/>
          <w:szCs w:val="24"/>
        </w:rPr>
        <w:t>Ibid.</w:t>
      </w:r>
    </w:p>
  </w:footnote>
  <w:footnote w:id="4">
    <w:p w14:paraId="149D8FAA" w14:textId="6AD2211C" w:rsidR="00294EFB" w:rsidRDefault="00294EFB">
      <w:pPr>
        <w:pStyle w:val="FootnoteText"/>
      </w:pPr>
      <w:r>
        <w:rPr>
          <w:rStyle w:val="FootnoteReference"/>
        </w:rPr>
        <w:footnoteRef/>
      </w:r>
      <w:r>
        <w:t xml:space="preserve"> </w:t>
      </w:r>
      <w:r>
        <w:rPr>
          <w:rFonts w:asciiTheme="minorHAnsi" w:hAnsiTheme="minorHAnsi"/>
        </w:rPr>
        <w:t>CMS</w:t>
      </w:r>
      <w:r w:rsidRPr="00094C72">
        <w:rPr>
          <w:rFonts w:asciiTheme="minorHAnsi" w:hAnsiTheme="minorHAnsi"/>
        </w:rPr>
        <w:t>.</w:t>
      </w:r>
      <w:r w:rsidRPr="00EE76B7">
        <w:t xml:space="preserve"> </w:t>
      </w:r>
      <w:r w:rsidRPr="00094C72">
        <w:rPr>
          <w:rFonts w:asciiTheme="minorHAnsi" w:hAnsiTheme="minorHAnsi"/>
        </w:rPr>
        <w:t xml:space="preserve">“National Summary Data Report”, July 2018. </w:t>
      </w:r>
      <w:r>
        <w:rPr>
          <w:rFonts w:asciiTheme="minorHAnsi" w:hAnsiTheme="minorHAnsi"/>
        </w:rPr>
        <w:t xml:space="preserve">Table 2. </w:t>
      </w:r>
      <w:hyperlink r:id="rId3" w:history="1">
        <w:r w:rsidRPr="005D5AD5">
          <w:rPr>
            <w:rStyle w:val="Hyperlink"/>
            <w:rFonts w:asciiTheme="minorHAnsi" w:hAnsiTheme="minorHAnsi"/>
          </w:rPr>
          <w:t>https://www.cms.gov/Medicare/Q</w:t>
        </w:r>
        <w:r w:rsidRPr="004C39A2">
          <w:rPr>
            <w:rStyle w:val="Hyperlink"/>
            <w:rFonts w:asciiTheme="minorHAnsi" w:hAnsiTheme="minorHAnsi"/>
          </w:rPr>
          <w:t>uality-Initiatives-Patient-Assessment-Instruments/Value-Base</w:t>
        </w:r>
        <w:r w:rsidRPr="003C58A3">
          <w:rPr>
            <w:rStyle w:val="Hyperlink"/>
            <w:rFonts w:asciiTheme="minorHAnsi" w:hAnsiTheme="minorHAnsi"/>
          </w:rPr>
          <w:t>d-Programs/MACRA-MIPS-and-APMs/</w:t>
        </w:r>
        <w:r w:rsidRPr="005D5AD5">
          <w:rPr>
            <w:rStyle w:val="Hyperlink"/>
            <w:rFonts w:asciiTheme="minorHAnsi" w:hAnsiTheme="minorHAnsi"/>
          </w:rPr>
          <w:t>2017-field-test-materials.zip</w:t>
        </w:r>
      </w:hyperlink>
      <w:r>
        <w:rPr>
          <w:rStyle w:val="Hyperlink"/>
          <w:rFonts w:asciiTheme="minorHAnsi" w:hAnsiTheme="minorHAnsi"/>
        </w:rPr>
        <w:t xml:space="preserve"> </w:t>
      </w:r>
    </w:p>
  </w:footnote>
  <w:footnote w:id="5">
    <w:p w14:paraId="6F4CE445" w14:textId="77777777" w:rsidR="009C689C" w:rsidRPr="007A79EE" w:rsidRDefault="009C689C" w:rsidP="009C689C">
      <w:pPr>
        <w:pStyle w:val="FootnoteText"/>
        <w:rPr>
          <w:rFonts w:asciiTheme="minorHAnsi" w:hAnsiTheme="minorHAnsi"/>
        </w:rPr>
      </w:pPr>
      <w:r w:rsidRPr="007A79EE">
        <w:rPr>
          <w:rStyle w:val="FootnoteReference"/>
          <w:rFonts w:asciiTheme="minorHAnsi" w:hAnsiTheme="minorHAnsi"/>
        </w:rPr>
        <w:footnoteRef/>
      </w:r>
      <w:r w:rsidRPr="007A79EE">
        <w:rPr>
          <w:rFonts w:asciiTheme="minorHAnsi" w:hAnsiTheme="minorHAnsi"/>
        </w:rPr>
        <w:t xml:space="preserve"> Adams, John L., </w:t>
      </w:r>
      <w:proofErr w:type="gramStart"/>
      <w:r w:rsidRPr="007A79EE">
        <w:rPr>
          <w:rFonts w:asciiTheme="minorHAnsi" w:hAnsiTheme="minorHAnsi"/>
        </w:rPr>
        <w:t>The</w:t>
      </w:r>
      <w:proofErr w:type="gramEnd"/>
      <w:r w:rsidRPr="007A79EE">
        <w:rPr>
          <w:rFonts w:asciiTheme="minorHAnsi" w:hAnsiTheme="minorHAnsi"/>
        </w:rPr>
        <w:t xml:space="preserve"> Reliability of Provider Profiling: A Tutorial. Santa Monica, CA: RAND Corporation, 2009. </w:t>
      </w:r>
      <w:hyperlink r:id="rId4" w:history="1">
        <w:r w:rsidRPr="007A79EE">
          <w:rPr>
            <w:rStyle w:val="Hyperlink"/>
            <w:rFonts w:asciiTheme="minorHAnsi" w:hAnsiTheme="minorHAnsi"/>
          </w:rPr>
          <w:t>https://www.rand.org/pubs/technical_reports/TR653.html</w:t>
        </w:r>
      </w:hyperlink>
      <w:r w:rsidRPr="007A79EE">
        <w:rPr>
          <w:rFonts w:asciiTheme="minorHAnsi" w:hAnsiTheme="minorHAnsi"/>
        </w:rPr>
        <w:t xml:space="preserve"> </w:t>
      </w:r>
    </w:p>
  </w:footnote>
  <w:footnote w:id="6">
    <w:p w14:paraId="70AE789B" w14:textId="77777777" w:rsidR="00294EFB" w:rsidRPr="009E7A71" w:rsidRDefault="00294EFB" w:rsidP="00D81F55">
      <w:pPr>
        <w:pStyle w:val="FootnoteText"/>
        <w:rPr>
          <w:rFonts w:asciiTheme="minorHAnsi" w:hAnsiTheme="minorHAnsi"/>
          <w:u w:val="single"/>
        </w:rPr>
      </w:pPr>
      <w:r w:rsidRPr="009E7A71">
        <w:rPr>
          <w:rStyle w:val="FootnoteReference"/>
          <w:rFonts w:asciiTheme="minorHAnsi" w:hAnsiTheme="minorHAnsi"/>
        </w:rPr>
        <w:footnoteRef/>
      </w:r>
      <w:r w:rsidRPr="009E7A71">
        <w:rPr>
          <w:rFonts w:asciiTheme="minorHAnsi" w:hAnsiTheme="minorHAnsi"/>
        </w:rPr>
        <w:t xml:space="preserve"> Mathematica, Inc. “Memorandum: Reporting Period and Reliability of AHRQ, CMS 30-Day and HAC Quality Measures – Revised.” </w:t>
      </w:r>
      <w:hyperlink r:id="rId5" w:history="1">
        <w:r w:rsidRPr="009E7A71">
          <w:rPr>
            <w:rStyle w:val="Hyperlink"/>
            <w:rFonts w:asciiTheme="minorHAnsi" w:hAnsiTheme="minorHAnsi"/>
          </w:rPr>
          <w:t>http://www.cms.gov/Medicare/Quality-Initiatives-Patient-Assessment-Instruments/hospital-value-based-purchasing/Downloads/HVBP_Measure_Reliability-.pdf</w:t>
        </w:r>
      </w:hyperlink>
    </w:p>
    <w:p w14:paraId="7055BCDB" w14:textId="77777777" w:rsidR="00294EFB" w:rsidRPr="009E7A71" w:rsidRDefault="00294EFB" w:rsidP="00D81F55">
      <w:pPr>
        <w:pStyle w:val="FootnoteText"/>
        <w:rPr>
          <w:rFonts w:asciiTheme="minorHAnsi" w:hAnsiTheme="minorHAnsi"/>
        </w:rPr>
      </w:pPr>
    </w:p>
  </w:footnote>
  <w:footnote w:id="7">
    <w:p w14:paraId="1C778DD3" w14:textId="7D7BD814" w:rsidR="00294EFB" w:rsidRDefault="00294EFB" w:rsidP="00770F20">
      <w:pPr>
        <w:pStyle w:val="FootnoteText"/>
      </w:pPr>
      <w:r>
        <w:rPr>
          <w:rStyle w:val="FootnoteReference"/>
        </w:rPr>
        <w:footnoteRef/>
      </w:r>
      <w:r>
        <w:t xml:space="preserve"> </w:t>
      </w:r>
      <w:r w:rsidRPr="00B437BB">
        <w:t xml:space="preserve">Khan, N.A., </w:t>
      </w:r>
      <w:proofErr w:type="spellStart"/>
      <w:r w:rsidRPr="00B437BB">
        <w:t>Quan</w:t>
      </w:r>
      <w:proofErr w:type="spellEnd"/>
      <w:r w:rsidRPr="00B437BB">
        <w:t xml:space="preserve">, H., </w:t>
      </w:r>
      <w:proofErr w:type="spellStart"/>
      <w:r w:rsidRPr="00B437BB">
        <w:t>Bugar</w:t>
      </w:r>
      <w:proofErr w:type="spellEnd"/>
      <w:r w:rsidRPr="00B437BB">
        <w:t>, J.M. et al.</w:t>
      </w:r>
      <w:r>
        <w:t>, “</w:t>
      </w:r>
      <w:r w:rsidRPr="00B437BB">
        <w:t>Association of postoperative complications with hospital costs and length of stay in a tertiary care center</w:t>
      </w:r>
      <w:r>
        <w:t xml:space="preserve">” </w:t>
      </w:r>
      <w:r w:rsidRPr="00B437BB">
        <w:t xml:space="preserve">J Gen Intern Med (2006) 21: 177. </w:t>
      </w:r>
      <w:hyperlink r:id="rId6" w:history="1">
        <w:r w:rsidRPr="00447547">
          <w:rPr>
            <w:rStyle w:val="Hyperlink"/>
          </w:rPr>
          <w:t>https://doi.org/10.1007/s11606-006-0254-1</w:t>
        </w:r>
      </w:hyperlink>
      <w:r>
        <w:t xml:space="preserve"> </w:t>
      </w:r>
    </w:p>
  </w:footnote>
  <w:footnote w:id="8">
    <w:p w14:paraId="4AD581D2" w14:textId="4700986D" w:rsidR="00294EFB" w:rsidRDefault="00294EFB" w:rsidP="001B1A12">
      <w:pPr>
        <w:pStyle w:val="FootnoteText"/>
      </w:pPr>
      <w:r>
        <w:rPr>
          <w:rStyle w:val="FootnoteReference"/>
        </w:rPr>
        <w:footnoteRef/>
      </w:r>
      <w:r>
        <w:t xml:space="preserve"> Devine, Elizabeth C., Cook, Thomas D., “</w:t>
      </w:r>
      <w:r>
        <w:rPr>
          <w:rFonts w:hint="eastAsia"/>
        </w:rPr>
        <w:t>Clinical and cost-saving effects of psychoeducational interventions with surgical patients: A meta-analysis</w:t>
      </w:r>
      <w:r>
        <w:t xml:space="preserve">” </w:t>
      </w:r>
      <w:hyperlink r:id="rId7" w:history="1">
        <w:r w:rsidRPr="00447547">
          <w:rPr>
            <w:rStyle w:val="Hyperlink"/>
          </w:rPr>
          <w:t>https://doi.org/10.1002/nur.4770090204</w:t>
        </w:r>
      </w:hyperlink>
      <w:r>
        <w:t xml:space="preserve"> </w:t>
      </w:r>
    </w:p>
    <w:p w14:paraId="0C143EFB" w14:textId="247A3F37" w:rsidR="00294EFB" w:rsidRDefault="00294EFB" w:rsidP="001B1A12">
      <w:pPr>
        <w:pStyle w:val="FootnoteText"/>
      </w:pPr>
    </w:p>
  </w:footnote>
  <w:footnote w:id="9">
    <w:p w14:paraId="3298FD51" w14:textId="77777777" w:rsidR="00294EFB" w:rsidRDefault="00294EFB" w:rsidP="00DE0588">
      <w:pPr>
        <w:pStyle w:val="FootnoteText"/>
      </w:pPr>
      <w:r>
        <w:rPr>
          <w:rStyle w:val="FootnoteReference"/>
        </w:rPr>
        <w:footnoteRef/>
      </w:r>
      <w:r>
        <w:t xml:space="preserve"> </w:t>
      </w:r>
      <w:r w:rsidRPr="008F79CF">
        <w:t xml:space="preserve">Pope, Gregory C., John </w:t>
      </w:r>
      <w:proofErr w:type="spellStart"/>
      <w:r w:rsidRPr="008F79CF">
        <w:t>Kautter</w:t>
      </w:r>
      <w:proofErr w:type="spellEnd"/>
      <w:r w:rsidRPr="008F79CF">
        <w:t xml:space="preserve">, Melvin J. </w:t>
      </w:r>
      <w:proofErr w:type="spellStart"/>
      <w:r w:rsidRPr="008F79CF">
        <w:t>Ingber</w:t>
      </w:r>
      <w:proofErr w:type="spellEnd"/>
      <w:r w:rsidRPr="008F79CF">
        <w:t xml:space="preserve">, Sara Freeman, Rishi </w:t>
      </w:r>
      <w:proofErr w:type="spellStart"/>
      <w:r w:rsidRPr="008F79CF">
        <w:t>Sekar</w:t>
      </w:r>
      <w:proofErr w:type="spellEnd"/>
      <w:r w:rsidRPr="008F79CF">
        <w:t>, and Cordon Newhart. “Evaluation of the CMS-HCC Risk-Adjustment Model: Final Report.” RTI International: March 2011.</w:t>
      </w:r>
    </w:p>
  </w:footnote>
  <w:footnote w:id="10">
    <w:p w14:paraId="647E47C8" w14:textId="77777777" w:rsidR="00294EFB" w:rsidRDefault="00294EFB" w:rsidP="00C427B8">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Ibid.</w:t>
      </w:r>
    </w:p>
  </w:footnote>
  <w:footnote w:id="11">
    <w:p w14:paraId="0ACF0884" w14:textId="77777777" w:rsidR="00294EFB" w:rsidRDefault="00294EFB" w:rsidP="00C427B8">
      <w:pPr>
        <w:pStyle w:val="FootnoteText"/>
        <w:rPr>
          <w:rFonts w:asciiTheme="minorHAnsi" w:eastAsiaTheme="minorHAnsi" w:hAnsiTheme="minorHAnsi"/>
        </w:rPr>
      </w:pPr>
      <w:r>
        <w:rPr>
          <w:rStyle w:val="FootnoteReference"/>
          <w:rFonts w:asciiTheme="minorHAnsi" w:hAnsiTheme="minorHAnsi"/>
        </w:rPr>
        <w:footnoteRef/>
      </w:r>
      <w:r>
        <w:rPr>
          <w:rFonts w:asciiTheme="minorHAnsi" w:hAnsiTheme="minorHAnsi"/>
        </w:rPr>
        <w:t xml:space="preserve"> Ibid, 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9787D" w14:textId="77777777" w:rsidR="00294EFB" w:rsidRDefault="00294E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5" w14:textId="77777777" w:rsidR="00294EFB" w:rsidRPr="00105D8B" w:rsidRDefault="00294EFB" w:rsidP="00105D8B">
    <w:pPr>
      <w:pStyle w:val="Header"/>
      <w:jc w:val="center"/>
      <w:rPr>
        <w:color w:val="808080" w:themeColor="background1" w:themeShade="8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58198" w14:textId="77777777" w:rsidR="00294EFB" w:rsidRDefault="00294E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24F5A"/>
    <w:multiLevelType w:val="hybridMultilevel"/>
    <w:tmpl w:val="68AE5C5C"/>
    <w:lvl w:ilvl="0" w:tplc="DB3292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0F7DC0"/>
    <w:multiLevelType w:val="hybridMultilevel"/>
    <w:tmpl w:val="68AE5C5C"/>
    <w:lvl w:ilvl="0" w:tplc="DB3292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B523A5"/>
    <w:multiLevelType w:val="hybridMultilevel"/>
    <w:tmpl w:val="4D205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A0802"/>
    <w:multiLevelType w:val="hybridMultilevel"/>
    <w:tmpl w:val="A7AAC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C6C82"/>
    <w:multiLevelType w:val="hybridMultilevel"/>
    <w:tmpl w:val="FD487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346DC"/>
    <w:multiLevelType w:val="hybridMultilevel"/>
    <w:tmpl w:val="56764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12A49"/>
    <w:multiLevelType w:val="hybridMultilevel"/>
    <w:tmpl w:val="F0103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D0DE4"/>
    <w:multiLevelType w:val="hybridMultilevel"/>
    <w:tmpl w:val="4B182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541AB5"/>
    <w:multiLevelType w:val="hybridMultilevel"/>
    <w:tmpl w:val="9DC292B6"/>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560E6"/>
    <w:multiLevelType w:val="hybridMultilevel"/>
    <w:tmpl w:val="240A017A"/>
    <w:lvl w:ilvl="0" w:tplc="920437E2">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32D8390D"/>
    <w:multiLevelType w:val="hybridMultilevel"/>
    <w:tmpl w:val="E5EEA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3445B"/>
    <w:multiLevelType w:val="hybridMultilevel"/>
    <w:tmpl w:val="4B268522"/>
    <w:lvl w:ilvl="0" w:tplc="36C447BA">
      <w:start w:val="1"/>
      <w:numFmt w:val="lowerRoman"/>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3" w15:restartNumberingAfterBreak="0">
    <w:nsid w:val="37B0168F"/>
    <w:multiLevelType w:val="hybridMultilevel"/>
    <w:tmpl w:val="30DE3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343E61"/>
    <w:multiLevelType w:val="hybridMultilevel"/>
    <w:tmpl w:val="56F69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0806ED"/>
    <w:multiLevelType w:val="hybridMultilevel"/>
    <w:tmpl w:val="564AA852"/>
    <w:lvl w:ilvl="0" w:tplc="36C447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907D16"/>
    <w:multiLevelType w:val="hybridMultilevel"/>
    <w:tmpl w:val="6D8E7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A607BC1"/>
    <w:multiLevelType w:val="hybridMultilevel"/>
    <w:tmpl w:val="A80C4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A41440"/>
    <w:multiLevelType w:val="hybridMultilevel"/>
    <w:tmpl w:val="403E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2A30AD"/>
    <w:multiLevelType w:val="hybridMultilevel"/>
    <w:tmpl w:val="1CE26710"/>
    <w:lvl w:ilvl="0" w:tplc="36C447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1D08CF"/>
    <w:multiLevelType w:val="hybridMultilevel"/>
    <w:tmpl w:val="28F0DD16"/>
    <w:lvl w:ilvl="0" w:tplc="7DCEBD64">
      <w:start w:val="10"/>
      <w:numFmt w:val="bullet"/>
      <w:lvlText w:val="-"/>
      <w:lvlJc w:val="left"/>
      <w:pPr>
        <w:ind w:left="720" w:hanging="360"/>
      </w:pPr>
      <w:rPr>
        <w:rFonts w:ascii="Calibri" w:eastAsiaTheme="minorEastAsia" w:hAnsi="Calibri"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675A1"/>
    <w:multiLevelType w:val="hybridMultilevel"/>
    <w:tmpl w:val="E286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A56887"/>
    <w:multiLevelType w:val="hybridMultilevel"/>
    <w:tmpl w:val="A6DCAE6C"/>
    <w:lvl w:ilvl="0" w:tplc="36C447BA">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CF3BAF"/>
    <w:multiLevelType w:val="hybridMultilevel"/>
    <w:tmpl w:val="F732FF9E"/>
    <w:lvl w:ilvl="0" w:tplc="36C447BA">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B90B52"/>
    <w:multiLevelType w:val="hybridMultilevel"/>
    <w:tmpl w:val="564AA852"/>
    <w:lvl w:ilvl="0" w:tplc="36C447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3"/>
  </w:num>
  <w:num w:numId="3">
    <w:abstractNumId w:val="8"/>
  </w:num>
  <w:num w:numId="4">
    <w:abstractNumId w:val="7"/>
  </w:num>
  <w:num w:numId="5">
    <w:abstractNumId w:val="5"/>
  </w:num>
  <w:num w:numId="6">
    <w:abstractNumId w:val="11"/>
  </w:num>
  <w:num w:numId="7">
    <w:abstractNumId w:val="17"/>
  </w:num>
  <w:num w:numId="8">
    <w:abstractNumId w:val="20"/>
  </w:num>
  <w:num w:numId="9">
    <w:abstractNumId w:val="1"/>
  </w:num>
  <w:num w:numId="10">
    <w:abstractNumId w:val="21"/>
  </w:num>
  <w:num w:numId="11">
    <w:abstractNumId w:val="13"/>
  </w:num>
  <w:num w:numId="12">
    <w:abstractNumId w:val="19"/>
  </w:num>
  <w:num w:numId="13">
    <w:abstractNumId w:val="9"/>
  </w:num>
  <w:num w:numId="14">
    <w:abstractNumId w:val="15"/>
  </w:num>
  <w:num w:numId="15">
    <w:abstractNumId w:val="3"/>
  </w:num>
  <w:num w:numId="16">
    <w:abstractNumId w:val="25"/>
  </w:num>
  <w:num w:numId="17">
    <w:abstractNumId w:val="6"/>
  </w:num>
  <w:num w:numId="18">
    <w:abstractNumId w:val="10"/>
  </w:num>
  <w:num w:numId="19">
    <w:abstractNumId w:val="12"/>
  </w:num>
  <w:num w:numId="20">
    <w:abstractNumId w:val="22"/>
  </w:num>
  <w:num w:numId="21">
    <w:abstractNumId w:val="24"/>
  </w:num>
  <w:num w:numId="22">
    <w:abstractNumId w:val="18"/>
  </w:num>
  <w:num w:numId="23">
    <w:abstractNumId w:val="14"/>
  </w:num>
  <w:num w:numId="24">
    <w:abstractNumId w:val="7"/>
  </w:num>
  <w:num w:numId="25">
    <w:abstractNumId w:val="0"/>
  </w:num>
  <w:num w:numId="26">
    <w:abstractNumId w:val="4"/>
  </w:num>
  <w:num w:numId="2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mailMerge>
    <w:mainDocumentType w:val="formLetters"/>
    <w:dataType w:val="textFile"/>
    <w:activeRecord w:val="-1"/>
  </w:mailMerge>
  <w:defaultTabStop w:val="720"/>
  <w:characterSpacingControl w:val="doNotCompress"/>
  <w:hdrShapeDefaults>
    <o:shapedefaults v:ext="edit" spidmax="839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03D57"/>
    <w:rsid w:val="00005D15"/>
    <w:rsid w:val="00007F5F"/>
    <w:rsid w:val="0001094F"/>
    <w:rsid w:val="0001440F"/>
    <w:rsid w:val="00017873"/>
    <w:rsid w:val="00021170"/>
    <w:rsid w:val="0002128B"/>
    <w:rsid w:val="00021EF2"/>
    <w:rsid w:val="0002351A"/>
    <w:rsid w:val="00024DFD"/>
    <w:rsid w:val="00027AB8"/>
    <w:rsid w:val="00030462"/>
    <w:rsid w:val="000309DD"/>
    <w:rsid w:val="000311FE"/>
    <w:rsid w:val="00031414"/>
    <w:rsid w:val="00033038"/>
    <w:rsid w:val="000339AD"/>
    <w:rsid w:val="00033D63"/>
    <w:rsid w:val="0003436F"/>
    <w:rsid w:val="000370D7"/>
    <w:rsid w:val="00040DA0"/>
    <w:rsid w:val="00041221"/>
    <w:rsid w:val="00041324"/>
    <w:rsid w:val="000414E8"/>
    <w:rsid w:val="000426CC"/>
    <w:rsid w:val="0004556B"/>
    <w:rsid w:val="0004593A"/>
    <w:rsid w:val="00046764"/>
    <w:rsid w:val="00047193"/>
    <w:rsid w:val="00047BD6"/>
    <w:rsid w:val="00050A3E"/>
    <w:rsid w:val="00052A6F"/>
    <w:rsid w:val="00053C90"/>
    <w:rsid w:val="00053F02"/>
    <w:rsid w:val="0005612B"/>
    <w:rsid w:val="000574AB"/>
    <w:rsid w:val="0006147A"/>
    <w:rsid w:val="0006234F"/>
    <w:rsid w:val="000639D0"/>
    <w:rsid w:val="00063AF5"/>
    <w:rsid w:val="000663DC"/>
    <w:rsid w:val="00067CA3"/>
    <w:rsid w:val="00067E05"/>
    <w:rsid w:val="00070E86"/>
    <w:rsid w:val="00071DEB"/>
    <w:rsid w:val="00071F80"/>
    <w:rsid w:val="000725A0"/>
    <w:rsid w:val="000745D9"/>
    <w:rsid w:val="000775F8"/>
    <w:rsid w:val="000806FE"/>
    <w:rsid w:val="00080CF7"/>
    <w:rsid w:val="000818C9"/>
    <w:rsid w:val="000851B2"/>
    <w:rsid w:val="000863A2"/>
    <w:rsid w:val="00087629"/>
    <w:rsid w:val="00092566"/>
    <w:rsid w:val="00093BD8"/>
    <w:rsid w:val="00094C72"/>
    <w:rsid w:val="0009533D"/>
    <w:rsid w:val="00095948"/>
    <w:rsid w:val="000968F8"/>
    <w:rsid w:val="00097012"/>
    <w:rsid w:val="000A058F"/>
    <w:rsid w:val="000A1E1E"/>
    <w:rsid w:val="000A5A5E"/>
    <w:rsid w:val="000B032A"/>
    <w:rsid w:val="000B12B1"/>
    <w:rsid w:val="000B22BF"/>
    <w:rsid w:val="000B2DF7"/>
    <w:rsid w:val="000B3880"/>
    <w:rsid w:val="000B3E16"/>
    <w:rsid w:val="000B7D57"/>
    <w:rsid w:val="000C036D"/>
    <w:rsid w:val="000C0FF8"/>
    <w:rsid w:val="000C5AEE"/>
    <w:rsid w:val="000D2722"/>
    <w:rsid w:val="000D489F"/>
    <w:rsid w:val="000D53EB"/>
    <w:rsid w:val="000D69CD"/>
    <w:rsid w:val="000D7948"/>
    <w:rsid w:val="000D7C84"/>
    <w:rsid w:val="000E04FE"/>
    <w:rsid w:val="000E36C2"/>
    <w:rsid w:val="000E4E13"/>
    <w:rsid w:val="000E6DA8"/>
    <w:rsid w:val="000E78F6"/>
    <w:rsid w:val="000F034A"/>
    <w:rsid w:val="000F06B5"/>
    <w:rsid w:val="000F1B7A"/>
    <w:rsid w:val="000F39E9"/>
    <w:rsid w:val="000F4A20"/>
    <w:rsid w:val="000F58BD"/>
    <w:rsid w:val="00100CFD"/>
    <w:rsid w:val="001025F4"/>
    <w:rsid w:val="0010299E"/>
    <w:rsid w:val="00104001"/>
    <w:rsid w:val="00104449"/>
    <w:rsid w:val="00104B45"/>
    <w:rsid w:val="00105D8B"/>
    <w:rsid w:val="001071C7"/>
    <w:rsid w:val="0011342F"/>
    <w:rsid w:val="001139FE"/>
    <w:rsid w:val="00115267"/>
    <w:rsid w:val="0011626C"/>
    <w:rsid w:val="00117145"/>
    <w:rsid w:val="001202E9"/>
    <w:rsid w:val="00121030"/>
    <w:rsid w:val="0012454F"/>
    <w:rsid w:val="001248AA"/>
    <w:rsid w:val="001250ED"/>
    <w:rsid w:val="00125273"/>
    <w:rsid w:val="0012575E"/>
    <w:rsid w:val="0012666A"/>
    <w:rsid w:val="00127C06"/>
    <w:rsid w:val="00135D35"/>
    <w:rsid w:val="00142FAD"/>
    <w:rsid w:val="00145149"/>
    <w:rsid w:val="00145D4F"/>
    <w:rsid w:val="00145F2F"/>
    <w:rsid w:val="0014773C"/>
    <w:rsid w:val="00147BC4"/>
    <w:rsid w:val="00151625"/>
    <w:rsid w:val="0015323A"/>
    <w:rsid w:val="001552C8"/>
    <w:rsid w:val="00155794"/>
    <w:rsid w:val="001563E8"/>
    <w:rsid w:val="00156BF3"/>
    <w:rsid w:val="00156FFD"/>
    <w:rsid w:val="00165DDF"/>
    <w:rsid w:val="00165F76"/>
    <w:rsid w:val="0017027C"/>
    <w:rsid w:val="001705ED"/>
    <w:rsid w:val="00172E48"/>
    <w:rsid w:val="001761BF"/>
    <w:rsid w:val="001767C0"/>
    <w:rsid w:val="0017696D"/>
    <w:rsid w:val="001775F2"/>
    <w:rsid w:val="001824A8"/>
    <w:rsid w:val="00182D2F"/>
    <w:rsid w:val="001838A9"/>
    <w:rsid w:val="00184700"/>
    <w:rsid w:val="001848FC"/>
    <w:rsid w:val="0018695B"/>
    <w:rsid w:val="00187115"/>
    <w:rsid w:val="00193F21"/>
    <w:rsid w:val="001969C5"/>
    <w:rsid w:val="001A3BBA"/>
    <w:rsid w:val="001A3C1A"/>
    <w:rsid w:val="001A646F"/>
    <w:rsid w:val="001A6CDD"/>
    <w:rsid w:val="001B1A12"/>
    <w:rsid w:val="001B1D2D"/>
    <w:rsid w:val="001B5128"/>
    <w:rsid w:val="001B7CB4"/>
    <w:rsid w:val="001C12EE"/>
    <w:rsid w:val="001C35BA"/>
    <w:rsid w:val="001C7B02"/>
    <w:rsid w:val="001D0DE3"/>
    <w:rsid w:val="001D1FDD"/>
    <w:rsid w:val="001E05E3"/>
    <w:rsid w:val="001E097F"/>
    <w:rsid w:val="001E1C10"/>
    <w:rsid w:val="001E4DD4"/>
    <w:rsid w:val="001E541A"/>
    <w:rsid w:val="001E5A26"/>
    <w:rsid w:val="001E69DC"/>
    <w:rsid w:val="001E782D"/>
    <w:rsid w:val="001E7C69"/>
    <w:rsid w:val="001F169D"/>
    <w:rsid w:val="001F1DA1"/>
    <w:rsid w:val="001F273F"/>
    <w:rsid w:val="001F4ABD"/>
    <w:rsid w:val="001F6F93"/>
    <w:rsid w:val="001F7A20"/>
    <w:rsid w:val="00201924"/>
    <w:rsid w:val="00205FC8"/>
    <w:rsid w:val="0020601D"/>
    <w:rsid w:val="00207B36"/>
    <w:rsid w:val="0021054A"/>
    <w:rsid w:val="0021195A"/>
    <w:rsid w:val="00213383"/>
    <w:rsid w:val="00217275"/>
    <w:rsid w:val="00217ACB"/>
    <w:rsid w:val="00220250"/>
    <w:rsid w:val="00222444"/>
    <w:rsid w:val="0022691B"/>
    <w:rsid w:val="00232163"/>
    <w:rsid w:val="002376F8"/>
    <w:rsid w:val="002408E4"/>
    <w:rsid w:val="00241591"/>
    <w:rsid w:val="00241EEE"/>
    <w:rsid w:val="00243CDF"/>
    <w:rsid w:val="00246D41"/>
    <w:rsid w:val="00250B4F"/>
    <w:rsid w:val="002546E5"/>
    <w:rsid w:val="0025762F"/>
    <w:rsid w:val="00264D09"/>
    <w:rsid w:val="0026544C"/>
    <w:rsid w:val="00265A76"/>
    <w:rsid w:val="00275563"/>
    <w:rsid w:val="0027594B"/>
    <w:rsid w:val="0028114D"/>
    <w:rsid w:val="0028292B"/>
    <w:rsid w:val="002856AC"/>
    <w:rsid w:val="00287649"/>
    <w:rsid w:val="00287E84"/>
    <w:rsid w:val="002920B8"/>
    <w:rsid w:val="0029286C"/>
    <w:rsid w:val="0029300E"/>
    <w:rsid w:val="002935E1"/>
    <w:rsid w:val="00294120"/>
    <w:rsid w:val="00294EFB"/>
    <w:rsid w:val="002A1C52"/>
    <w:rsid w:val="002A3702"/>
    <w:rsid w:val="002A6D4C"/>
    <w:rsid w:val="002B0C3A"/>
    <w:rsid w:val="002B2116"/>
    <w:rsid w:val="002B2D9B"/>
    <w:rsid w:val="002B5016"/>
    <w:rsid w:val="002B69C6"/>
    <w:rsid w:val="002B742C"/>
    <w:rsid w:val="002B7F4D"/>
    <w:rsid w:val="002C1ECE"/>
    <w:rsid w:val="002C2436"/>
    <w:rsid w:val="002C285C"/>
    <w:rsid w:val="002C7BE4"/>
    <w:rsid w:val="002D417D"/>
    <w:rsid w:val="002D5E5D"/>
    <w:rsid w:val="002D7022"/>
    <w:rsid w:val="002E182C"/>
    <w:rsid w:val="002E55DE"/>
    <w:rsid w:val="002E676F"/>
    <w:rsid w:val="002E6E16"/>
    <w:rsid w:val="002E7577"/>
    <w:rsid w:val="002E78A0"/>
    <w:rsid w:val="002F2687"/>
    <w:rsid w:val="002F48E1"/>
    <w:rsid w:val="002F4F3B"/>
    <w:rsid w:val="002F6EE8"/>
    <w:rsid w:val="002F7107"/>
    <w:rsid w:val="00302BDC"/>
    <w:rsid w:val="00304C86"/>
    <w:rsid w:val="003059EB"/>
    <w:rsid w:val="003114CF"/>
    <w:rsid w:val="003116AC"/>
    <w:rsid w:val="00312187"/>
    <w:rsid w:val="00314A2B"/>
    <w:rsid w:val="00315567"/>
    <w:rsid w:val="00320831"/>
    <w:rsid w:val="00321172"/>
    <w:rsid w:val="00322239"/>
    <w:rsid w:val="00330144"/>
    <w:rsid w:val="00334329"/>
    <w:rsid w:val="00334E8D"/>
    <w:rsid w:val="003409E8"/>
    <w:rsid w:val="00344F91"/>
    <w:rsid w:val="00345038"/>
    <w:rsid w:val="00345CBA"/>
    <w:rsid w:val="00346245"/>
    <w:rsid w:val="003472DB"/>
    <w:rsid w:val="003521B0"/>
    <w:rsid w:val="003538E8"/>
    <w:rsid w:val="0035452D"/>
    <w:rsid w:val="00356267"/>
    <w:rsid w:val="00356BAD"/>
    <w:rsid w:val="00356CEB"/>
    <w:rsid w:val="003605B4"/>
    <w:rsid w:val="003627AC"/>
    <w:rsid w:val="003648D8"/>
    <w:rsid w:val="00365922"/>
    <w:rsid w:val="00366914"/>
    <w:rsid w:val="0037022C"/>
    <w:rsid w:val="00372FE3"/>
    <w:rsid w:val="0037350F"/>
    <w:rsid w:val="00373788"/>
    <w:rsid w:val="003747E9"/>
    <w:rsid w:val="00375058"/>
    <w:rsid w:val="003755CB"/>
    <w:rsid w:val="00381811"/>
    <w:rsid w:val="0038256D"/>
    <w:rsid w:val="003827E8"/>
    <w:rsid w:val="00383A94"/>
    <w:rsid w:val="00383F85"/>
    <w:rsid w:val="00384E5A"/>
    <w:rsid w:val="00385DC9"/>
    <w:rsid w:val="003876B1"/>
    <w:rsid w:val="00387BA1"/>
    <w:rsid w:val="00392D55"/>
    <w:rsid w:val="00393E3A"/>
    <w:rsid w:val="00395691"/>
    <w:rsid w:val="003A306C"/>
    <w:rsid w:val="003A7DE7"/>
    <w:rsid w:val="003B0216"/>
    <w:rsid w:val="003B1006"/>
    <w:rsid w:val="003B526C"/>
    <w:rsid w:val="003B675B"/>
    <w:rsid w:val="003B73A8"/>
    <w:rsid w:val="003B7BB0"/>
    <w:rsid w:val="003B7D78"/>
    <w:rsid w:val="003C01F1"/>
    <w:rsid w:val="003C320A"/>
    <w:rsid w:val="003C58A3"/>
    <w:rsid w:val="003C5F11"/>
    <w:rsid w:val="003C60E4"/>
    <w:rsid w:val="003D1D85"/>
    <w:rsid w:val="003D294B"/>
    <w:rsid w:val="003D6401"/>
    <w:rsid w:val="003E1863"/>
    <w:rsid w:val="003E5577"/>
    <w:rsid w:val="003E5DEA"/>
    <w:rsid w:val="003E73E8"/>
    <w:rsid w:val="003F25C5"/>
    <w:rsid w:val="003F2FC1"/>
    <w:rsid w:val="003F3B8A"/>
    <w:rsid w:val="003F6613"/>
    <w:rsid w:val="00403210"/>
    <w:rsid w:val="004101D7"/>
    <w:rsid w:val="004136C4"/>
    <w:rsid w:val="00414CF6"/>
    <w:rsid w:val="0041606D"/>
    <w:rsid w:val="00416962"/>
    <w:rsid w:val="00417389"/>
    <w:rsid w:val="00417CC8"/>
    <w:rsid w:val="004206A8"/>
    <w:rsid w:val="00420DDB"/>
    <w:rsid w:val="004238A3"/>
    <w:rsid w:val="0043399D"/>
    <w:rsid w:val="0043437B"/>
    <w:rsid w:val="004348CC"/>
    <w:rsid w:val="004402C0"/>
    <w:rsid w:val="00440C63"/>
    <w:rsid w:val="00443057"/>
    <w:rsid w:val="00446953"/>
    <w:rsid w:val="00446C12"/>
    <w:rsid w:val="00447B6D"/>
    <w:rsid w:val="00450C58"/>
    <w:rsid w:val="00451401"/>
    <w:rsid w:val="00452062"/>
    <w:rsid w:val="0046071B"/>
    <w:rsid w:val="00460A8E"/>
    <w:rsid w:val="0046138D"/>
    <w:rsid w:val="004658FF"/>
    <w:rsid w:val="00474DA3"/>
    <w:rsid w:val="00474ED7"/>
    <w:rsid w:val="004756E1"/>
    <w:rsid w:val="0047776E"/>
    <w:rsid w:val="0048008A"/>
    <w:rsid w:val="00481A3A"/>
    <w:rsid w:val="0048271D"/>
    <w:rsid w:val="00483E94"/>
    <w:rsid w:val="00484120"/>
    <w:rsid w:val="00484A66"/>
    <w:rsid w:val="004853A0"/>
    <w:rsid w:val="00485DDC"/>
    <w:rsid w:val="00496B5F"/>
    <w:rsid w:val="004A2D53"/>
    <w:rsid w:val="004A2E10"/>
    <w:rsid w:val="004A3229"/>
    <w:rsid w:val="004A39EF"/>
    <w:rsid w:val="004A63F5"/>
    <w:rsid w:val="004A6745"/>
    <w:rsid w:val="004A6CA2"/>
    <w:rsid w:val="004B17FF"/>
    <w:rsid w:val="004B1BA0"/>
    <w:rsid w:val="004B5B59"/>
    <w:rsid w:val="004B6CEE"/>
    <w:rsid w:val="004C0090"/>
    <w:rsid w:val="004C14F2"/>
    <w:rsid w:val="004C2443"/>
    <w:rsid w:val="004C2A5E"/>
    <w:rsid w:val="004C358F"/>
    <w:rsid w:val="004C3599"/>
    <w:rsid w:val="004C35AE"/>
    <w:rsid w:val="004C39A2"/>
    <w:rsid w:val="004C498F"/>
    <w:rsid w:val="004C49FA"/>
    <w:rsid w:val="004C58AD"/>
    <w:rsid w:val="004C5D29"/>
    <w:rsid w:val="004C681A"/>
    <w:rsid w:val="004D4C32"/>
    <w:rsid w:val="004D4D8A"/>
    <w:rsid w:val="004E2373"/>
    <w:rsid w:val="004E4E38"/>
    <w:rsid w:val="004F0ABE"/>
    <w:rsid w:val="004F191E"/>
    <w:rsid w:val="004F4613"/>
    <w:rsid w:val="004F68AD"/>
    <w:rsid w:val="004F68EE"/>
    <w:rsid w:val="005010BD"/>
    <w:rsid w:val="005038D5"/>
    <w:rsid w:val="00504C3E"/>
    <w:rsid w:val="00510B36"/>
    <w:rsid w:val="00511BA4"/>
    <w:rsid w:val="005149E7"/>
    <w:rsid w:val="00517792"/>
    <w:rsid w:val="005225B5"/>
    <w:rsid w:val="005232D6"/>
    <w:rsid w:val="00524C81"/>
    <w:rsid w:val="0052523D"/>
    <w:rsid w:val="00527F96"/>
    <w:rsid w:val="0053241A"/>
    <w:rsid w:val="00532FDD"/>
    <w:rsid w:val="005333CC"/>
    <w:rsid w:val="00534548"/>
    <w:rsid w:val="00534EC4"/>
    <w:rsid w:val="005363F1"/>
    <w:rsid w:val="005368A4"/>
    <w:rsid w:val="00537C1B"/>
    <w:rsid w:val="00537CFA"/>
    <w:rsid w:val="00544D70"/>
    <w:rsid w:val="0055007C"/>
    <w:rsid w:val="00553EE7"/>
    <w:rsid w:val="00554922"/>
    <w:rsid w:val="00555282"/>
    <w:rsid w:val="005560E7"/>
    <w:rsid w:val="005612CC"/>
    <w:rsid w:val="00562E84"/>
    <w:rsid w:val="00563029"/>
    <w:rsid w:val="005635A2"/>
    <w:rsid w:val="005642FF"/>
    <w:rsid w:val="00565946"/>
    <w:rsid w:val="00567D12"/>
    <w:rsid w:val="005711BC"/>
    <w:rsid w:val="0057262D"/>
    <w:rsid w:val="00572998"/>
    <w:rsid w:val="00574741"/>
    <w:rsid w:val="00576062"/>
    <w:rsid w:val="0058139C"/>
    <w:rsid w:val="00584301"/>
    <w:rsid w:val="00585670"/>
    <w:rsid w:val="005858C6"/>
    <w:rsid w:val="00590E46"/>
    <w:rsid w:val="00591BE2"/>
    <w:rsid w:val="00592D77"/>
    <w:rsid w:val="00593A58"/>
    <w:rsid w:val="0059559F"/>
    <w:rsid w:val="00597519"/>
    <w:rsid w:val="005A296E"/>
    <w:rsid w:val="005A368B"/>
    <w:rsid w:val="005A3A00"/>
    <w:rsid w:val="005A49FF"/>
    <w:rsid w:val="005A57EB"/>
    <w:rsid w:val="005A7634"/>
    <w:rsid w:val="005A7B54"/>
    <w:rsid w:val="005B6F04"/>
    <w:rsid w:val="005C0447"/>
    <w:rsid w:val="005C1FC5"/>
    <w:rsid w:val="005C2B45"/>
    <w:rsid w:val="005C739F"/>
    <w:rsid w:val="005C73CA"/>
    <w:rsid w:val="005C7601"/>
    <w:rsid w:val="005C784A"/>
    <w:rsid w:val="005D09EB"/>
    <w:rsid w:val="005D3655"/>
    <w:rsid w:val="005D4768"/>
    <w:rsid w:val="005D5AD5"/>
    <w:rsid w:val="005E139B"/>
    <w:rsid w:val="005E2CAB"/>
    <w:rsid w:val="005E429E"/>
    <w:rsid w:val="005E507F"/>
    <w:rsid w:val="005E7549"/>
    <w:rsid w:val="005F3873"/>
    <w:rsid w:val="005F4BD0"/>
    <w:rsid w:val="005F5491"/>
    <w:rsid w:val="005F6D90"/>
    <w:rsid w:val="00600279"/>
    <w:rsid w:val="0060034F"/>
    <w:rsid w:val="00601ED4"/>
    <w:rsid w:val="006030BC"/>
    <w:rsid w:val="0060509E"/>
    <w:rsid w:val="00612866"/>
    <w:rsid w:val="00613B5F"/>
    <w:rsid w:val="00616EB5"/>
    <w:rsid w:val="00617180"/>
    <w:rsid w:val="00620B4E"/>
    <w:rsid w:val="00621F8D"/>
    <w:rsid w:val="006247F4"/>
    <w:rsid w:val="0062507A"/>
    <w:rsid w:val="006269D4"/>
    <w:rsid w:val="00627DD8"/>
    <w:rsid w:val="006327D8"/>
    <w:rsid w:val="00633C20"/>
    <w:rsid w:val="0063495E"/>
    <w:rsid w:val="006362A4"/>
    <w:rsid w:val="0063679C"/>
    <w:rsid w:val="0064070A"/>
    <w:rsid w:val="00641069"/>
    <w:rsid w:val="006417DC"/>
    <w:rsid w:val="006427A3"/>
    <w:rsid w:val="00643A01"/>
    <w:rsid w:val="00644614"/>
    <w:rsid w:val="0064766C"/>
    <w:rsid w:val="00651D44"/>
    <w:rsid w:val="00655604"/>
    <w:rsid w:val="006574D2"/>
    <w:rsid w:val="00663563"/>
    <w:rsid w:val="0066387B"/>
    <w:rsid w:val="00665430"/>
    <w:rsid w:val="006666CB"/>
    <w:rsid w:val="006676D4"/>
    <w:rsid w:val="00670B76"/>
    <w:rsid w:val="00670F8E"/>
    <w:rsid w:val="00675535"/>
    <w:rsid w:val="00680BC4"/>
    <w:rsid w:val="00681359"/>
    <w:rsid w:val="00686C53"/>
    <w:rsid w:val="00687326"/>
    <w:rsid w:val="0069157C"/>
    <w:rsid w:val="006927BF"/>
    <w:rsid w:val="00694CEF"/>
    <w:rsid w:val="00696262"/>
    <w:rsid w:val="006966FA"/>
    <w:rsid w:val="006A5822"/>
    <w:rsid w:val="006A6B1C"/>
    <w:rsid w:val="006B091E"/>
    <w:rsid w:val="006B484B"/>
    <w:rsid w:val="006B604F"/>
    <w:rsid w:val="006C207C"/>
    <w:rsid w:val="006C3007"/>
    <w:rsid w:val="006C3A4F"/>
    <w:rsid w:val="006C4845"/>
    <w:rsid w:val="006C683E"/>
    <w:rsid w:val="006D16E3"/>
    <w:rsid w:val="006D5EF9"/>
    <w:rsid w:val="006D6653"/>
    <w:rsid w:val="006D6BC1"/>
    <w:rsid w:val="006E2426"/>
    <w:rsid w:val="006E2BFC"/>
    <w:rsid w:val="006E408E"/>
    <w:rsid w:val="006E4CB9"/>
    <w:rsid w:val="006E538B"/>
    <w:rsid w:val="006E5C57"/>
    <w:rsid w:val="006F08B6"/>
    <w:rsid w:val="006F22A5"/>
    <w:rsid w:val="006F5A36"/>
    <w:rsid w:val="006F70BE"/>
    <w:rsid w:val="00701336"/>
    <w:rsid w:val="00702C73"/>
    <w:rsid w:val="00713394"/>
    <w:rsid w:val="0071512C"/>
    <w:rsid w:val="00720908"/>
    <w:rsid w:val="00724677"/>
    <w:rsid w:val="00724BE8"/>
    <w:rsid w:val="00725AC2"/>
    <w:rsid w:val="007275CA"/>
    <w:rsid w:val="00732880"/>
    <w:rsid w:val="00735117"/>
    <w:rsid w:val="007360CF"/>
    <w:rsid w:val="00736229"/>
    <w:rsid w:val="007416B9"/>
    <w:rsid w:val="007422FD"/>
    <w:rsid w:val="007434AA"/>
    <w:rsid w:val="00743E46"/>
    <w:rsid w:val="00747C45"/>
    <w:rsid w:val="00752758"/>
    <w:rsid w:val="0075312E"/>
    <w:rsid w:val="00754926"/>
    <w:rsid w:val="00756FDB"/>
    <w:rsid w:val="0076011A"/>
    <w:rsid w:val="007629B6"/>
    <w:rsid w:val="0076455B"/>
    <w:rsid w:val="007665BF"/>
    <w:rsid w:val="00766F5E"/>
    <w:rsid w:val="007679C9"/>
    <w:rsid w:val="00770F20"/>
    <w:rsid w:val="00771B2A"/>
    <w:rsid w:val="00771BDB"/>
    <w:rsid w:val="007757CE"/>
    <w:rsid w:val="00775800"/>
    <w:rsid w:val="00781267"/>
    <w:rsid w:val="0078257A"/>
    <w:rsid w:val="00784578"/>
    <w:rsid w:val="0078525D"/>
    <w:rsid w:val="0079085D"/>
    <w:rsid w:val="0079091A"/>
    <w:rsid w:val="0079180E"/>
    <w:rsid w:val="00794FD6"/>
    <w:rsid w:val="007950CC"/>
    <w:rsid w:val="0079538B"/>
    <w:rsid w:val="007961B8"/>
    <w:rsid w:val="00797624"/>
    <w:rsid w:val="007A4828"/>
    <w:rsid w:val="007A5BAF"/>
    <w:rsid w:val="007B0444"/>
    <w:rsid w:val="007B093D"/>
    <w:rsid w:val="007B1AF8"/>
    <w:rsid w:val="007B2069"/>
    <w:rsid w:val="007B508B"/>
    <w:rsid w:val="007B5C3A"/>
    <w:rsid w:val="007C04A1"/>
    <w:rsid w:val="007C05FD"/>
    <w:rsid w:val="007C20EB"/>
    <w:rsid w:val="007C21FA"/>
    <w:rsid w:val="007C38DE"/>
    <w:rsid w:val="007C5162"/>
    <w:rsid w:val="007C7A63"/>
    <w:rsid w:val="007D13B1"/>
    <w:rsid w:val="007D4008"/>
    <w:rsid w:val="007D4351"/>
    <w:rsid w:val="007D7019"/>
    <w:rsid w:val="007E061C"/>
    <w:rsid w:val="007E18DB"/>
    <w:rsid w:val="007E6F1C"/>
    <w:rsid w:val="007F7186"/>
    <w:rsid w:val="00804C69"/>
    <w:rsid w:val="00805F09"/>
    <w:rsid w:val="0080711D"/>
    <w:rsid w:val="008119A0"/>
    <w:rsid w:val="00814149"/>
    <w:rsid w:val="008155CD"/>
    <w:rsid w:val="00822AF2"/>
    <w:rsid w:val="00823B13"/>
    <w:rsid w:val="00831B6C"/>
    <w:rsid w:val="0083280F"/>
    <w:rsid w:val="008329C0"/>
    <w:rsid w:val="008332E5"/>
    <w:rsid w:val="00833325"/>
    <w:rsid w:val="0084044F"/>
    <w:rsid w:val="00840A41"/>
    <w:rsid w:val="00842F3C"/>
    <w:rsid w:val="0084369D"/>
    <w:rsid w:val="0084398A"/>
    <w:rsid w:val="00845091"/>
    <w:rsid w:val="0084557C"/>
    <w:rsid w:val="00845E0A"/>
    <w:rsid w:val="008475CD"/>
    <w:rsid w:val="008505D1"/>
    <w:rsid w:val="00855158"/>
    <w:rsid w:val="008564E0"/>
    <w:rsid w:val="00857D7F"/>
    <w:rsid w:val="00857EE8"/>
    <w:rsid w:val="00862A5C"/>
    <w:rsid w:val="0086464B"/>
    <w:rsid w:val="008647FC"/>
    <w:rsid w:val="00864CA8"/>
    <w:rsid w:val="00865A2D"/>
    <w:rsid w:val="00865E2D"/>
    <w:rsid w:val="00870E6C"/>
    <w:rsid w:val="00871711"/>
    <w:rsid w:val="00873C63"/>
    <w:rsid w:val="00875846"/>
    <w:rsid w:val="00875FC4"/>
    <w:rsid w:val="00877BAF"/>
    <w:rsid w:val="00882C0B"/>
    <w:rsid w:val="0088314E"/>
    <w:rsid w:val="00884486"/>
    <w:rsid w:val="008856D1"/>
    <w:rsid w:val="00885D0B"/>
    <w:rsid w:val="008871A9"/>
    <w:rsid w:val="00887B22"/>
    <w:rsid w:val="008916BA"/>
    <w:rsid w:val="00892176"/>
    <w:rsid w:val="00894625"/>
    <w:rsid w:val="008A1831"/>
    <w:rsid w:val="008A1DB7"/>
    <w:rsid w:val="008A403A"/>
    <w:rsid w:val="008A4C13"/>
    <w:rsid w:val="008A515A"/>
    <w:rsid w:val="008A7E07"/>
    <w:rsid w:val="008B00A9"/>
    <w:rsid w:val="008B3C1C"/>
    <w:rsid w:val="008B4BFF"/>
    <w:rsid w:val="008B604D"/>
    <w:rsid w:val="008B6710"/>
    <w:rsid w:val="008C46E2"/>
    <w:rsid w:val="008C5094"/>
    <w:rsid w:val="008C54A9"/>
    <w:rsid w:val="008C54C9"/>
    <w:rsid w:val="008D0489"/>
    <w:rsid w:val="008D16B2"/>
    <w:rsid w:val="008D3E8D"/>
    <w:rsid w:val="008D490A"/>
    <w:rsid w:val="008D4EF6"/>
    <w:rsid w:val="008E67C3"/>
    <w:rsid w:val="008F093A"/>
    <w:rsid w:val="008F127E"/>
    <w:rsid w:val="008F3580"/>
    <w:rsid w:val="008F589F"/>
    <w:rsid w:val="008F76A9"/>
    <w:rsid w:val="008F7E67"/>
    <w:rsid w:val="00900DBF"/>
    <w:rsid w:val="009048B9"/>
    <w:rsid w:val="00904E91"/>
    <w:rsid w:val="00912D51"/>
    <w:rsid w:val="00914E5E"/>
    <w:rsid w:val="00915886"/>
    <w:rsid w:val="009203B3"/>
    <w:rsid w:val="00920913"/>
    <w:rsid w:val="009214DC"/>
    <w:rsid w:val="009223B8"/>
    <w:rsid w:val="00926D51"/>
    <w:rsid w:val="00927027"/>
    <w:rsid w:val="0092749D"/>
    <w:rsid w:val="00930D08"/>
    <w:rsid w:val="00931490"/>
    <w:rsid w:val="009318BF"/>
    <w:rsid w:val="00931FB5"/>
    <w:rsid w:val="00932F5B"/>
    <w:rsid w:val="00933AC6"/>
    <w:rsid w:val="009344BA"/>
    <w:rsid w:val="00941E51"/>
    <w:rsid w:val="0094607F"/>
    <w:rsid w:val="00946E61"/>
    <w:rsid w:val="00947F78"/>
    <w:rsid w:val="00953234"/>
    <w:rsid w:val="00955AD9"/>
    <w:rsid w:val="0095679D"/>
    <w:rsid w:val="009569B7"/>
    <w:rsid w:val="00960D51"/>
    <w:rsid w:val="00961EAF"/>
    <w:rsid w:val="0096278F"/>
    <w:rsid w:val="00965AFE"/>
    <w:rsid w:val="00966242"/>
    <w:rsid w:val="009715AC"/>
    <w:rsid w:val="009726E1"/>
    <w:rsid w:val="00972A04"/>
    <w:rsid w:val="00975148"/>
    <w:rsid w:val="009751AA"/>
    <w:rsid w:val="00976C85"/>
    <w:rsid w:val="00977591"/>
    <w:rsid w:val="009809A3"/>
    <w:rsid w:val="00980E75"/>
    <w:rsid w:val="0098351D"/>
    <w:rsid w:val="00985FD6"/>
    <w:rsid w:val="00990AE0"/>
    <w:rsid w:val="009913A0"/>
    <w:rsid w:val="00991B6C"/>
    <w:rsid w:val="00992B39"/>
    <w:rsid w:val="00994BE0"/>
    <w:rsid w:val="00995492"/>
    <w:rsid w:val="0099575D"/>
    <w:rsid w:val="00995B35"/>
    <w:rsid w:val="009971E5"/>
    <w:rsid w:val="00997CC4"/>
    <w:rsid w:val="00997E2B"/>
    <w:rsid w:val="009A1534"/>
    <w:rsid w:val="009A216B"/>
    <w:rsid w:val="009A25B1"/>
    <w:rsid w:val="009A4608"/>
    <w:rsid w:val="009A5A09"/>
    <w:rsid w:val="009A6A57"/>
    <w:rsid w:val="009A70BF"/>
    <w:rsid w:val="009B023D"/>
    <w:rsid w:val="009B1A15"/>
    <w:rsid w:val="009B2E68"/>
    <w:rsid w:val="009B68D9"/>
    <w:rsid w:val="009C0852"/>
    <w:rsid w:val="009C13CA"/>
    <w:rsid w:val="009C3126"/>
    <w:rsid w:val="009C32C6"/>
    <w:rsid w:val="009C39D4"/>
    <w:rsid w:val="009C4055"/>
    <w:rsid w:val="009C43A8"/>
    <w:rsid w:val="009C665F"/>
    <w:rsid w:val="009C689C"/>
    <w:rsid w:val="009C7513"/>
    <w:rsid w:val="009D05A1"/>
    <w:rsid w:val="009D2E8B"/>
    <w:rsid w:val="009D3882"/>
    <w:rsid w:val="009D38C7"/>
    <w:rsid w:val="009D46BD"/>
    <w:rsid w:val="009D7E38"/>
    <w:rsid w:val="009E095B"/>
    <w:rsid w:val="009E1846"/>
    <w:rsid w:val="009E78FF"/>
    <w:rsid w:val="009E7B7C"/>
    <w:rsid w:val="009F029C"/>
    <w:rsid w:val="009F385B"/>
    <w:rsid w:val="00A00FE9"/>
    <w:rsid w:val="00A01494"/>
    <w:rsid w:val="00A0157A"/>
    <w:rsid w:val="00A043F6"/>
    <w:rsid w:val="00A07666"/>
    <w:rsid w:val="00A10932"/>
    <w:rsid w:val="00A12802"/>
    <w:rsid w:val="00A1427D"/>
    <w:rsid w:val="00A17FA6"/>
    <w:rsid w:val="00A21F9B"/>
    <w:rsid w:val="00A22FA9"/>
    <w:rsid w:val="00A25024"/>
    <w:rsid w:val="00A2755A"/>
    <w:rsid w:val="00A275A1"/>
    <w:rsid w:val="00A27E2F"/>
    <w:rsid w:val="00A3320A"/>
    <w:rsid w:val="00A35F8F"/>
    <w:rsid w:val="00A41377"/>
    <w:rsid w:val="00A4263D"/>
    <w:rsid w:val="00A509B8"/>
    <w:rsid w:val="00A52AB9"/>
    <w:rsid w:val="00A5417A"/>
    <w:rsid w:val="00A5463E"/>
    <w:rsid w:val="00A54C13"/>
    <w:rsid w:val="00A5592E"/>
    <w:rsid w:val="00A6206E"/>
    <w:rsid w:val="00A6210B"/>
    <w:rsid w:val="00A62274"/>
    <w:rsid w:val="00A62FC2"/>
    <w:rsid w:val="00A64EBF"/>
    <w:rsid w:val="00A65A1D"/>
    <w:rsid w:val="00A662B0"/>
    <w:rsid w:val="00A6660C"/>
    <w:rsid w:val="00A71200"/>
    <w:rsid w:val="00A71E86"/>
    <w:rsid w:val="00A71F81"/>
    <w:rsid w:val="00A72198"/>
    <w:rsid w:val="00A7323A"/>
    <w:rsid w:val="00A736BB"/>
    <w:rsid w:val="00A8280C"/>
    <w:rsid w:val="00A831B4"/>
    <w:rsid w:val="00A85F48"/>
    <w:rsid w:val="00A863DB"/>
    <w:rsid w:val="00A86570"/>
    <w:rsid w:val="00A87570"/>
    <w:rsid w:val="00A93056"/>
    <w:rsid w:val="00A97798"/>
    <w:rsid w:val="00AA11C1"/>
    <w:rsid w:val="00AA4216"/>
    <w:rsid w:val="00AA5213"/>
    <w:rsid w:val="00AA65A6"/>
    <w:rsid w:val="00AA7BF9"/>
    <w:rsid w:val="00AB4326"/>
    <w:rsid w:val="00AB6E5B"/>
    <w:rsid w:val="00AC0C00"/>
    <w:rsid w:val="00AC1D52"/>
    <w:rsid w:val="00AC1D8E"/>
    <w:rsid w:val="00AC3295"/>
    <w:rsid w:val="00AC48FA"/>
    <w:rsid w:val="00AC639F"/>
    <w:rsid w:val="00AC6D8E"/>
    <w:rsid w:val="00AC77B7"/>
    <w:rsid w:val="00AC7C2D"/>
    <w:rsid w:val="00AC7CAF"/>
    <w:rsid w:val="00AD0240"/>
    <w:rsid w:val="00AD22EA"/>
    <w:rsid w:val="00AD4137"/>
    <w:rsid w:val="00AF00DC"/>
    <w:rsid w:val="00AF2D68"/>
    <w:rsid w:val="00AF4DAD"/>
    <w:rsid w:val="00B02679"/>
    <w:rsid w:val="00B030EE"/>
    <w:rsid w:val="00B037BA"/>
    <w:rsid w:val="00B03F2A"/>
    <w:rsid w:val="00B14315"/>
    <w:rsid w:val="00B165EB"/>
    <w:rsid w:val="00B20139"/>
    <w:rsid w:val="00B205AE"/>
    <w:rsid w:val="00B2065C"/>
    <w:rsid w:val="00B2080C"/>
    <w:rsid w:val="00B20DD9"/>
    <w:rsid w:val="00B218DA"/>
    <w:rsid w:val="00B23E63"/>
    <w:rsid w:val="00B27DF6"/>
    <w:rsid w:val="00B342FA"/>
    <w:rsid w:val="00B37801"/>
    <w:rsid w:val="00B41171"/>
    <w:rsid w:val="00B437BB"/>
    <w:rsid w:val="00B44BC5"/>
    <w:rsid w:val="00B45A5C"/>
    <w:rsid w:val="00B505C3"/>
    <w:rsid w:val="00B53273"/>
    <w:rsid w:val="00B53E8B"/>
    <w:rsid w:val="00B54A0F"/>
    <w:rsid w:val="00B56BAF"/>
    <w:rsid w:val="00B60EE7"/>
    <w:rsid w:val="00B60F3A"/>
    <w:rsid w:val="00B62E25"/>
    <w:rsid w:val="00B658BC"/>
    <w:rsid w:val="00B66F87"/>
    <w:rsid w:val="00B774D2"/>
    <w:rsid w:val="00B80146"/>
    <w:rsid w:val="00B8015A"/>
    <w:rsid w:val="00B807AA"/>
    <w:rsid w:val="00B81CC0"/>
    <w:rsid w:val="00B82A57"/>
    <w:rsid w:val="00B90596"/>
    <w:rsid w:val="00B9343D"/>
    <w:rsid w:val="00B94D1D"/>
    <w:rsid w:val="00B94F9F"/>
    <w:rsid w:val="00B950D4"/>
    <w:rsid w:val="00B95BEE"/>
    <w:rsid w:val="00B97B28"/>
    <w:rsid w:val="00BA016D"/>
    <w:rsid w:val="00BA053B"/>
    <w:rsid w:val="00BA6FF5"/>
    <w:rsid w:val="00BB1AF9"/>
    <w:rsid w:val="00BB35AE"/>
    <w:rsid w:val="00BB6B8F"/>
    <w:rsid w:val="00BB6F7C"/>
    <w:rsid w:val="00BC03A1"/>
    <w:rsid w:val="00BC0D25"/>
    <w:rsid w:val="00BC4770"/>
    <w:rsid w:val="00BD1BAA"/>
    <w:rsid w:val="00BD2505"/>
    <w:rsid w:val="00BD4BAA"/>
    <w:rsid w:val="00BD5261"/>
    <w:rsid w:val="00BD6C85"/>
    <w:rsid w:val="00BD7F60"/>
    <w:rsid w:val="00BE0E89"/>
    <w:rsid w:val="00BE557F"/>
    <w:rsid w:val="00BE592D"/>
    <w:rsid w:val="00BF0079"/>
    <w:rsid w:val="00BF3F17"/>
    <w:rsid w:val="00BF5082"/>
    <w:rsid w:val="00BF52B0"/>
    <w:rsid w:val="00BF5697"/>
    <w:rsid w:val="00BF6D44"/>
    <w:rsid w:val="00BF7B6A"/>
    <w:rsid w:val="00BF7C6D"/>
    <w:rsid w:val="00C02914"/>
    <w:rsid w:val="00C035C8"/>
    <w:rsid w:val="00C0532E"/>
    <w:rsid w:val="00C054EF"/>
    <w:rsid w:val="00C10747"/>
    <w:rsid w:val="00C12DAF"/>
    <w:rsid w:val="00C14907"/>
    <w:rsid w:val="00C14CCC"/>
    <w:rsid w:val="00C1695E"/>
    <w:rsid w:val="00C203C3"/>
    <w:rsid w:val="00C229D3"/>
    <w:rsid w:val="00C22C1C"/>
    <w:rsid w:val="00C273D5"/>
    <w:rsid w:val="00C30241"/>
    <w:rsid w:val="00C3197D"/>
    <w:rsid w:val="00C31C0B"/>
    <w:rsid w:val="00C32531"/>
    <w:rsid w:val="00C3295F"/>
    <w:rsid w:val="00C33F2E"/>
    <w:rsid w:val="00C34936"/>
    <w:rsid w:val="00C34C14"/>
    <w:rsid w:val="00C355B9"/>
    <w:rsid w:val="00C37EF1"/>
    <w:rsid w:val="00C401C4"/>
    <w:rsid w:val="00C41680"/>
    <w:rsid w:val="00C427B8"/>
    <w:rsid w:val="00C43353"/>
    <w:rsid w:val="00C443E9"/>
    <w:rsid w:val="00C46295"/>
    <w:rsid w:val="00C52020"/>
    <w:rsid w:val="00C53B48"/>
    <w:rsid w:val="00C55CF7"/>
    <w:rsid w:val="00C57ED4"/>
    <w:rsid w:val="00C60A25"/>
    <w:rsid w:val="00C6171C"/>
    <w:rsid w:val="00C61B77"/>
    <w:rsid w:val="00C62F50"/>
    <w:rsid w:val="00C73144"/>
    <w:rsid w:val="00C75CAC"/>
    <w:rsid w:val="00C765C5"/>
    <w:rsid w:val="00C7695F"/>
    <w:rsid w:val="00C775CE"/>
    <w:rsid w:val="00C77D2F"/>
    <w:rsid w:val="00C800FC"/>
    <w:rsid w:val="00C82479"/>
    <w:rsid w:val="00C867F0"/>
    <w:rsid w:val="00C93899"/>
    <w:rsid w:val="00C94E2A"/>
    <w:rsid w:val="00C96C52"/>
    <w:rsid w:val="00C975A9"/>
    <w:rsid w:val="00CA06D8"/>
    <w:rsid w:val="00CA0C76"/>
    <w:rsid w:val="00CA1CFE"/>
    <w:rsid w:val="00CA345A"/>
    <w:rsid w:val="00CA40A2"/>
    <w:rsid w:val="00CB00EB"/>
    <w:rsid w:val="00CB26C5"/>
    <w:rsid w:val="00CB277F"/>
    <w:rsid w:val="00CB2BF8"/>
    <w:rsid w:val="00CB3293"/>
    <w:rsid w:val="00CB4345"/>
    <w:rsid w:val="00CB49FF"/>
    <w:rsid w:val="00CB609D"/>
    <w:rsid w:val="00CC02CF"/>
    <w:rsid w:val="00CC086A"/>
    <w:rsid w:val="00CC4359"/>
    <w:rsid w:val="00CC60C8"/>
    <w:rsid w:val="00CC74F3"/>
    <w:rsid w:val="00CD0E24"/>
    <w:rsid w:val="00CD0F66"/>
    <w:rsid w:val="00CD2AB9"/>
    <w:rsid w:val="00CD364B"/>
    <w:rsid w:val="00CD600B"/>
    <w:rsid w:val="00CD7C2E"/>
    <w:rsid w:val="00CE0828"/>
    <w:rsid w:val="00CE0CA4"/>
    <w:rsid w:val="00CE10B8"/>
    <w:rsid w:val="00CE23B8"/>
    <w:rsid w:val="00CE2520"/>
    <w:rsid w:val="00CE284E"/>
    <w:rsid w:val="00CE356F"/>
    <w:rsid w:val="00CE50D7"/>
    <w:rsid w:val="00CF3670"/>
    <w:rsid w:val="00CF4CBE"/>
    <w:rsid w:val="00D00344"/>
    <w:rsid w:val="00D005E9"/>
    <w:rsid w:val="00D009D6"/>
    <w:rsid w:val="00D03C3F"/>
    <w:rsid w:val="00D07AE4"/>
    <w:rsid w:val="00D12A4E"/>
    <w:rsid w:val="00D15DB0"/>
    <w:rsid w:val="00D1754D"/>
    <w:rsid w:val="00D219CC"/>
    <w:rsid w:val="00D21A5D"/>
    <w:rsid w:val="00D2223F"/>
    <w:rsid w:val="00D2668D"/>
    <w:rsid w:val="00D268A6"/>
    <w:rsid w:val="00D2716E"/>
    <w:rsid w:val="00D274A4"/>
    <w:rsid w:val="00D27540"/>
    <w:rsid w:val="00D277AF"/>
    <w:rsid w:val="00D31163"/>
    <w:rsid w:val="00D31C3C"/>
    <w:rsid w:val="00D320B1"/>
    <w:rsid w:val="00D33AFD"/>
    <w:rsid w:val="00D36489"/>
    <w:rsid w:val="00D369E9"/>
    <w:rsid w:val="00D408DC"/>
    <w:rsid w:val="00D42195"/>
    <w:rsid w:val="00D50704"/>
    <w:rsid w:val="00D51180"/>
    <w:rsid w:val="00D557CF"/>
    <w:rsid w:val="00D571A4"/>
    <w:rsid w:val="00D5760A"/>
    <w:rsid w:val="00D61410"/>
    <w:rsid w:val="00D63612"/>
    <w:rsid w:val="00D76B73"/>
    <w:rsid w:val="00D8181D"/>
    <w:rsid w:val="00D81F55"/>
    <w:rsid w:val="00D82BBC"/>
    <w:rsid w:val="00D84EF4"/>
    <w:rsid w:val="00D85EF7"/>
    <w:rsid w:val="00D8724B"/>
    <w:rsid w:val="00D87A12"/>
    <w:rsid w:val="00D90B25"/>
    <w:rsid w:val="00D92A06"/>
    <w:rsid w:val="00D95F17"/>
    <w:rsid w:val="00D96134"/>
    <w:rsid w:val="00D968D8"/>
    <w:rsid w:val="00DA02E6"/>
    <w:rsid w:val="00DA070C"/>
    <w:rsid w:val="00DA0D65"/>
    <w:rsid w:val="00DA563D"/>
    <w:rsid w:val="00DA65A6"/>
    <w:rsid w:val="00DA7277"/>
    <w:rsid w:val="00DA7DC3"/>
    <w:rsid w:val="00DB05E9"/>
    <w:rsid w:val="00DB34DF"/>
    <w:rsid w:val="00DB3627"/>
    <w:rsid w:val="00DB4724"/>
    <w:rsid w:val="00DB6944"/>
    <w:rsid w:val="00DB6A83"/>
    <w:rsid w:val="00DB6ED1"/>
    <w:rsid w:val="00DC3638"/>
    <w:rsid w:val="00DC4746"/>
    <w:rsid w:val="00DC74C6"/>
    <w:rsid w:val="00DD0D6D"/>
    <w:rsid w:val="00DD3D19"/>
    <w:rsid w:val="00DD5F85"/>
    <w:rsid w:val="00DD6870"/>
    <w:rsid w:val="00DD799C"/>
    <w:rsid w:val="00DE0588"/>
    <w:rsid w:val="00DE4F42"/>
    <w:rsid w:val="00DE6F72"/>
    <w:rsid w:val="00DE7149"/>
    <w:rsid w:val="00DF5674"/>
    <w:rsid w:val="00DF6A9F"/>
    <w:rsid w:val="00E0314C"/>
    <w:rsid w:val="00E11AC8"/>
    <w:rsid w:val="00E1508F"/>
    <w:rsid w:val="00E1516C"/>
    <w:rsid w:val="00E25907"/>
    <w:rsid w:val="00E259F7"/>
    <w:rsid w:val="00E261DF"/>
    <w:rsid w:val="00E27240"/>
    <w:rsid w:val="00E278E7"/>
    <w:rsid w:val="00E27EDD"/>
    <w:rsid w:val="00E30584"/>
    <w:rsid w:val="00E310B9"/>
    <w:rsid w:val="00E366E8"/>
    <w:rsid w:val="00E37E1B"/>
    <w:rsid w:val="00E415DF"/>
    <w:rsid w:val="00E44679"/>
    <w:rsid w:val="00E46F99"/>
    <w:rsid w:val="00E47929"/>
    <w:rsid w:val="00E5462B"/>
    <w:rsid w:val="00E552D8"/>
    <w:rsid w:val="00E562C0"/>
    <w:rsid w:val="00E56A3F"/>
    <w:rsid w:val="00E57FAF"/>
    <w:rsid w:val="00E609B1"/>
    <w:rsid w:val="00E61E27"/>
    <w:rsid w:val="00E67099"/>
    <w:rsid w:val="00E672D6"/>
    <w:rsid w:val="00E72C72"/>
    <w:rsid w:val="00E73DDE"/>
    <w:rsid w:val="00E76024"/>
    <w:rsid w:val="00E76B2D"/>
    <w:rsid w:val="00E76FC2"/>
    <w:rsid w:val="00E7774A"/>
    <w:rsid w:val="00E77C37"/>
    <w:rsid w:val="00E81E3E"/>
    <w:rsid w:val="00E83500"/>
    <w:rsid w:val="00E856A2"/>
    <w:rsid w:val="00E86E12"/>
    <w:rsid w:val="00E91399"/>
    <w:rsid w:val="00E91AA7"/>
    <w:rsid w:val="00E93513"/>
    <w:rsid w:val="00E95493"/>
    <w:rsid w:val="00E967AD"/>
    <w:rsid w:val="00E96884"/>
    <w:rsid w:val="00EA5435"/>
    <w:rsid w:val="00EA5F47"/>
    <w:rsid w:val="00EA6D5F"/>
    <w:rsid w:val="00EB21F2"/>
    <w:rsid w:val="00EB3D56"/>
    <w:rsid w:val="00EB455E"/>
    <w:rsid w:val="00EC04D5"/>
    <w:rsid w:val="00EC1CFB"/>
    <w:rsid w:val="00EC2888"/>
    <w:rsid w:val="00EC5979"/>
    <w:rsid w:val="00EC654E"/>
    <w:rsid w:val="00EC6EAF"/>
    <w:rsid w:val="00EC79DE"/>
    <w:rsid w:val="00ED4ACE"/>
    <w:rsid w:val="00EE226F"/>
    <w:rsid w:val="00EE4D35"/>
    <w:rsid w:val="00EE6841"/>
    <w:rsid w:val="00EE76B7"/>
    <w:rsid w:val="00EF1F04"/>
    <w:rsid w:val="00EF2DA7"/>
    <w:rsid w:val="00EF5FC9"/>
    <w:rsid w:val="00EF615C"/>
    <w:rsid w:val="00EF64A3"/>
    <w:rsid w:val="00EF65F4"/>
    <w:rsid w:val="00EF6C4C"/>
    <w:rsid w:val="00F013EE"/>
    <w:rsid w:val="00F04F29"/>
    <w:rsid w:val="00F118BB"/>
    <w:rsid w:val="00F12914"/>
    <w:rsid w:val="00F1412B"/>
    <w:rsid w:val="00F15BFA"/>
    <w:rsid w:val="00F220B2"/>
    <w:rsid w:val="00F26132"/>
    <w:rsid w:val="00F32772"/>
    <w:rsid w:val="00F33DE8"/>
    <w:rsid w:val="00F34FAB"/>
    <w:rsid w:val="00F36C9C"/>
    <w:rsid w:val="00F4189A"/>
    <w:rsid w:val="00F435AA"/>
    <w:rsid w:val="00F445CE"/>
    <w:rsid w:val="00F44817"/>
    <w:rsid w:val="00F512A7"/>
    <w:rsid w:val="00F51A66"/>
    <w:rsid w:val="00F56947"/>
    <w:rsid w:val="00F5738A"/>
    <w:rsid w:val="00F612D4"/>
    <w:rsid w:val="00F62987"/>
    <w:rsid w:val="00F63D73"/>
    <w:rsid w:val="00F7196D"/>
    <w:rsid w:val="00F7389E"/>
    <w:rsid w:val="00F75E96"/>
    <w:rsid w:val="00F76DE8"/>
    <w:rsid w:val="00F77D7B"/>
    <w:rsid w:val="00F77F1D"/>
    <w:rsid w:val="00F833BB"/>
    <w:rsid w:val="00F84E09"/>
    <w:rsid w:val="00F8715C"/>
    <w:rsid w:val="00F87CCB"/>
    <w:rsid w:val="00F93FD2"/>
    <w:rsid w:val="00F96EDE"/>
    <w:rsid w:val="00FA0901"/>
    <w:rsid w:val="00FA30D3"/>
    <w:rsid w:val="00FA48C7"/>
    <w:rsid w:val="00FA598F"/>
    <w:rsid w:val="00FA6673"/>
    <w:rsid w:val="00FA7832"/>
    <w:rsid w:val="00FB3F3B"/>
    <w:rsid w:val="00FB51FB"/>
    <w:rsid w:val="00FB73C1"/>
    <w:rsid w:val="00FC1739"/>
    <w:rsid w:val="00FC1E44"/>
    <w:rsid w:val="00FC5BD6"/>
    <w:rsid w:val="00FD0BFF"/>
    <w:rsid w:val="00FD0E9C"/>
    <w:rsid w:val="00FD4AE2"/>
    <w:rsid w:val="00FE216D"/>
    <w:rsid w:val="00FE2A26"/>
    <w:rsid w:val="00FE75C6"/>
    <w:rsid w:val="00FF0891"/>
    <w:rsid w:val="00FF49E1"/>
    <w:rsid w:val="00FF57C8"/>
    <w:rsid w:val="00FF6ED6"/>
    <w:rsid w:val="00FF75C6"/>
    <w:rsid w:val="00FF7717"/>
    <w:rsid w:val="00FF79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396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Body125">
    <w:name w:val="Body 1.25"/>
    <w:basedOn w:val="BodyText"/>
    <w:link w:val="Body125Char"/>
    <w:uiPriority w:val="6"/>
    <w:qFormat/>
    <w:rsid w:val="005C1FC5"/>
    <w:pPr>
      <w:spacing w:after="0" w:line="240" w:lineRule="auto"/>
      <w:ind w:firstLine="288"/>
    </w:pPr>
    <w:rPr>
      <w:rFonts w:ascii="Times New Roman" w:eastAsiaTheme="minorHAnsi" w:hAnsi="Times New Roman" w:cs="Times New Roman"/>
      <w:spacing w:val="-10"/>
      <w:sz w:val="24"/>
      <w:szCs w:val="24"/>
    </w:rPr>
  </w:style>
  <w:style w:type="character" w:customStyle="1" w:styleId="Body125Char">
    <w:name w:val="Body 1.25 Char"/>
    <w:basedOn w:val="BodyTextChar"/>
    <w:link w:val="Body125"/>
    <w:uiPriority w:val="6"/>
    <w:rsid w:val="005C1FC5"/>
    <w:rPr>
      <w:rFonts w:ascii="Times New Roman" w:eastAsiaTheme="minorHAnsi" w:hAnsi="Times New Roman" w:cs="Times New Roman"/>
      <w:spacing w:val="-10"/>
      <w:sz w:val="24"/>
      <w:szCs w:val="24"/>
    </w:rPr>
  </w:style>
  <w:style w:type="paragraph" w:styleId="BodyText">
    <w:name w:val="Body Text"/>
    <w:basedOn w:val="Normal"/>
    <w:link w:val="BodyTextChar"/>
    <w:uiPriority w:val="99"/>
    <w:semiHidden/>
    <w:unhideWhenUsed/>
    <w:rsid w:val="005C1FC5"/>
    <w:pPr>
      <w:spacing w:after="120"/>
    </w:pPr>
  </w:style>
  <w:style w:type="character" w:customStyle="1" w:styleId="BodyTextChar">
    <w:name w:val="Body Text Char"/>
    <w:basedOn w:val="DefaultParagraphFont"/>
    <w:link w:val="BodyText"/>
    <w:uiPriority w:val="99"/>
    <w:semiHidden/>
    <w:rsid w:val="005C1FC5"/>
  </w:style>
  <w:style w:type="paragraph" w:customStyle="1" w:styleId="Body125Left">
    <w:name w:val="Body 1.25 Left"/>
    <w:basedOn w:val="Body125"/>
    <w:link w:val="Body125LeftChar"/>
    <w:uiPriority w:val="7"/>
    <w:qFormat/>
    <w:rsid w:val="00931FB5"/>
    <w:pPr>
      <w:spacing w:before="120" w:after="120" w:line="300" w:lineRule="auto"/>
      <w:ind w:firstLine="0"/>
    </w:pPr>
    <w:rPr>
      <w:rFonts w:eastAsia="Times New Roman"/>
    </w:rPr>
  </w:style>
  <w:style w:type="character" w:customStyle="1" w:styleId="Body125LeftChar">
    <w:name w:val="Body 1.25 Left Char"/>
    <w:basedOn w:val="Body125Char"/>
    <w:link w:val="Body125Left"/>
    <w:uiPriority w:val="7"/>
    <w:rsid w:val="00931FB5"/>
    <w:rPr>
      <w:rFonts w:ascii="Times New Roman" w:eastAsia="Times New Roman" w:hAnsi="Times New Roman" w:cs="Times New Roman"/>
      <w:spacing w:val="-10"/>
      <w:sz w:val="24"/>
      <w:szCs w:val="24"/>
    </w:rPr>
  </w:style>
  <w:style w:type="paragraph" w:customStyle="1" w:styleId="Default">
    <w:name w:val="Default"/>
    <w:rsid w:val="00155794"/>
    <w:pPr>
      <w:autoSpaceDE w:val="0"/>
      <w:autoSpaceDN w:val="0"/>
      <w:adjustRightInd w:val="0"/>
      <w:spacing w:after="0" w:line="240" w:lineRule="auto"/>
    </w:pPr>
    <w:rPr>
      <w:rFonts w:ascii="Arial" w:eastAsiaTheme="minorHAnsi" w:hAnsi="Arial" w:cs="Arial"/>
      <w:color w:val="000000"/>
      <w:sz w:val="24"/>
      <w:szCs w:val="24"/>
    </w:rPr>
  </w:style>
  <w:style w:type="character" w:customStyle="1" w:styleId="UnresolvedMention">
    <w:name w:val="Unresolved Mention"/>
    <w:basedOn w:val="DefaultParagraphFont"/>
    <w:uiPriority w:val="99"/>
    <w:semiHidden/>
    <w:unhideWhenUsed/>
    <w:rsid w:val="003C58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075507">
      <w:bodyDiv w:val="1"/>
      <w:marLeft w:val="0"/>
      <w:marRight w:val="0"/>
      <w:marTop w:val="0"/>
      <w:marBottom w:val="0"/>
      <w:divBdr>
        <w:top w:val="none" w:sz="0" w:space="0" w:color="auto"/>
        <w:left w:val="none" w:sz="0" w:space="0" w:color="auto"/>
        <w:bottom w:val="none" w:sz="0" w:space="0" w:color="auto"/>
        <w:right w:val="none" w:sz="0" w:space="0" w:color="auto"/>
      </w:divBdr>
    </w:div>
    <w:div w:id="449471671">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104806812">
      <w:bodyDiv w:val="1"/>
      <w:marLeft w:val="0"/>
      <w:marRight w:val="0"/>
      <w:marTop w:val="0"/>
      <w:marBottom w:val="0"/>
      <w:divBdr>
        <w:top w:val="none" w:sz="0" w:space="0" w:color="auto"/>
        <w:left w:val="none" w:sz="0" w:space="0" w:color="auto"/>
        <w:bottom w:val="none" w:sz="0" w:space="0" w:color="auto"/>
        <w:right w:val="none" w:sz="0" w:space="0" w:color="auto"/>
      </w:divBdr>
    </w:div>
    <w:div w:id="1181968031">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31529524">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66870718">
      <w:bodyDiv w:val="1"/>
      <w:marLeft w:val="0"/>
      <w:marRight w:val="0"/>
      <w:marTop w:val="0"/>
      <w:marBottom w:val="0"/>
      <w:divBdr>
        <w:top w:val="none" w:sz="0" w:space="0" w:color="auto"/>
        <w:left w:val="none" w:sz="0" w:space="0" w:color="auto"/>
        <w:bottom w:val="none" w:sz="0" w:space="0" w:color="auto"/>
        <w:right w:val="none" w:sz="0" w:space="0" w:color="auto"/>
      </w:divBdr>
    </w:div>
    <w:div w:id="1975863282">
      <w:bodyDiv w:val="1"/>
      <w:marLeft w:val="0"/>
      <w:marRight w:val="0"/>
      <w:marTop w:val="0"/>
      <w:marBottom w:val="0"/>
      <w:divBdr>
        <w:top w:val="none" w:sz="0" w:space="0" w:color="auto"/>
        <w:left w:val="none" w:sz="0" w:space="0" w:color="auto"/>
        <w:bottom w:val="none" w:sz="0" w:space="0" w:color="auto"/>
        <w:right w:val="none" w:sz="0" w:space="0" w:color="auto"/>
      </w:divBdr>
    </w:div>
    <w:div w:id="208124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cms.gov/Medicare/Quality-Initiatives-Patient-Assessment-Instruments/Value-Based-Programs/MACRA-MIPS-and-APMs/2017-field-test-materials.zip" TargetMode="External"/><Relationship Id="rId7" Type="http://schemas.openxmlformats.org/officeDocument/2006/relationships/hyperlink" Target="https://doi.org/10.1002/nur.4770090204" TargetMode="External"/><Relationship Id="rId2" Type="http://schemas.openxmlformats.org/officeDocument/2006/relationships/hyperlink" Target="https://www.cms.gov/Research-Statistics-Data-and-Systems/Monitoring-Programs/Medicare-FFS-Compliance-Programs/CERT/Downloads/2018MedicareFFSSuplementalImproperPaymentData.pdf" TargetMode="External"/><Relationship Id="rId1" Type="http://schemas.openxmlformats.org/officeDocument/2006/relationships/hyperlink" Target="https://www.cms.gov/Medicare/Quality-Initiatives-Patient-Assessment-Instruments/Value-Based-Programs/MACRA-MIPS-and-APMs/2017-field-test-materials.zip" TargetMode="External"/><Relationship Id="rId6" Type="http://schemas.openxmlformats.org/officeDocument/2006/relationships/hyperlink" Target="https://doi.org/10.1007/s11606-006-0254-1" TargetMode="External"/><Relationship Id="rId5" Type="http://schemas.openxmlformats.org/officeDocument/2006/relationships/hyperlink" Target="http://www.cms.gov/Medicare/Quality-Initiatives-Patient-Assessment-Instruments/hospital-value-based-purchasing/Downloads/HVBP_Measure_Reliability-.pdf" TargetMode="External"/><Relationship Id="rId4" Type="http://schemas.openxmlformats.org/officeDocument/2006/relationships/hyperlink" Target="https://www.rand.org/pubs/technical_reports/TR653.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Italic">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71ACD"/>
    <w:rsid w:val="00094BD4"/>
    <w:rsid w:val="00127222"/>
    <w:rsid w:val="001736D7"/>
    <w:rsid w:val="00190AF4"/>
    <w:rsid w:val="001E4A63"/>
    <w:rsid w:val="00223FA3"/>
    <w:rsid w:val="00243EF4"/>
    <w:rsid w:val="002A288F"/>
    <w:rsid w:val="002C65A7"/>
    <w:rsid w:val="002F052A"/>
    <w:rsid w:val="0031683E"/>
    <w:rsid w:val="00350176"/>
    <w:rsid w:val="003840F0"/>
    <w:rsid w:val="003A27EF"/>
    <w:rsid w:val="003A2A67"/>
    <w:rsid w:val="003D7918"/>
    <w:rsid w:val="003E5490"/>
    <w:rsid w:val="00437537"/>
    <w:rsid w:val="00495273"/>
    <w:rsid w:val="004D785E"/>
    <w:rsid w:val="004F249D"/>
    <w:rsid w:val="00513FC9"/>
    <w:rsid w:val="0053654E"/>
    <w:rsid w:val="00550EB4"/>
    <w:rsid w:val="005D770C"/>
    <w:rsid w:val="00610196"/>
    <w:rsid w:val="00632A7E"/>
    <w:rsid w:val="00632AB6"/>
    <w:rsid w:val="006808DA"/>
    <w:rsid w:val="006A6DA3"/>
    <w:rsid w:val="00710961"/>
    <w:rsid w:val="007128D6"/>
    <w:rsid w:val="0072078A"/>
    <w:rsid w:val="00730B33"/>
    <w:rsid w:val="00734340"/>
    <w:rsid w:val="007507C2"/>
    <w:rsid w:val="00772B2A"/>
    <w:rsid w:val="007B0694"/>
    <w:rsid w:val="007C672A"/>
    <w:rsid w:val="007D4368"/>
    <w:rsid w:val="00815619"/>
    <w:rsid w:val="00822666"/>
    <w:rsid w:val="00823ECC"/>
    <w:rsid w:val="00826796"/>
    <w:rsid w:val="00866C97"/>
    <w:rsid w:val="008B30DF"/>
    <w:rsid w:val="009017AE"/>
    <w:rsid w:val="00943002"/>
    <w:rsid w:val="009C542D"/>
    <w:rsid w:val="00A01A18"/>
    <w:rsid w:val="00A848F5"/>
    <w:rsid w:val="00A95183"/>
    <w:rsid w:val="00AB4AF7"/>
    <w:rsid w:val="00AD33EB"/>
    <w:rsid w:val="00AD7C4F"/>
    <w:rsid w:val="00B443CA"/>
    <w:rsid w:val="00B445F5"/>
    <w:rsid w:val="00BB6B29"/>
    <w:rsid w:val="00BD40CB"/>
    <w:rsid w:val="00C24E7E"/>
    <w:rsid w:val="00C26AEE"/>
    <w:rsid w:val="00C362A2"/>
    <w:rsid w:val="00C80406"/>
    <w:rsid w:val="00C90121"/>
    <w:rsid w:val="00C96E73"/>
    <w:rsid w:val="00CA1FE8"/>
    <w:rsid w:val="00CA344F"/>
    <w:rsid w:val="00CA660C"/>
    <w:rsid w:val="00D1676E"/>
    <w:rsid w:val="00D535B0"/>
    <w:rsid w:val="00D812FC"/>
    <w:rsid w:val="00DB6038"/>
    <w:rsid w:val="00DC0246"/>
    <w:rsid w:val="00DE736C"/>
    <w:rsid w:val="00E12B8D"/>
    <w:rsid w:val="00E6518A"/>
    <w:rsid w:val="00EE107B"/>
    <w:rsid w:val="00EE4031"/>
    <w:rsid w:val="00F1181E"/>
    <w:rsid w:val="00F540AB"/>
    <w:rsid w:val="00F85817"/>
    <w:rsid w:val="00F915BA"/>
    <w:rsid w:val="00FA337C"/>
    <w:rsid w:val="00FE6629"/>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6B29"/>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www.w3.org/XML/1998/namespace"/>
    <ds:schemaRef ds:uri="http://purl.org/dc/terms/"/>
    <ds:schemaRef ds:uri="http://schemas.microsoft.com/office/2006/documentManagement/types"/>
    <ds:schemaRef ds:uri="http://schemas.microsoft.com/office/2006/metadata/properties"/>
    <ds:schemaRef ds:uri="http://schemas.openxmlformats.org/package/2006/metadata/core-properties"/>
    <ds:schemaRef ds:uri="836b82f1-340d-495e-85b5-201c5296619a"/>
    <ds:schemaRef ds:uri="http://purl.org/dc/dcmityp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8176EFAF-AF6D-4BEE-940D-3B42BA5EC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25</Pages>
  <Words>11992</Words>
  <Characters>68360</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80192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Jasmine Leoung</cp:lastModifiedBy>
  <cp:revision>9</cp:revision>
  <dcterms:created xsi:type="dcterms:W3CDTF">2019-04-16T20:54:00Z</dcterms:created>
  <dcterms:modified xsi:type="dcterms:W3CDTF">2019-04-16T21:10:00Z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