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2770504B"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D36A8D">
            <w:rPr>
              <w:rStyle w:val="Style1"/>
              <w:rFonts w:cstheme="minorHAnsi"/>
            </w:rPr>
            <w:t xml:space="preserve">Hydroxyurea </w:t>
          </w:r>
          <w:r w:rsidR="00173EB2">
            <w:rPr>
              <w:rStyle w:val="Style1"/>
              <w:rFonts w:cstheme="minorHAnsi"/>
            </w:rPr>
            <w:t>Use</w:t>
          </w:r>
          <w:r w:rsidR="00D36A8D">
            <w:rPr>
              <w:rStyle w:val="Style1"/>
              <w:rFonts w:cstheme="minorHAnsi"/>
            </w:rPr>
            <w:t xml:space="preserve"> among Children with Sickle Cell Anemia</w:t>
          </w:r>
        </w:sdtContent>
      </w:sdt>
    </w:p>
    <w:p w14:paraId="0CABCF57" w14:textId="6651BF24"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8-03T00:00:00Z">
            <w:dateFormat w:val="M/d/yyyy"/>
            <w:lid w:val="en-US"/>
            <w:storeMappedDataAs w:val="dateTime"/>
            <w:calendar w:val="gregorian"/>
          </w:date>
        </w:sdtPr>
        <w:sdtEndPr>
          <w:rPr>
            <w:rStyle w:val="DefaultParagraphFont"/>
            <w:noProof/>
            <w:color w:val="auto"/>
            <w:u w:val="none"/>
          </w:rPr>
        </w:sdtEndPr>
        <w:sdtContent>
          <w:r w:rsidR="004A2083">
            <w:rPr>
              <w:rStyle w:val="Style2"/>
              <w:rFonts w:cstheme="minorHAnsi"/>
            </w:rPr>
            <w:t>8/3/2020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5A6A9A"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5A6A9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5A6A9A"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5A6A9A"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7AD37AC" w:rsidR="000B7D57" w:rsidRPr="00C775CE" w:rsidRDefault="005A6A9A"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D36A8D">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5A6A9A"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5A6A9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5A6A9A"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5A6A9A"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557C90D3" w:rsidR="00A01494" w:rsidRPr="000F1B7A" w:rsidRDefault="005A6A9A"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D36A8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19231C39" w:rsidR="00A01494" w:rsidRPr="000F1B7A" w:rsidRDefault="005A6A9A"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D36A8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5A6A9A"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5A6A9A"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5A6A9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5A6A9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5A6A9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5A6A9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5A6A9A"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45B78683" w:rsidR="00A01494" w:rsidRPr="000F1B7A" w:rsidRDefault="005A6A9A"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D36A8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D36A8D">
                  <w:rPr>
                    <w:rStyle w:val="Style1"/>
                  </w:rPr>
                  <w:t>newborn screening records</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A1C7165"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036FD65" w14:textId="77777777" w:rsidR="00D36A8D" w:rsidRDefault="00D36A8D" w:rsidP="00DB3627">
      <w:pPr>
        <w:autoSpaceDE w:val="0"/>
        <w:autoSpaceDN w:val="0"/>
        <w:adjustRightInd w:val="0"/>
        <w:spacing w:after="0" w:line="240" w:lineRule="auto"/>
        <w:rPr>
          <w:rFonts w:cstheme="minorHAnsi"/>
          <w:bCs/>
        </w:rPr>
      </w:pPr>
    </w:p>
    <w:p w14:paraId="7F21545A" w14:textId="275A6858" w:rsidR="00D36A8D" w:rsidRDefault="00D36A8D" w:rsidP="00D36A8D">
      <w:pPr>
        <w:pStyle w:val="ListParagraph"/>
        <w:numPr>
          <w:ilvl w:val="0"/>
          <w:numId w:val="32"/>
        </w:numPr>
        <w:autoSpaceDE w:val="0"/>
        <w:autoSpaceDN w:val="0"/>
        <w:adjustRightInd w:val="0"/>
        <w:spacing w:after="0"/>
        <w:rPr>
          <w:rFonts w:cs="Arial"/>
          <w:bCs/>
        </w:rPr>
      </w:pPr>
      <w:r w:rsidRPr="00173EB2">
        <w:rPr>
          <w:rFonts w:cs="Arial"/>
          <w:bCs/>
          <w:u w:val="single"/>
        </w:rPr>
        <w:t>Michigan Medicaid</w:t>
      </w:r>
      <w:r w:rsidRPr="00A9769A">
        <w:rPr>
          <w:rFonts w:cs="Arial"/>
          <w:bCs/>
        </w:rPr>
        <w:t xml:space="preserve"> administrative claims data provided by the Michigan Department of Health and Human Services (MDHHS</w:t>
      </w:r>
      <w:r>
        <w:rPr>
          <w:rFonts w:cs="Arial"/>
          <w:bCs/>
        </w:rPr>
        <w:t>)</w:t>
      </w:r>
    </w:p>
    <w:p w14:paraId="5261BA35" w14:textId="512E72E2" w:rsidR="00D36A8D" w:rsidRPr="00A9769A" w:rsidRDefault="00D36A8D" w:rsidP="00D36A8D">
      <w:pPr>
        <w:pStyle w:val="ListParagraph"/>
        <w:numPr>
          <w:ilvl w:val="0"/>
          <w:numId w:val="32"/>
        </w:numPr>
        <w:autoSpaceDE w:val="0"/>
        <w:autoSpaceDN w:val="0"/>
        <w:adjustRightInd w:val="0"/>
        <w:spacing w:after="0"/>
        <w:rPr>
          <w:rFonts w:cs="Arial"/>
          <w:bCs/>
        </w:rPr>
      </w:pPr>
      <w:r w:rsidRPr="00173EB2">
        <w:rPr>
          <w:rFonts w:cs="Arial"/>
          <w:bCs/>
          <w:u w:val="single"/>
        </w:rPr>
        <w:t xml:space="preserve">New York </w:t>
      </w:r>
      <w:r w:rsidR="00173EB2" w:rsidRPr="00173EB2">
        <w:rPr>
          <w:rFonts w:cs="Arial"/>
          <w:bCs/>
          <w:u w:val="single"/>
        </w:rPr>
        <w:t xml:space="preserve">State </w:t>
      </w:r>
      <w:r w:rsidRPr="00173EB2">
        <w:rPr>
          <w:rFonts w:cs="Arial"/>
          <w:bCs/>
          <w:u w:val="single"/>
        </w:rPr>
        <w:t>Medicaid</w:t>
      </w:r>
      <w:r>
        <w:rPr>
          <w:rFonts w:cs="Arial"/>
          <w:bCs/>
        </w:rPr>
        <w:t xml:space="preserve"> administrative data provided by the New York State Department of Health</w:t>
      </w:r>
    </w:p>
    <w:p w14:paraId="6D0EE5F4" w14:textId="77777777" w:rsidR="00D36A8D" w:rsidRDefault="00D36A8D" w:rsidP="00D36A8D">
      <w:pPr>
        <w:pStyle w:val="ListParagraph"/>
        <w:numPr>
          <w:ilvl w:val="0"/>
          <w:numId w:val="30"/>
        </w:numPr>
        <w:autoSpaceDE w:val="0"/>
        <w:autoSpaceDN w:val="0"/>
        <w:adjustRightInd w:val="0"/>
        <w:spacing w:after="0"/>
        <w:rPr>
          <w:rFonts w:cs="Arial"/>
          <w:bCs/>
        </w:rPr>
      </w:pPr>
      <w:r w:rsidRPr="00173EB2">
        <w:rPr>
          <w:rFonts w:cs="Arial"/>
          <w:bCs/>
          <w:u w:val="single"/>
        </w:rPr>
        <w:t xml:space="preserve">Medicaid Analytic </w:t>
      </w:r>
      <w:proofErr w:type="spellStart"/>
      <w:r w:rsidRPr="00173EB2">
        <w:rPr>
          <w:rFonts w:cs="Arial"/>
          <w:bCs/>
          <w:u w:val="single"/>
        </w:rPr>
        <w:t>eXtract</w:t>
      </w:r>
      <w:proofErr w:type="spellEnd"/>
      <w:r w:rsidRPr="00173EB2">
        <w:rPr>
          <w:rFonts w:cs="Arial"/>
          <w:bCs/>
          <w:u w:val="single"/>
        </w:rPr>
        <w:t xml:space="preserve"> (MAX)</w:t>
      </w:r>
      <w:r w:rsidRPr="00A9769A">
        <w:rPr>
          <w:rFonts w:cs="Arial"/>
          <w:bCs/>
        </w:rPr>
        <w:t xml:space="preserve"> administrative claims data for </w:t>
      </w:r>
      <w:r>
        <w:rPr>
          <w:rFonts w:cs="Arial"/>
          <w:bCs/>
        </w:rPr>
        <w:t>six</w:t>
      </w:r>
      <w:r w:rsidRPr="00A9769A">
        <w:rPr>
          <w:rFonts w:cs="Arial"/>
          <w:bCs/>
        </w:rPr>
        <w:t xml:space="preserve"> state Medicaid programs provided by the Centers for Medicare &amp; Medicaid Services (CMS) </w:t>
      </w:r>
    </w:p>
    <w:p w14:paraId="031531C4" w14:textId="6013580C" w:rsidR="00D36A8D" w:rsidRDefault="00D36A8D" w:rsidP="00D36A8D">
      <w:pPr>
        <w:pStyle w:val="ListParagraph"/>
        <w:numPr>
          <w:ilvl w:val="0"/>
          <w:numId w:val="30"/>
        </w:numPr>
        <w:autoSpaceDE w:val="0"/>
        <w:autoSpaceDN w:val="0"/>
        <w:adjustRightInd w:val="0"/>
        <w:spacing w:after="0"/>
        <w:rPr>
          <w:rFonts w:cs="Arial"/>
          <w:bCs/>
        </w:rPr>
      </w:pPr>
      <w:r w:rsidRPr="00173EB2">
        <w:rPr>
          <w:rFonts w:cs="Arial"/>
          <w:bCs/>
          <w:u w:val="single"/>
        </w:rPr>
        <w:t>Michigan Newborn Screening</w:t>
      </w:r>
      <w:r w:rsidRPr="00D36A8D">
        <w:rPr>
          <w:rFonts w:cs="Arial"/>
          <w:bCs/>
        </w:rPr>
        <w:t xml:space="preserve"> Results</w:t>
      </w:r>
    </w:p>
    <w:p w14:paraId="2389F8FA" w14:textId="45EA0500" w:rsidR="00D36A8D" w:rsidRPr="00D36A8D" w:rsidRDefault="00D36A8D" w:rsidP="00D36A8D">
      <w:pPr>
        <w:pStyle w:val="ListParagraph"/>
        <w:numPr>
          <w:ilvl w:val="0"/>
          <w:numId w:val="30"/>
        </w:numPr>
        <w:autoSpaceDE w:val="0"/>
        <w:autoSpaceDN w:val="0"/>
        <w:adjustRightInd w:val="0"/>
        <w:spacing w:after="0"/>
        <w:rPr>
          <w:rFonts w:cs="Arial"/>
          <w:bCs/>
        </w:rPr>
      </w:pPr>
      <w:r w:rsidRPr="00173EB2">
        <w:rPr>
          <w:rFonts w:cs="Arial"/>
          <w:bCs/>
          <w:u w:val="single"/>
        </w:rPr>
        <w:t>New York State Newborn Screening</w:t>
      </w:r>
      <w:r>
        <w:rPr>
          <w:rFonts w:cs="Arial"/>
          <w:bCs/>
        </w:rPr>
        <w:t xml:space="preserve"> Results</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6CE1D2F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D36A8D">
            <w:rPr>
              <w:rStyle w:val="Style1"/>
            </w:rPr>
            <w:t>Michigan Medicaid: 201</w:t>
          </w:r>
          <w:r w:rsidR="00D05AB0">
            <w:rPr>
              <w:rStyle w:val="Style1"/>
            </w:rPr>
            <w:t>0, 2011, 2016</w:t>
          </w:r>
          <w:r w:rsidR="00D36A8D">
            <w:rPr>
              <w:rStyle w:val="Style1"/>
            </w:rPr>
            <w:t xml:space="preserve">; New York Medicaid </w:t>
          </w:r>
          <w:r w:rsidR="00300980">
            <w:rPr>
              <w:rStyle w:val="Style1"/>
            </w:rPr>
            <w:t>2016</w:t>
          </w:r>
          <w:r w:rsidR="00D36A8D">
            <w:rPr>
              <w:rStyle w:val="Style1"/>
            </w:rPr>
            <w:t xml:space="preserve">; </w:t>
          </w:r>
          <w:r w:rsidR="00206B95">
            <w:rPr>
              <w:rStyle w:val="Style1"/>
            </w:rPr>
            <w:t xml:space="preserve">MAX: 2005-2009; Michigan Newborn Screening 1997-2014; New York State Newborn Screening </w:t>
          </w:r>
          <w:r w:rsidR="00173EB2">
            <w:rPr>
              <w:rStyle w:val="Style1"/>
            </w:rPr>
            <w:t>2006-2013</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1D29047E" w:rsidR="000414E8" w:rsidRPr="00A01494" w:rsidRDefault="005A6A9A"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206B95">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51FA89B6" w:rsidR="000414E8" w:rsidRPr="00A01494" w:rsidRDefault="005A6A9A"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206B95">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5A6A9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22759068" w14:textId="65554C0C" w:rsidR="00173EB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E09726D" w14:textId="77777777" w:rsidR="00173EB2" w:rsidRDefault="00173EB2" w:rsidP="00DB3627">
      <w:pPr>
        <w:autoSpaceDE w:val="0"/>
        <w:autoSpaceDN w:val="0"/>
        <w:adjustRightInd w:val="0"/>
        <w:spacing w:after="0" w:line="240" w:lineRule="auto"/>
        <w:rPr>
          <w:rFonts w:cstheme="minorHAnsi"/>
          <w:bCs/>
        </w:rPr>
      </w:pPr>
    </w:p>
    <w:p w14:paraId="503C69D8" w14:textId="42B8E433" w:rsidR="004E458C" w:rsidRDefault="004E458C" w:rsidP="004E458C">
      <w:pPr>
        <w:pStyle w:val="ListParagraph"/>
        <w:numPr>
          <w:ilvl w:val="0"/>
          <w:numId w:val="34"/>
        </w:numPr>
        <w:autoSpaceDE w:val="0"/>
        <w:autoSpaceDN w:val="0"/>
        <w:adjustRightInd w:val="0"/>
        <w:spacing w:after="0" w:line="240" w:lineRule="auto"/>
        <w:rPr>
          <w:rFonts w:cstheme="minorHAnsi"/>
          <w:bCs/>
        </w:rPr>
      </w:pPr>
      <w:r w:rsidRPr="00173EB2">
        <w:rPr>
          <w:rFonts w:cstheme="minorHAnsi"/>
          <w:bCs/>
          <w:u w:val="single"/>
        </w:rPr>
        <w:t>Michigan Medicaid</w:t>
      </w:r>
      <w:r w:rsidR="00173EB2" w:rsidRPr="00173EB2">
        <w:rPr>
          <w:rFonts w:cstheme="minorHAnsi"/>
          <w:bCs/>
          <w:u w:val="single"/>
        </w:rPr>
        <w:t>:</w:t>
      </w:r>
      <w:r>
        <w:rPr>
          <w:rFonts w:cstheme="minorHAnsi"/>
          <w:bCs/>
        </w:rPr>
        <w:t xml:space="preserve"> all Medicaid claims for </w:t>
      </w:r>
      <w:r w:rsidR="001713E0">
        <w:rPr>
          <w:rFonts w:cstheme="minorHAnsi"/>
          <w:bCs/>
        </w:rPr>
        <w:t xml:space="preserve">children ages 1 through 17 continuously enrolled for at least one year in Michigan Medicaid </w:t>
      </w:r>
      <w:r w:rsidR="00D05AB0">
        <w:rPr>
          <w:rFonts w:cstheme="minorHAnsi"/>
          <w:bCs/>
        </w:rPr>
        <w:t>in 2010, 2011, or 2016</w:t>
      </w:r>
      <w:r w:rsidR="001713E0">
        <w:rPr>
          <w:rFonts w:cstheme="minorHAnsi"/>
          <w:bCs/>
        </w:rPr>
        <w:t>.</w:t>
      </w:r>
    </w:p>
    <w:p w14:paraId="575132B8" w14:textId="5E3F2B6C" w:rsidR="00173EB2" w:rsidRPr="00300980" w:rsidRDefault="00173EB2" w:rsidP="00300980">
      <w:pPr>
        <w:pStyle w:val="ListParagraph"/>
        <w:numPr>
          <w:ilvl w:val="0"/>
          <w:numId w:val="34"/>
        </w:numPr>
        <w:autoSpaceDE w:val="0"/>
        <w:autoSpaceDN w:val="0"/>
        <w:adjustRightInd w:val="0"/>
        <w:spacing w:after="0" w:line="240" w:lineRule="auto"/>
        <w:rPr>
          <w:rFonts w:cstheme="minorHAnsi"/>
          <w:bCs/>
        </w:rPr>
      </w:pPr>
      <w:r>
        <w:rPr>
          <w:rFonts w:cstheme="minorHAnsi"/>
          <w:bCs/>
          <w:u w:val="single"/>
        </w:rPr>
        <w:t>New York State Medicaid:</w:t>
      </w:r>
      <w:r>
        <w:rPr>
          <w:rFonts w:cstheme="minorHAnsi"/>
          <w:bCs/>
        </w:rPr>
        <w:t xml:space="preserve"> all Medicaid claims for </w:t>
      </w:r>
      <w:r w:rsidR="001713E0">
        <w:rPr>
          <w:rFonts w:cstheme="minorHAnsi"/>
          <w:bCs/>
        </w:rPr>
        <w:t>children ages 1 through 17 continuously enrolled in New York Medicaid in 2016.</w:t>
      </w:r>
    </w:p>
    <w:p w14:paraId="797AE16B" w14:textId="569A738B" w:rsidR="004E458C" w:rsidRDefault="004E458C" w:rsidP="004E458C">
      <w:pPr>
        <w:pStyle w:val="ListParagraph"/>
        <w:numPr>
          <w:ilvl w:val="0"/>
          <w:numId w:val="34"/>
        </w:numPr>
        <w:autoSpaceDE w:val="0"/>
        <w:autoSpaceDN w:val="0"/>
        <w:adjustRightInd w:val="0"/>
        <w:spacing w:after="0"/>
        <w:rPr>
          <w:rFonts w:cs="Arial"/>
          <w:bCs/>
        </w:rPr>
      </w:pPr>
      <w:r w:rsidRPr="00300980">
        <w:rPr>
          <w:rFonts w:cs="Arial"/>
          <w:bCs/>
          <w:u w:val="single"/>
        </w:rPr>
        <w:t>MAX data</w:t>
      </w:r>
      <w:r w:rsidR="001713E0">
        <w:rPr>
          <w:rFonts w:cs="Arial"/>
          <w:bCs/>
          <w:u w:val="single"/>
        </w:rPr>
        <w:t>:</w:t>
      </w:r>
      <w:r w:rsidRPr="00A9769A">
        <w:rPr>
          <w:rFonts w:cs="Arial"/>
          <w:bCs/>
        </w:rPr>
        <w:t xml:space="preserve"> </w:t>
      </w:r>
      <w:r w:rsidR="001713E0">
        <w:rPr>
          <w:rFonts w:cs="Arial"/>
          <w:bCs/>
        </w:rPr>
        <w:t xml:space="preserve">all Medicaid claims reported to CMS for children ages 1 through 17 continuously enrolled for at least one year from 2005-2012 </w:t>
      </w:r>
      <w:r>
        <w:rPr>
          <w:rFonts w:cs="Arial"/>
          <w:bCs/>
        </w:rPr>
        <w:t>within</w:t>
      </w:r>
      <w:r w:rsidR="001713E0">
        <w:rPr>
          <w:rFonts w:cs="Arial"/>
          <w:bCs/>
        </w:rPr>
        <w:t xml:space="preserve"> one of the</w:t>
      </w:r>
      <w:r>
        <w:rPr>
          <w:rFonts w:cs="Arial"/>
          <w:bCs/>
        </w:rPr>
        <w:t xml:space="preserve"> six</w:t>
      </w:r>
      <w:r w:rsidRPr="00A9769A">
        <w:rPr>
          <w:rFonts w:cs="Arial"/>
          <w:bCs/>
        </w:rPr>
        <w:t xml:space="preserve"> </w:t>
      </w:r>
      <w:r w:rsidR="001713E0">
        <w:rPr>
          <w:rFonts w:cs="Arial"/>
          <w:bCs/>
        </w:rPr>
        <w:t xml:space="preserve">following </w:t>
      </w:r>
      <w:r w:rsidRPr="00A9769A">
        <w:rPr>
          <w:rFonts w:cs="Arial"/>
          <w:bCs/>
        </w:rPr>
        <w:t>state Medicaid programs with moderate to high prevalence of sickle cell anemia: Florida, Illinois, Louisiana, Michigan, South Carolina, and Texas</w:t>
      </w:r>
      <w:r w:rsidR="001713E0">
        <w:rPr>
          <w:rFonts w:cs="Arial"/>
          <w:bCs/>
        </w:rPr>
        <w:t>.</w:t>
      </w:r>
    </w:p>
    <w:p w14:paraId="7D014FC8" w14:textId="2EFEEB7C" w:rsidR="004E458C" w:rsidRPr="00A9769A" w:rsidRDefault="004E458C" w:rsidP="004E458C">
      <w:pPr>
        <w:pStyle w:val="ListParagraph"/>
        <w:numPr>
          <w:ilvl w:val="0"/>
          <w:numId w:val="34"/>
        </w:numPr>
        <w:autoSpaceDE w:val="0"/>
        <w:autoSpaceDN w:val="0"/>
        <w:adjustRightInd w:val="0"/>
        <w:spacing w:after="0"/>
        <w:rPr>
          <w:rFonts w:cs="Arial"/>
          <w:bCs/>
        </w:rPr>
      </w:pPr>
      <w:r w:rsidRPr="00300980">
        <w:rPr>
          <w:rFonts w:cs="Arial"/>
          <w:bCs/>
          <w:u w:val="single"/>
        </w:rPr>
        <w:t>Michigan NBS data</w:t>
      </w:r>
      <w:r w:rsidRPr="00A9769A">
        <w:rPr>
          <w:rFonts w:cs="Arial"/>
          <w:bCs/>
        </w:rPr>
        <w:t xml:space="preserve"> consisted of all births within th</w:t>
      </w:r>
      <w:r>
        <w:rPr>
          <w:rFonts w:cs="Arial"/>
          <w:bCs/>
        </w:rPr>
        <w:t xml:space="preserve">e state of Michigan </w:t>
      </w:r>
      <w:r w:rsidR="001713E0">
        <w:rPr>
          <w:rFonts w:cs="Arial"/>
          <w:bCs/>
        </w:rPr>
        <w:t xml:space="preserve">from </w:t>
      </w:r>
      <w:r>
        <w:rPr>
          <w:rFonts w:cs="Arial"/>
          <w:bCs/>
        </w:rPr>
        <w:t>19</w:t>
      </w:r>
      <w:r w:rsidR="0037246D">
        <w:rPr>
          <w:rFonts w:cs="Arial"/>
          <w:bCs/>
        </w:rPr>
        <w:t>8</w:t>
      </w:r>
      <w:r w:rsidR="00173EB2">
        <w:rPr>
          <w:rFonts w:cs="Arial"/>
          <w:bCs/>
        </w:rPr>
        <w:t>7</w:t>
      </w:r>
      <w:r>
        <w:rPr>
          <w:rFonts w:cs="Arial"/>
          <w:bCs/>
        </w:rPr>
        <w:t>-201</w:t>
      </w:r>
      <w:r w:rsidR="00173EB2">
        <w:rPr>
          <w:rFonts w:cs="Arial"/>
          <w:bCs/>
        </w:rPr>
        <w:t>4</w:t>
      </w:r>
      <w:r w:rsidR="001713E0">
        <w:rPr>
          <w:rFonts w:cs="Arial"/>
          <w:bCs/>
        </w:rPr>
        <w:t>.</w:t>
      </w:r>
    </w:p>
    <w:p w14:paraId="5ECD173C" w14:textId="56191C23" w:rsidR="004E458C" w:rsidRPr="00A9769A" w:rsidRDefault="004E458C" w:rsidP="004E458C">
      <w:pPr>
        <w:pStyle w:val="ListParagraph"/>
        <w:numPr>
          <w:ilvl w:val="0"/>
          <w:numId w:val="34"/>
        </w:numPr>
        <w:autoSpaceDE w:val="0"/>
        <w:autoSpaceDN w:val="0"/>
        <w:adjustRightInd w:val="0"/>
        <w:spacing w:after="0"/>
        <w:rPr>
          <w:rFonts w:cs="Arial"/>
          <w:bCs/>
        </w:rPr>
      </w:pPr>
      <w:r w:rsidRPr="00300980">
        <w:rPr>
          <w:rFonts w:cs="Arial"/>
          <w:bCs/>
          <w:u w:val="single"/>
        </w:rPr>
        <w:t>New York State NBS data</w:t>
      </w:r>
      <w:r>
        <w:rPr>
          <w:rFonts w:cs="Arial"/>
          <w:bCs/>
        </w:rPr>
        <w:t xml:space="preserve"> consisted of all </w:t>
      </w:r>
      <w:r w:rsidR="00300980">
        <w:rPr>
          <w:rFonts w:cs="Arial"/>
          <w:bCs/>
        </w:rPr>
        <w:t>sickle cell births</w:t>
      </w:r>
      <w:r>
        <w:rPr>
          <w:rFonts w:cs="Arial"/>
          <w:bCs/>
        </w:rPr>
        <w:t xml:space="preserve"> within the state of New York </w:t>
      </w:r>
      <w:r w:rsidR="001713E0">
        <w:rPr>
          <w:rFonts w:cs="Arial"/>
          <w:bCs/>
        </w:rPr>
        <w:t xml:space="preserve">from </w:t>
      </w:r>
      <w:r w:rsidR="00173EB2">
        <w:rPr>
          <w:rFonts w:cs="Arial"/>
          <w:bCs/>
        </w:rPr>
        <w:t>2006-2013</w:t>
      </w:r>
      <w:r w:rsidR="001713E0">
        <w:rPr>
          <w:rFonts w:cs="Arial"/>
          <w:bCs/>
        </w:rPr>
        <w:t>.</w:t>
      </w:r>
    </w:p>
    <w:p w14:paraId="0CABCFC8" w14:textId="328DAE28" w:rsidR="002B5016" w:rsidRDefault="002B5016" w:rsidP="00DB3627">
      <w:pPr>
        <w:autoSpaceDE w:val="0"/>
        <w:autoSpaceDN w:val="0"/>
        <w:adjustRightInd w:val="0"/>
        <w:spacing w:after="0" w:line="240" w:lineRule="auto"/>
        <w:rPr>
          <w:rFonts w:cstheme="minorHAnsi"/>
          <w:bCs/>
        </w:rPr>
      </w:pPr>
    </w:p>
    <w:p w14:paraId="0CABCFC9" w14:textId="58509D9A"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49803C8D" w14:textId="6F6602DE" w:rsidR="002C364B" w:rsidRDefault="002C364B" w:rsidP="00182B9A">
      <w:pPr>
        <w:pStyle w:val="ListParagraph"/>
        <w:numPr>
          <w:ilvl w:val="0"/>
          <w:numId w:val="34"/>
        </w:numPr>
        <w:autoSpaceDE w:val="0"/>
        <w:autoSpaceDN w:val="0"/>
        <w:adjustRightInd w:val="0"/>
        <w:spacing w:after="0"/>
        <w:rPr>
          <w:rFonts w:cs="Arial"/>
          <w:bCs/>
        </w:rPr>
      </w:pPr>
      <w:r>
        <w:rPr>
          <w:rFonts w:cstheme="minorHAnsi"/>
          <w:bCs/>
          <w:u w:val="single"/>
        </w:rPr>
        <w:t xml:space="preserve">Michigan Medicaid </w:t>
      </w:r>
      <w:r>
        <w:rPr>
          <w:rFonts w:cstheme="minorHAnsi"/>
          <w:bCs/>
        </w:rPr>
        <w:t>data for ICD-9-CM denominator validation (2010</w:t>
      </w:r>
      <w:r w:rsidR="00D05AB0">
        <w:rPr>
          <w:rFonts w:cstheme="minorHAnsi"/>
          <w:bCs/>
        </w:rPr>
        <w:t xml:space="preserve"> and </w:t>
      </w:r>
      <w:r>
        <w:rPr>
          <w:rFonts w:cstheme="minorHAnsi"/>
          <w:bCs/>
        </w:rPr>
        <w:t xml:space="preserve">2011) included </w:t>
      </w:r>
      <w:r w:rsidR="0037246D">
        <w:rPr>
          <w:rFonts w:cstheme="minorHAnsi"/>
          <w:bCs/>
        </w:rPr>
        <w:t>865 children in 2010 and 863 children in 2011. These children were included if continuously enrolled in either 2010 or 2011, with at least one sickle cell disease-related administrative claim, and a newborn screening result available from 1987-2010.</w:t>
      </w:r>
    </w:p>
    <w:p w14:paraId="4F153B17" w14:textId="743A69E8" w:rsidR="00300980" w:rsidRDefault="00300980" w:rsidP="00300980">
      <w:pPr>
        <w:pStyle w:val="ListParagraph"/>
        <w:numPr>
          <w:ilvl w:val="0"/>
          <w:numId w:val="34"/>
        </w:numPr>
        <w:autoSpaceDE w:val="0"/>
        <w:autoSpaceDN w:val="0"/>
        <w:adjustRightInd w:val="0"/>
        <w:spacing w:after="0" w:line="240" w:lineRule="auto"/>
        <w:rPr>
          <w:rFonts w:cstheme="minorHAnsi"/>
          <w:bCs/>
        </w:rPr>
      </w:pPr>
      <w:r w:rsidRPr="000B4951">
        <w:rPr>
          <w:rFonts w:cstheme="minorHAnsi"/>
          <w:bCs/>
          <w:u w:val="single"/>
        </w:rPr>
        <w:t>Michigan Medicaid</w:t>
      </w:r>
      <w:r>
        <w:rPr>
          <w:rFonts w:cstheme="minorHAnsi"/>
          <w:bCs/>
        </w:rPr>
        <w:t xml:space="preserve"> data for </w:t>
      </w:r>
      <w:r w:rsidR="002C364B">
        <w:rPr>
          <w:rFonts w:cstheme="minorHAnsi"/>
          <w:bCs/>
        </w:rPr>
        <w:t xml:space="preserve">ICD-10-CM </w:t>
      </w:r>
      <w:r>
        <w:rPr>
          <w:rFonts w:cstheme="minorHAnsi"/>
          <w:bCs/>
        </w:rPr>
        <w:t xml:space="preserve">denominator validation (2016 only) included </w:t>
      </w:r>
      <w:r w:rsidR="00182B9A">
        <w:rPr>
          <w:rFonts w:cstheme="minorHAnsi"/>
          <w:bCs/>
        </w:rPr>
        <w:t>1,597</w:t>
      </w:r>
      <w:r>
        <w:rPr>
          <w:rFonts w:cstheme="minorHAnsi"/>
          <w:bCs/>
        </w:rPr>
        <w:t xml:space="preserve"> children</w:t>
      </w:r>
      <w:r w:rsidR="00182B9A">
        <w:rPr>
          <w:rFonts w:cstheme="minorHAnsi"/>
          <w:bCs/>
        </w:rPr>
        <w:t xml:space="preserve"> with at least one D57x diagnosis code in 2016</w:t>
      </w:r>
      <w:r>
        <w:rPr>
          <w:rFonts w:cstheme="minorHAnsi"/>
          <w:bCs/>
        </w:rPr>
        <w:t>.</w:t>
      </w:r>
      <w:r w:rsidR="00182B9A">
        <w:rPr>
          <w:rFonts w:cstheme="minorHAnsi"/>
          <w:bCs/>
        </w:rPr>
        <w:t xml:space="preserve"> </w:t>
      </w:r>
    </w:p>
    <w:p w14:paraId="7C88C010" w14:textId="5246030A" w:rsidR="00300980" w:rsidRPr="00300980" w:rsidRDefault="00300980" w:rsidP="00300980">
      <w:pPr>
        <w:pStyle w:val="ListParagraph"/>
        <w:numPr>
          <w:ilvl w:val="0"/>
          <w:numId w:val="34"/>
        </w:numPr>
        <w:autoSpaceDE w:val="0"/>
        <w:autoSpaceDN w:val="0"/>
        <w:adjustRightInd w:val="0"/>
        <w:spacing w:after="0" w:line="240" w:lineRule="auto"/>
        <w:rPr>
          <w:rFonts w:cstheme="minorHAnsi"/>
          <w:bCs/>
        </w:rPr>
      </w:pPr>
      <w:r>
        <w:rPr>
          <w:rFonts w:cstheme="minorHAnsi"/>
          <w:bCs/>
          <w:u w:val="single"/>
        </w:rPr>
        <w:t>New York State Medicaid</w:t>
      </w:r>
      <w:r>
        <w:rPr>
          <w:rFonts w:cstheme="minorHAnsi"/>
          <w:bCs/>
        </w:rPr>
        <w:t xml:space="preserve"> data included 2,454 children</w:t>
      </w:r>
      <w:r w:rsidR="00182B9A">
        <w:rPr>
          <w:rFonts w:cstheme="minorHAnsi"/>
          <w:bCs/>
        </w:rPr>
        <w:t xml:space="preserve"> with at least one D57x diagnosis code in 2016</w:t>
      </w:r>
      <w:r>
        <w:rPr>
          <w:rFonts w:cstheme="minorHAnsi"/>
          <w:bCs/>
        </w:rPr>
        <w:t>.</w:t>
      </w:r>
    </w:p>
    <w:p w14:paraId="253D166F" w14:textId="1741C29F" w:rsidR="00300980" w:rsidRDefault="00300980" w:rsidP="00300980">
      <w:pPr>
        <w:pStyle w:val="ListParagraph"/>
        <w:numPr>
          <w:ilvl w:val="0"/>
          <w:numId w:val="34"/>
        </w:numPr>
        <w:autoSpaceDE w:val="0"/>
        <w:autoSpaceDN w:val="0"/>
        <w:adjustRightInd w:val="0"/>
        <w:spacing w:after="0"/>
        <w:rPr>
          <w:rFonts w:cs="Arial"/>
          <w:bCs/>
        </w:rPr>
      </w:pPr>
      <w:r w:rsidRPr="00300980">
        <w:rPr>
          <w:rFonts w:cs="Arial"/>
          <w:bCs/>
          <w:u w:val="single"/>
        </w:rPr>
        <w:t>MAX data</w:t>
      </w:r>
      <w:r w:rsidRPr="00A9769A">
        <w:rPr>
          <w:rFonts w:cs="Arial"/>
          <w:bCs/>
        </w:rPr>
        <w:t xml:space="preserve"> </w:t>
      </w:r>
      <w:r w:rsidR="00182B9A">
        <w:rPr>
          <w:rFonts w:cs="Arial"/>
          <w:bCs/>
        </w:rPr>
        <w:t>included</w:t>
      </w:r>
      <w:r>
        <w:rPr>
          <w:rFonts w:cs="Arial"/>
          <w:bCs/>
        </w:rPr>
        <w:t xml:space="preserve"> 7,</w:t>
      </w:r>
      <w:r w:rsidR="00182B9A">
        <w:rPr>
          <w:rFonts w:cs="Arial"/>
          <w:bCs/>
        </w:rPr>
        <w:t>963 children enrolled for a total of 22,424 person-years. The breakdown of person-years by state is as follows: Florida: 6,816; Louisiana: 3,753; Texas: 3,727; Illinois: 3,298; Michigan: 2,708; South Carolina: 2,122. Children were included if meeting the denominator criteria for sickle cell anemia.</w:t>
      </w:r>
    </w:p>
    <w:p w14:paraId="3392541A" w14:textId="33564C37" w:rsidR="00300980" w:rsidRPr="00A9769A" w:rsidRDefault="00300980" w:rsidP="00300980">
      <w:pPr>
        <w:pStyle w:val="ListParagraph"/>
        <w:numPr>
          <w:ilvl w:val="0"/>
          <w:numId w:val="34"/>
        </w:numPr>
        <w:autoSpaceDE w:val="0"/>
        <w:autoSpaceDN w:val="0"/>
        <w:adjustRightInd w:val="0"/>
        <w:spacing w:after="0"/>
        <w:rPr>
          <w:rFonts w:cs="Arial"/>
          <w:bCs/>
        </w:rPr>
      </w:pPr>
      <w:r w:rsidRPr="00300980">
        <w:rPr>
          <w:rFonts w:cs="Arial"/>
          <w:bCs/>
          <w:u w:val="single"/>
        </w:rPr>
        <w:t>Michigan NBS data</w:t>
      </w:r>
      <w:r w:rsidRPr="00A9769A">
        <w:rPr>
          <w:rFonts w:cs="Arial"/>
          <w:bCs/>
        </w:rPr>
        <w:t xml:space="preserve"> </w:t>
      </w:r>
      <w:r w:rsidR="00182B9A">
        <w:rPr>
          <w:rFonts w:cs="Arial"/>
          <w:bCs/>
        </w:rPr>
        <w:t>included a total of 1,457 children</w:t>
      </w:r>
      <w:r w:rsidR="000B4951">
        <w:rPr>
          <w:rFonts w:cs="Arial"/>
          <w:bCs/>
        </w:rPr>
        <w:t xml:space="preserve"> that had both a D57x diagnosis code in 2016 and a Newborn Screening Result available from 2007-2014.</w:t>
      </w:r>
    </w:p>
    <w:p w14:paraId="0FB130A1" w14:textId="1F02D83E" w:rsidR="00300980" w:rsidRDefault="00300980" w:rsidP="00300980">
      <w:pPr>
        <w:pStyle w:val="ListParagraph"/>
        <w:numPr>
          <w:ilvl w:val="0"/>
          <w:numId w:val="34"/>
        </w:numPr>
        <w:autoSpaceDE w:val="0"/>
        <w:autoSpaceDN w:val="0"/>
        <w:adjustRightInd w:val="0"/>
        <w:spacing w:after="0"/>
        <w:rPr>
          <w:rFonts w:cs="Arial"/>
          <w:bCs/>
        </w:rPr>
      </w:pPr>
      <w:r w:rsidRPr="00300980">
        <w:rPr>
          <w:rFonts w:cs="Arial"/>
          <w:bCs/>
          <w:u w:val="single"/>
        </w:rPr>
        <w:t>New York State NBS data</w:t>
      </w:r>
      <w:r>
        <w:rPr>
          <w:rFonts w:cs="Arial"/>
          <w:bCs/>
        </w:rPr>
        <w:t xml:space="preserve"> </w:t>
      </w:r>
      <w:r w:rsidR="00182B9A">
        <w:rPr>
          <w:rFonts w:cs="Arial"/>
          <w:bCs/>
        </w:rPr>
        <w:t>included 2,454 children</w:t>
      </w:r>
      <w:r w:rsidR="000B4951">
        <w:rPr>
          <w:rFonts w:cs="Arial"/>
          <w:bCs/>
        </w:rPr>
        <w:t xml:space="preserve"> with a D57x diagnosis code in 2016 and born between 2006-2013.</w:t>
      </w:r>
    </w:p>
    <w:p w14:paraId="0EAAD9A5" w14:textId="77777777" w:rsidR="00182B9A" w:rsidRDefault="00182B9A" w:rsidP="00182B9A">
      <w:pPr>
        <w:autoSpaceDE w:val="0"/>
        <w:autoSpaceDN w:val="0"/>
        <w:adjustRightInd w:val="0"/>
        <w:spacing w:after="0" w:line="240" w:lineRule="auto"/>
        <w:rPr>
          <w:rFonts w:cs="Arial"/>
          <w:bCs/>
        </w:rPr>
      </w:pPr>
    </w:p>
    <w:p w14:paraId="7C06A42F" w14:textId="7844A7E5" w:rsidR="00173EB2" w:rsidRDefault="00182B9A" w:rsidP="00DB3627">
      <w:pPr>
        <w:autoSpaceDE w:val="0"/>
        <w:autoSpaceDN w:val="0"/>
        <w:adjustRightInd w:val="0"/>
        <w:spacing w:after="0" w:line="240" w:lineRule="auto"/>
        <w:rPr>
          <w:rFonts w:cstheme="minorHAnsi"/>
          <w:bCs/>
        </w:rPr>
      </w:pPr>
      <w:r w:rsidRPr="00182B9A">
        <w:rPr>
          <w:rFonts w:cs="Arial"/>
          <w:bCs/>
        </w:rPr>
        <w:t xml:space="preserve">Across all datasets, </w:t>
      </w:r>
      <w:r w:rsidRPr="00182B9A">
        <w:rPr>
          <w:rFonts w:cstheme="minorHAnsi"/>
          <w:bCs/>
        </w:rPr>
        <w:t>the majority of children were Black, with a similar proportion of males and females.</w:t>
      </w:r>
    </w:p>
    <w:p w14:paraId="10EA25EC" w14:textId="77777777" w:rsidR="00173EB2" w:rsidRDefault="00173EB2"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7CEA04C8" w:rsidR="00E37E1B" w:rsidRDefault="00E37E1B" w:rsidP="00E37E1B">
      <w:pPr>
        <w:autoSpaceDE w:val="0"/>
        <w:autoSpaceDN w:val="0"/>
        <w:adjustRightInd w:val="0"/>
        <w:spacing w:after="0" w:line="240" w:lineRule="auto"/>
        <w:rPr>
          <w:rFonts w:cstheme="minorHAnsi"/>
          <w:bCs/>
        </w:rPr>
      </w:pPr>
    </w:p>
    <w:p w14:paraId="38C671F4" w14:textId="06300666" w:rsidR="00182B9A" w:rsidRDefault="000B4951" w:rsidP="00182B9A">
      <w:pPr>
        <w:pStyle w:val="ListParagraph"/>
        <w:numPr>
          <w:ilvl w:val="0"/>
          <w:numId w:val="35"/>
        </w:numPr>
        <w:autoSpaceDE w:val="0"/>
        <w:autoSpaceDN w:val="0"/>
        <w:adjustRightInd w:val="0"/>
        <w:spacing w:after="0" w:line="240" w:lineRule="auto"/>
        <w:rPr>
          <w:rFonts w:cstheme="minorHAnsi"/>
          <w:bCs/>
        </w:rPr>
      </w:pPr>
      <w:r>
        <w:rPr>
          <w:rFonts w:cstheme="minorHAnsi"/>
          <w:bCs/>
        </w:rPr>
        <w:t>Validity</w:t>
      </w:r>
      <w:r w:rsidR="00182B9A">
        <w:rPr>
          <w:rFonts w:cstheme="minorHAnsi"/>
          <w:bCs/>
        </w:rPr>
        <w:t xml:space="preserve"> testing included Michigan Medicaid, Michigan Newborn Screening, New York State Medicaid, and New York State Newborn Screening data.</w:t>
      </w:r>
    </w:p>
    <w:p w14:paraId="53CD2901" w14:textId="000ED1B5" w:rsidR="000B4951" w:rsidRDefault="00D05AB0" w:rsidP="00182B9A">
      <w:pPr>
        <w:pStyle w:val="ListParagraph"/>
        <w:numPr>
          <w:ilvl w:val="0"/>
          <w:numId w:val="35"/>
        </w:numPr>
        <w:autoSpaceDE w:val="0"/>
        <w:autoSpaceDN w:val="0"/>
        <w:adjustRightInd w:val="0"/>
        <w:spacing w:after="0" w:line="240" w:lineRule="auto"/>
        <w:rPr>
          <w:rFonts w:cstheme="minorHAnsi"/>
          <w:bCs/>
        </w:rPr>
      </w:pPr>
      <w:r>
        <w:rPr>
          <w:rFonts w:cstheme="minorHAnsi"/>
          <w:bCs/>
        </w:rPr>
        <w:t>Identification of meaningful differences in performance included</w:t>
      </w:r>
      <w:r w:rsidR="000B4951">
        <w:rPr>
          <w:rFonts w:cstheme="minorHAnsi"/>
          <w:bCs/>
        </w:rPr>
        <w:t xml:space="preserve"> MAX data.</w:t>
      </w:r>
    </w:p>
    <w:p w14:paraId="53E6E41C" w14:textId="77777777" w:rsidR="00182B9A" w:rsidRPr="00182B9A" w:rsidRDefault="00182B9A" w:rsidP="00182B9A">
      <w:pPr>
        <w:pStyle w:val="ListParagraph"/>
        <w:autoSpaceDE w:val="0"/>
        <w:autoSpaceDN w:val="0"/>
        <w:adjustRightInd w:val="0"/>
        <w:spacing w:after="0" w:line="240" w:lineRule="auto"/>
        <w:rPr>
          <w:rFonts w:cstheme="minorHAnsi"/>
          <w:bCs/>
        </w:rPr>
      </w:pPr>
    </w:p>
    <w:p w14:paraId="0CABCFCC" w14:textId="644F86AA"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59EE18AC" w14:textId="1E35746D" w:rsidR="000B4951" w:rsidRDefault="000B4951" w:rsidP="00E37E1B">
      <w:pPr>
        <w:autoSpaceDE w:val="0"/>
        <w:autoSpaceDN w:val="0"/>
        <w:adjustRightInd w:val="0"/>
        <w:spacing w:after="0" w:line="240" w:lineRule="auto"/>
        <w:rPr>
          <w:rFonts w:cstheme="minorHAnsi"/>
          <w:bCs/>
        </w:rPr>
      </w:pPr>
    </w:p>
    <w:p w14:paraId="7DFE4A09" w14:textId="5BC59189" w:rsidR="000B4951" w:rsidRPr="00A9769A" w:rsidRDefault="000B4951" w:rsidP="000B4951">
      <w:pPr>
        <w:autoSpaceDE w:val="0"/>
        <w:autoSpaceDN w:val="0"/>
        <w:adjustRightInd w:val="0"/>
        <w:spacing w:after="0"/>
        <w:rPr>
          <w:rFonts w:cs="Arial"/>
          <w:bCs/>
        </w:rPr>
      </w:pPr>
      <w:r w:rsidRPr="00A9769A">
        <w:rPr>
          <w:rFonts w:cs="Arial"/>
          <w:bCs/>
        </w:rPr>
        <w:t xml:space="preserve">The data do not include patient-level </w:t>
      </w:r>
      <w:r>
        <w:rPr>
          <w:rFonts w:cs="Arial"/>
          <w:bCs/>
        </w:rPr>
        <w:t>social risk factors</w:t>
      </w:r>
      <w:r w:rsidRPr="00A9769A">
        <w:rPr>
          <w:rFonts w:cs="Arial"/>
          <w:bCs/>
        </w:rPr>
        <w:t>; however, all children included in the data were enrolled in Medicaid</w:t>
      </w:r>
      <w:r>
        <w:rPr>
          <w:rFonts w:cs="Arial"/>
          <w:bCs/>
        </w:rPr>
        <w:t>, which is a proxy for low socioeconomic status.</w:t>
      </w:r>
    </w:p>
    <w:p w14:paraId="03C02955" w14:textId="77777777" w:rsidR="000B4951" w:rsidRDefault="000B4951"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0721C09A"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0B495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4E687B9" w14:textId="48EEC572" w:rsidR="000B4951" w:rsidRDefault="000B4951" w:rsidP="008C54A9">
      <w:pPr>
        <w:autoSpaceDE w:val="0"/>
        <w:autoSpaceDN w:val="0"/>
        <w:adjustRightInd w:val="0"/>
        <w:spacing w:after="0" w:line="240" w:lineRule="auto"/>
        <w:rPr>
          <w:rFonts w:cstheme="minorHAnsi"/>
          <w:bCs/>
        </w:rPr>
      </w:pPr>
    </w:p>
    <w:p w14:paraId="0B197F22" w14:textId="3BC25077" w:rsidR="000B4951" w:rsidRPr="00A25024" w:rsidRDefault="000B4951" w:rsidP="008C54A9">
      <w:pPr>
        <w:autoSpaceDE w:val="0"/>
        <w:autoSpaceDN w:val="0"/>
        <w:adjustRightInd w:val="0"/>
        <w:spacing w:after="0" w:line="240" w:lineRule="auto"/>
        <w:rPr>
          <w:rFonts w:cstheme="minorHAnsi"/>
          <w:bCs/>
        </w:rPr>
      </w:pPr>
      <w:r>
        <w:rPr>
          <w:rFonts w:cstheme="minorHAnsi"/>
          <w:bCs/>
        </w:rPr>
        <w:t>See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71015B10"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6153A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1D4B4DA" w:rsidR="00696262" w:rsidRPr="00A25024" w:rsidRDefault="005A6A9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1713E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4F10363C" w:rsidR="000574AB" w:rsidRPr="00A25024" w:rsidRDefault="005A6A9A"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1713E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w:t>
      </w:r>
      <w:r w:rsidR="00241591">
        <w:rPr>
          <w:rFonts w:eastAsia="MS Gothic" w:cstheme="minorHAnsi"/>
          <w:bCs/>
        </w:rPr>
        <w:lastRenderedPageBreak/>
        <w:t xml:space="preserve">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298AB788" w14:textId="77777777" w:rsidR="001713E0"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273F0686" w14:textId="77777777" w:rsidR="001713E0" w:rsidRDefault="001713E0" w:rsidP="001713E0">
      <w:pPr>
        <w:autoSpaceDE w:val="0"/>
        <w:autoSpaceDN w:val="0"/>
        <w:adjustRightInd w:val="0"/>
        <w:spacing w:after="0"/>
        <w:rPr>
          <w:rFonts w:cs="Arial"/>
          <w:bCs/>
          <w:u w:val="single"/>
        </w:rPr>
      </w:pPr>
    </w:p>
    <w:p w14:paraId="7499246F" w14:textId="5D97E528" w:rsidR="001713E0" w:rsidRPr="001713E0" w:rsidRDefault="001713E0" w:rsidP="001713E0">
      <w:pPr>
        <w:autoSpaceDE w:val="0"/>
        <w:autoSpaceDN w:val="0"/>
        <w:adjustRightInd w:val="0"/>
        <w:spacing w:after="0"/>
        <w:rPr>
          <w:rFonts w:cs="Arial"/>
          <w:b/>
          <w:u w:val="single"/>
        </w:rPr>
      </w:pPr>
      <w:r w:rsidRPr="001713E0">
        <w:rPr>
          <w:rFonts w:cs="Arial"/>
          <w:b/>
          <w:u w:val="single"/>
        </w:rPr>
        <w:t>Critical Data Elements</w:t>
      </w:r>
    </w:p>
    <w:p w14:paraId="2DA993CD" w14:textId="77777777" w:rsidR="001713E0" w:rsidRPr="00A9769A" w:rsidRDefault="001713E0" w:rsidP="002C364B">
      <w:pPr>
        <w:pStyle w:val="NoSpacing"/>
      </w:pPr>
    </w:p>
    <w:p w14:paraId="11DE8EAB" w14:textId="10EB0F32" w:rsidR="001713E0" w:rsidRPr="001713E0" w:rsidRDefault="001713E0" w:rsidP="002C364B">
      <w:pPr>
        <w:pStyle w:val="NoSpacing"/>
        <w:rPr>
          <w:rFonts w:cstheme="minorHAnsi"/>
        </w:rPr>
      </w:pPr>
      <w:r w:rsidRPr="001713E0">
        <w:rPr>
          <w:rFonts w:cstheme="minorHAnsi"/>
          <w:b/>
        </w:rPr>
        <w:t>Denominator:</w:t>
      </w:r>
      <w:r>
        <w:rPr>
          <w:rFonts w:cstheme="minorHAnsi"/>
        </w:rPr>
        <w:t xml:space="preserve"> </w:t>
      </w:r>
      <w:r w:rsidRPr="001713E0">
        <w:rPr>
          <w:rFonts w:cstheme="minorHAnsi"/>
        </w:rPr>
        <w:t xml:space="preserve">The denominator </w:t>
      </w:r>
      <w:r w:rsidR="003A7F16">
        <w:rPr>
          <w:rFonts w:cstheme="minorHAnsi"/>
        </w:rPr>
        <w:t xml:space="preserve">(children with sickle cell anemia) </w:t>
      </w:r>
      <w:r w:rsidRPr="001713E0">
        <w:rPr>
          <w:rFonts w:cstheme="minorHAnsi"/>
        </w:rPr>
        <w:t>has been validated using both ICD-9-CM and ICD-10-CM diagnosis codes.</w:t>
      </w:r>
      <w:r>
        <w:rPr>
          <w:rFonts w:cstheme="minorHAnsi"/>
        </w:rPr>
        <w:t xml:space="preserve"> The </w:t>
      </w:r>
      <w:r w:rsidRPr="0037246D">
        <w:rPr>
          <w:rFonts w:cstheme="minorHAnsi"/>
          <w:u w:val="single"/>
        </w:rPr>
        <w:t>process</w:t>
      </w:r>
      <w:r>
        <w:rPr>
          <w:rFonts w:cstheme="minorHAnsi"/>
        </w:rPr>
        <w:t xml:space="preserve"> for each separate validation (ICD-9-CM and ICD-10-CM) is detailed below:</w:t>
      </w:r>
    </w:p>
    <w:p w14:paraId="6FADB2FF" w14:textId="4C2F9C8C" w:rsidR="001713E0" w:rsidRDefault="001713E0" w:rsidP="00DB3627">
      <w:pPr>
        <w:autoSpaceDE w:val="0"/>
        <w:autoSpaceDN w:val="0"/>
        <w:adjustRightInd w:val="0"/>
        <w:spacing w:after="0" w:line="240" w:lineRule="auto"/>
        <w:rPr>
          <w:rFonts w:cstheme="minorHAnsi"/>
          <w:bCs/>
        </w:rPr>
      </w:pPr>
    </w:p>
    <w:p w14:paraId="48ED3235" w14:textId="17B322CD" w:rsidR="001713E0" w:rsidRDefault="001713E0" w:rsidP="002C364B">
      <w:pPr>
        <w:pStyle w:val="NoSpacing"/>
      </w:pPr>
      <w:r w:rsidRPr="001713E0">
        <w:rPr>
          <w:rFonts w:cstheme="minorHAnsi"/>
          <w:bCs/>
          <w:i/>
          <w:iCs/>
        </w:rPr>
        <w:t xml:space="preserve">ICD-9-CM </w:t>
      </w:r>
      <w:r w:rsidR="002C364B">
        <w:rPr>
          <w:rFonts w:cstheme="minorHAnsi"/>
          <w:bCs/>
          <w:i/>
          <w:iCs/>
        </w:rPr>
        <w:t xml:space="preserve">denominator </w:t>
      </w:r>
      <w:r w:rsidRPr="001713E0">
        <w:rPr>
          <w:rFonts w:cstheme="minorHAnsi"/>
          <w:bCs/>
          <w:i/>
          <w:iCs/>
        </w:rPr>
        <w:t>validation:</w:t>
      </w:r>
      <w:r>
        <w:rPr>
          <w:rFonts w:cstheme="minorHAnsi"/>
          <w:bCs/>
          <w:i/>
          <w:iCs/>
        </w:rPr>
        <w:t xml:space="preserve"> </w:t>
      </w:r>
      <w:r w:rsidRPr="002C364B">
        <w:t>The accuracy of the case definition (at least three claims for sickle cell anemia [Hb SS] within the measurement year) to identify children with sickle cell anemia was assessed through comparison with the gold standard of newborn screening results for the state of Michigan for children enrolled in Michigan Medicaid in 2010 and 2011 with at least one SCD-related healthcare claim within their enrollment year(s). The area under the receiver operating characteristic (ROC) curve, sensitivity, specificity, positive predictive value (PPV), and negative predictive value (NPV) were calculated for the case definition. As a comparison, these values were also calculated for those with a minimum of at least one or two Hb SS claims within each year.</w:t>
      </w:r>
    </w:p>
    <w:p w14:paraId="6266176E" w14:textId="77777777" w:rsidR="002C364B" w:rsidRPr="00A9769A" w:rsidRDefault="002C364B" w:rsidP="002C364B">
      <w:pPr>
        <w:pStyle w:val="NoSpacing"/>
        <w:rPr>
          <w:rFonts w:cs="Arial"/>
          <w:iCs/>
        </w:rPr>
      </w:pPr>
    </w:p>
    <w:p w14:paraId="5F8F7B6E" w14:textId="5F4393EE" w:rsidR="001713E0" w:rsidRPr="001713E0" w:rsidRDefault="001713E0" w:rsidP="001713E0">
      <w:pPr>
        <w:autoSpaceDE w:val="0"/>
        <w:autoSpaceDN w:val="0"/>
        <w:adjustRightInd w:val="0"/>
        <w:spacing w:after="0" w:line="240" w:lineRule="auto"/>
        <w:rPr>
          <w:rFonts w:cstheme="minorHAnsi"/>
          <w:bCs/>
        </w:rPr>
      </w:pPr>
      <w:r>
        <w:rPr>
          <w:rFonts w:cstheme="minorHAnsi"/>
          <w:bCs/>
          <w:i/>
          <w:iCs/>
        </w:rPr>
        <w:t xml:space="preserve">ICD-10-CM </w:t>
      </w:r>
      <w:r w:rsidR="002C364B">
        <w:rPr>
          <w:rFonts w:cstheme="minorHAnsi"/>
          <w:bCs/>
          <w:i/>
          <w:iCs/>
        </w:rPr>
        <w:t xml:space="preserve">denominator </w:t>
      </w:r>
      <w:r>
        <w:rPr>
          <w:rFonts w:cstheme="minorHAnsi"/>
          <w:bCs/>
          <w:i/>
          <w:iCs/>
        </w:rPr>
        <w:t xml:space="preserve">validation: </w:t>
      </w:r>
      <w:r w:rsidRPr="001713E0">
        <w:rPr>
          <w:rFonts w:cstheme="minorHAnsi"/>
          <w:bCs/>
        </w:rPr>
        <w:t>We developed, tested, and validated the performance of ICD-10-CM</w:t>
      </w:r>
    </w:p>
    <w:p w14:paraId="71BC497B" w14:textId="63BBEB16" w:rsidR="002C364B" w:rsidRPr="002C364B" w:rsidRDefault="001713E0" w:rsidP="002C364B">
      <w:pPr>
        <w:autoSpaceDE w:val="0"/>
        <w:autoSpaceDN w:val="0"/>
        <w:adjustRightInd w:val="0"/>
        <w:spacing w:after="0" w:line="240" w:lineRule="auto"/>
        <w:rPr>
          <w:rFonts w:cstheme="minorHAnsi"/>
          <w:bCs/>
        </w:rPr>
      </w:pPr>
      <w:r w:rsidRPr="001713E0">
        <w:rPr>
          <w:rFonts w:cstheme="minorHAnsi"/>
          <w:bCs/>
        </w:rPr>
        <w:t xml:space="preserve">case definitions for SCA through the following 4-step process: (a) developing candidate SCA case definitions; (b) identifying a test population for the definitions; (c) </w:t>
      </w:r>
      <w:r w:rsidRPr="002C364B">
        <w:t>testing the accuracy of candidate case</w:t>
      </w:r>
      <w:r w:rsidR="002C364B" w:rsidRPr="002C364B">
        <w:t xml:space="preserve"> </w:t>
      </w:r>
      <w:r w:rsidRPr="002C364B">
        <w:t>definitions; and (d) testing case definitions within an independent population.</w:t>
      </w:r>
      <w:r w:rsidR="002C364B" w:rsidRPr="002C364B">
        <w:t xml:space="preserve"> Briefly, using specific SCA-related (D5700, D5701, D5702) and non-specific (D571) diagnosis codes, 23 SCA case definitions were applied to Michigan Medicaid claims (2016) to identify children with SCA. Measures of performance (sensitivity, specificity, area under ROC curve) were calculated using newborn screening results as the gold standard. A parallel analysis was conducted using New York State Medicaid claims and newborn screening data.</w:t>
      </w:r>
    </w:p>
    <w:p w14:paraId="7D6C7530" w14:textId="44D8C06D" w:rsidR="002C364B" w:rsidRDefault="002C364B" w:rsidP="001713E0">
      <w:pPr>
        <w:autoSpaceDE w:val="0"/>
        <w:autoSpaceDN w:val="0"/>
        <w:adjustRightInd w:val="0"/>
        <w:spacing w:after="0" w:line="240" w:lineRule="auto"/>
        <w:rPr>
          <w:rFonts w:cstheme="minorHAnsi"/>
          <w:bCs/>
        </w:rPr>
      </w:pPr>
    </w:p>
    <w:p w14:paraId="0CABCFDD" w14:textId="547CE19F" w:rsidR="00833325" w:rsidRDefault="002C364B" w:rsidP="002C364B">
      <w:pPr>
        <w:pStyle w:val="NoSpacing"/>
        <w:rPr>
          <w:i/>
          <w:iCs/>
        </w:rPr>
      </w:pPr>
      <w:r w:rsidRPr="002C364B">
        <w:rPr>
          <w:rFonts w:cstheme="minorHAnsi"/>
          <w:bCs/>
          <w:i/>
          <w:iCs/>
        </w:rPr>
        <w:t>Additio</w:t>
      </w:r>
      <w:r w:rsidRPr="002C364B">
        <w:rPr>
          <w:i/>
          <w:iCs/>
        </w:rPr>
        <w:t>nal details regarding the methodology of validating the ICD-10-CM definition can be found at: Reeves SL, Madden B, Wu M, et al. Performance of ICD-10-CM diagnosis codes for identifying children with Sickle Cell Anemia. Health Serv Res. 2020;55(2):310-317. doi:10.1111/1475-6773.13257</w:t>
      </w:r>
    </w:p>
    <w:p w14:paraId="55E88486" w14:textId="5430FADF" w:rsidR="00E95D41" w:rsidRDefault="00E95D41" w:rsidP="002C364B">
      <w:pPr>
        <w:pStyle w:val="NoSpacing"/>
        <w:rPr>
          <w:i/>
          <w:iCs/>
        </w:rPr>
      </w:pPr>
    </w:p>
    <w:p w14:paraId="6FA1B20B" w14:textId="77777777" w:rsidR="003A7F16" w:rsidRDefault="00E95D41" w:rsidP="002C364B">
      <w:pPr>
        <w:pStyle w:val="NoSpacing"/>
      </w:pPr>
      <w:r w:rsidRPr="003A7F16">
        <w:rPr>
          <w:b/>
          <w:bCs/>
        </w:rPr>
        <w:t>Numerator:</w:t>
      </w:r>
      <w:r>
        <w:t xml:space="preserve"> </w:t>
      </w:r>
      <w:r w:rsidR="003A7F16">
        <w:t xml:space="preserve">The numerator consists of children with sickle cell anemia that have at least 300 days of filled hydroxyurea within the year. Days’ supply of hydroxyurea are identified using National Drug Codes (NDCs). We identified potential NDCs for hydroxyurea using a variety of methods: 1) </w:t>
      </w:r>
      <w:proofErr w:type="spellStart"/>
      <w:r w:rsidR="003A7F16">
        <w:t>RxNorm</w:t>
      </w:r>
      <w:proofErr w:type="spellEnd"/>
      <w:r w:rsidR="003A7F16">
        <w:t xml:space="preserve"> (described below); 2) review of relevant literature; 3) online drug NDC identification tools; 4) comparison to NDCs generated from sickle cell surveillance efforts through the Centers for Disease Control and Prevention; and 5) comparison to NDCs generated by New York State for prior work. </w:t>
      </w:r>
      <w:proofErr w:type="spellStart"/>
      <w:r w:rsidR="003A7F16">
        <w:t>RxNorm</w:t>
      </w:r>
      <w:proofErr w:type="spellEnd"/>
      <w:r w:rsidR="003A7F16">
        <w:t xml:space="preserve"> is a normalized naming system for all drugs produced and maintained by the National Library of Medicine, and is the gold standard for identifying current and historical medications contained in administrative data. </w:t>
      </w:r>
    </w:p>
    <w:p w14:paraId="70162A19" w14:textId="77777777" w:rsidR="003A7F16" w:rsidRDefault="003A7F16" w:rsidP="002C364B">
      <w:pPr>
        <w:pStyle w:val="NoSpacing"/>
      </w:pPr>
    </w:p>
    <w:p w14:paraId="0AA11A9B" w14:textId="658F6BD1" w:rsidR="003A7F16" w:rsidRDefault="003A7F16" w:rsidP="002C364B">
      <w:pPr>
        <w:pStyle w:val="NoSpacing"/>
      </w:pPr>
      <w:r>
        <w:lastRenderedPageBreak/>
        <w:t xml:space="preserve">Second, to validate our efforts to include all NDCs related to hydroxyurea, we identified all filled prescriptions for children in the denominator. We then identified all NDCs that were </w:t>
      </w:r>
      <w:r w:rsidRPr="003A7F16">
        <w:rPr>
          <w:u w:val="single"/>
        </w:rPr>
        <w:t>not</w:t>
      </w:r>
      <w:r>
        <w:t xml:space="preserve"> related to hydroxyurea based on our comprehensive list. We compared this list to </w:t>
      </w:r>
      <w:proofErr w:type="spellStart"/>
      <w:r>
        <w:t>RxNorm</w:t>
      </w:r>
      <w:proofErr w:type="spellEnd"/>
      <w:r>
        <w:t xml:space="preserve"> to manually assess that all remaining NDCs were not related to hydroxyurea. </w:t>
      </w:r>
    </w:p>
    <w:p w14:paraId="1D5A4EB2" w14:textId="77777777" w:rsidR="002C364B" w:rsidRPr="002C364B" w:rsidRDefault="002C364B" w:rsidP="002C364B">
      <w:pPr>
        <w:pStyle w:val="NoSpacing"/>
        <w:rPr>
          <w:rFonts w:ascii="Times New Roman" w:eastAsia="Times New Roman" w:hAnsi="Times New Roman"/>
          <w:sz w:val="24"/>
          <w:szCs w:val="24"/>
        </w:rPr>
      </w:pPr>
    </w:p>
    <w:p w14:paraId="0EEDD7BB" w14:textId="77777777" w:rsidR="002C364B"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61B241EB" w14:textId="77777777" w:rsidR="002C364B" w:rsidRPr="001713E0" w:rsidRDefault="00833325" w:rsidP="002C364B">
      <w:pPr>
        <w:autoSpaceDE w:val="0"/>
        <w:autoSpaceDN w:val="0"/>
        <w:adjustRightInd w:val="0"/>
        <w:spacing w:after="0"/>
        <w:rPr>
          <w:rFonts w:cs="Arial"/>
          <w:b/>
          <w:u w:val="single"/>
        </w:rPr>
      </w:pPr>
      <w:r w:rsidRPr="00A25024">
        <w:rPr>
          <w:rFonts w:cstheme="minorHAnsi"/>
          <w:bCs/>
        </w:rPr>
        <w:br/>
      </w:r>
      <w:r w:rsidR="002C364B" w:rsidRPr="001713E0">
        <w:rPr>
          <w:rFonts w:cs="Arial"/>
          <w:b/>
          <w:u w:val="single"/>
        </w:rPr>
        <w:t>Critical Data Elements</w:t>
      </w:r>
    </w:p>
    <w:p w14:paraId="0E97BDCC" w14:textId="77777777" w:rsidR="002C364B" w:rsidRPr="00A9769A" w:rsidRDefault="002C364B" w:rsidP="002C364B">
      <w:pPr>
        <w:pStyle w:val="NoSpacing"/>
      </w:pPr>
    </w:p>
    <w:p w14:paraId="6E590463" w14:textId="4E1916F8" w:rsidR="002C364B" w:rsidRPr="001713E0" w:rsidRDefault="002C364B" w:rsidP="002C364B">
      <w:pPr>
        <w:pStyle w:val="NoSpacing"/>
        <w:rPr>
          <w:rFonts w:cstheme="minorHAnsi"/>
        </w:rPr>
      </w:pPr>
      <w:r w:rsidRPr="001713E0">
        <w:rPr>
          <w:rFonts w:cstheme="minorHAnsi"/>
          <w:b/>
        </w:rPr>
        <w:t>Denominator:</w:t>
      </w:r>
      <w:r>
        <w:rPr>
          <w:rFonts w:cstheme="minorHAnsi"/>
        </w:rPr>
        <w:t xml:space="preserve"> </w:t>
      </w:r>
      <w:r w:rsidRPr="001713E0">
        <w:rPr>
          <w:rFonts w:cstheme="minorHAnsi"/>
        </w:rPr>
        <w:t>The denominator has been validated using both ICD-9-CM and ICD-10-CM diagnosis codes.</w:t>
      </w:r>
      <w:r>
        <w:rPr>
          <w:rFonts w:cstheme="minorHAnsi"/>
        </w:rPr>
        <w:t xml:space="preserve"> The </w:t>
      </w:r>
      <w:r w:rsidRPr="0037246D">
        <w:rPr>
          <w:rFonts w:cstheme="minorHAnsi"/>
          <w:u w:val="single"/>
        </w:rPr>
        <w:t>results</w:t>
      </w:r>
      <w:r>
        <w:rPr>
          <w:rFonts w:cstheme="minorHAnsi"/>
        </w:rPr>
        <w:t xml:space="preserve"> for each separate validation (ICD-9-CM and ICD-10-CM) is detailed below:</w:t>
      </w:r>
    </w:p>
    <w:p w14:paraId="680A3C87" w14:textId="77777777" w:rsidR="002C364B" w:rsidRDefault="002C364B" w:rsidP="002C364B">
      <w:pPr>
        <w:autoSpaceDE w:val="0"/>
        <w:autoSpaceDN w:val="0"/>
        <w:adjustRightInd w:val="0"/>
        <w:spacing w:after="0" w:line="240" w:lineRule="auto"/>
        <w:rPr>
          <w:rFonts w:cstheme="minorHAnsi"/>
          <w:bCs/>
        </w:rPr>
      </w:pPr>
    </w:p>
    <w:p w14:paraId="23E43878" w14:textId="7889CAB4" w:rsidR="002C364B" w:rsidRPr="002C364B" w:rsidRDefault="002C364B" w:rsidP="002C364B">
      <w:pPr>
        <w:pStyle w:val="NoSpacing"/>
        <w:rPr>
          <w:rFonts w:cstheme="minorHAnsi"/>
          <w:bCs/>
          <w:i/>
          <w:iCs/>
        </w:rPr>
      </w:pPr>
      <w:r w:rsidRPr="001713E0">
        <w:rPr>
          <w:rFonts w:cstheme="minorHAnsi"/>
          <w:bCs/>
          <w:i/>
          <w:iCs/>
        </w:rPr>
        <w:t xml:space="preserve">ICD-9-CM </w:t>
      </w:r>
      <w:r>
        <w:rPr>
          <w:rFonts w:cstheme="minorHAnsi"/>
          <w:bCs/>
          <w:i/>
          <w:iCs/>
        </w:rPr>
        <w:t xml:space="preserve">denominator </w:t>
      </w:r>
      <w:r w:rsidRPr="001713E0">
        <w:rPr>
          <w:rFonts w:cstheme="minorHAnsi"/>
          <w:bCs/>
          <w:i/>
          <w:iCs/>
        </w:rPr>
        <w:t>validation:</w:t>
      </w:r>
      <w:r>
        <w:rPr>
          <w:rFonts w:cstheme="minorHAnsi"/>
          <w:bCs/>
          <w:i/>
          <w:iCs/>
        </w:rPr>
        <w:t xml:space="preserve"> </w:t>
      </w:r>
      <w:r w:rsidRPr="00A9769A">
        <w:rPr>
          <w:rFonts w:cs="Arial"/>
          <w:iCs/>
        </w:rPr>
        <w:t xml:space="preserve">In 2010, a case definition of </w:t>
      </w:r>
      <w:r w:rsidRPr="0037246D">
        <w:rPr>
          <w:rFonts w:cs="Arial"/>
          <w:b/>
          <w:bCs/>
          <w:iCs/>
        </w:rPr>
        <w:t xml:space="preserve">three Hb SS </w:t>
      </w:r>
      <w:r w:rsidR="0037246D" w:rsidRPr="0037246D">
        <w:rPr>
          <w:rFonts w:cs="Arial"/>
          <w:b/>
          <w:bCs/>
          <w:iCs/>
        </w:rPr>
        <w:t xml:space="preserve">(282.61, 282.62) </w:t>
      </w:r>
      <w:r w:rsidRPr="0037246D">
        <w:rPr>
          <w:rFonts w:cs="Arial"/>
          <w:b/>
          <w:bCs/>
          <w:iCs/>
        </w:rPr>
        <w:t xml:space="preserve">claims within the year </w:t>
      </w:r>
      <w:r w:rsidRPr="00A9769A">
        <w:rPr>
          <w:rFonts w:cs="Arial"/>
          <w:iCs/>
        </w:rPr>
        <w:t>was 91.4% sensitive and 80% specific in identifying children with sickle cell anemia (Hb</w:t>
      </w:r>
      <w:r>
        <w:rPr>
          <w:rFonts w:cs="Arial"/>
          <w:iCs/>
        </w:rPr>
        <w:t xml:space="preserve"> </w:t>
      </w:r>
      <w:r w:rsidRPr="00A9769A">
        <w:rPr>
          <w:rFonts w:cs="Arial"/>
          <w:iCs/>
        </w:rPr>
        <w:t xml:space="preserve">SS) (PPV: 80.4%; NPV: 91.3%). These results were replicated with nearly identical precision among the study population in 2011. In comparison, using a case definition of at least </w:t>
      </w:r>
      <w:r>
        <w:rPr>
          <w:rFonts w:cs="Arial"/>
          <w:iCs/>
        </w:rPr>
        <w:t>one</w:t>
      </w:r>
      <w:r w:rsidRPr="00A9769A">
        <w:rPr>
          <w:rFonts w:cs="Arial"/>
          <w:iCs/>
        </w:rPr>
        <w:t xml:space="preserve"> Hb</w:t>
      </w:r>
      <w:r>
        <w:rPr>
          <w:rFonts w:cs="Arial"/>
          <w:iCs/>
        </w:rPr>
        <w:t xml:space="preserve"> </w:t>
      </w:r>
      <w:r w:rsidRPr="00A9769A">
        <w:rPr>
          <w:rFonts w:cs="Arial"/>
          <w:iCs/>
        </w:rPr>
        <w:t xml:space="preserve">SS claim or at least </w:t>
      </w:r>
      <w:r>
        <w:rPr>
          <w:rFonts w:cs="Arial"/>
          <w:iCs/>
        </w:rPr>
        <w:t>two</w:t>
      </w:r>
      <w:r w:rsidRPr="00A9769A">
        <w:rPr>
          <w:rFonts w:cs="Arial"/>
          <w:iCs/>
        </w:rPr>
        <w:t xml:space="preserve"> Hb</w:t>
      </w:r>
      <w:r>
        <w:rPr>
          <w:rFonts w:cs="Arial"/>
          <w:iCs/>
        </w:rPr>
        <w:t xml:space="preserve"> </w:t>
      </w:r>
      <w:r w:rsidRPr="00A9769A">
        <w:rPr>
          <w:rFonts w:cs="Arial"/>
          <w:iCs/>
        </w:rPr>
        <w:t>SS claims to identify the study population resulted in substantially less specificity.</w:t>
      </w:r>
    </w:p>
    <w:p w14:paraId="055719E1" w14:textId="77777777" w:rsidR="002C364B" w:rsidRDefault="002C364B" w:rsidP="002C364B">
      <w:pPr>
        <w:pStyle w:val="BodyText"/>
        <w:keepNext/>
        <w:spacing w:after="0" w:line="240" w:lineRule="auto"/>
        <w:rPr>
          <w:rFonts w:cs="Arial"/>
          <w:b/>
          <w:iCs/>
        </w:rPr>
      </w:pPr>
    </w:p>
    <w:p w14:paraId="7F113354" w14:textId="29074843" w:rsidR="0037246D" w:rsidRDefault="002C364B" w:rsidP="0037246D">
      <w:pPr>
        <w:pStyle w:val="NoSpacing"/>
      </w:pPr>
      <w:r>
        <w:rPr>
          <w:rFonts w:cstheme="minorHAnsi"/>
          <w:bCs/>
          <w:i/>
          <w:iCs/>
        </w:rPr>
        <w:t xml:space="preserve">ICD-10-CM denominator validation: </w:t>
      </w:r>
      <w:r w:rsidR="0037246D">
        <w:rPr>
          <w:rFonts w:cstheme="minorHAnsi"/>
          <w:bCs/>
        </w:rPr>
        <w:t xml:space="preserve">Across the 23 case definitions, </w:t>
      </w:r>
      <w:r w:rsidR="0037246D">
        <w:t>m</w:t>
      </w:r>
      <w:r w:rsidR="0037246D" w:rsidRPr="0037246D">
        <w:t xml:space="preserve">easures of performance varied, with sensitivities from 0.02-0.97 and specificities from 0.88-1.0. The case definition of </w:t>
      </w:r>
      <w:r w:rsidR="0037246D" w:rsidRPr="0037246D">
        <w:rPr>
          <w:b/>
          <w:bCs/>
        </w:rPr>
        <w:t xml:space="preserve">≥1 outpatient visit with a SCA-related </w:t>
      </w:r>
      <w:r w:rsidR="003A7F16">
        <w:rPr>
          <w:b/>
          <w:bCs/>
        </w:rPr>
        <w:t xml:space="preserve">(D5700, D5701, D5702) </w:t>
      </w:r>
      <w:r w:rsidR="0037246D" w:rsidRPr="0037246D">
        <w:rPr>
          <w:b/>
          <w:bCs/>
        </w:rPr>
        <w:t>or D571 code</w:t>
      </w:r>
      <w:r w:rsidR="0037246D" w:rsidRPr="0037246D">
        <w:t xml:space="preserve"> had the highest area under the ROC curve, with a sensitivity of 95% and specificity of 92%. The same definition also had the highest performance in New York Medicaid (n=2,454), with a sensitivity of 94% and specificity of 86%</w:t>
      </w:r>
      <w:r w:rsidR="004A2083">
        <w:t xml:space="preserve"> (Figure 1)</w:t>
      </w:r>
      <w:r w:rsidR="0037246D" w:rsidRPr="0037246D">
        <w:t>.</w:t>
      </w:r>
    </w:p>
    <w:p w14:paraId="176C0570" w14:textId="26195E06" w:rsidR="004A2083" w:rsidRDefault="004A2083" w:rsidP="0037246D">
      <w:pPr>
        <w:pStyle w:val="NoSpacing"/>
      </w:pPr>
    </w:p>
    <w:p w14:paraId="3638D8D5" w14:textId="3B8039BE" w:rsidR="004A2083" w:rsidRDefault="004A2083" w:rsidP="0037246D">
      <w:pPr>
        <w:pStyle w:val="NoSpacing"/>
        <w:rPr>
          <w:b/>
          <w:bCs/>
        </w:rPr>
      </w:pPr>
      <w:r>
        <w:rPr>
          <w:b/>
          <w:bCs/>
        </w:rPr>
        <w:t>Figure 1. Measures of performance for Candidate Case Definitions to Identify Children with Sickle Cell Anemia.</w:t>
      </w:r>
    </w:p>
    <w:p w14:paraId="4133F9DA" w14:textId="0204F325" w:rsidR="004A2083" w:rsidRDefault="004A2083" w:rsidP="0037246D">
      <w:pPr>
        <w:pStyle w:val="NoSpacing"/>
        <w:rPr>
          <w:b/>
          <w:bCs/>
        </w:rPr>
      </w:pPr>
    </w:p>
    <w:tbl>
      <w:tblPr>
        <w:tblStyle w:val="TableGrid"/>
        <w:tblW w:w="10350" w:type="dxa"/>
        <w:tblInd w:w="-365" w:type="dxa"/>
        <w:tblLook w:val="04A0" w:firstRow="1" w:lastRow="0" w:firstColumn="1" w:lastColumn="0" w:noHBand="0" w:noVBand="1"/>
      </w:tblPr>
      <w:tblGrid>
        <w:gridCol w:w="1144"/>
        <w:gridCol w:w="2185"/>
        <w:gridCol w:w="1125"/>
        <w:gridCol w:w="1120"/>
        <w:gridCol w:w="1157"/>
        <w:gridCol w:w="1125"/>
        <w:gridCol w:w="1061"/>
        <w:gridCol w:w="1433"/>
      </w:tblGrid>
      <w:tr w:rsidR="00691D6E" w14:paraId="181D36DC" w14:textId="77777777" w:rsidTr="008B427B">
        <w:trPr>
          <w:trHeight w:val="530"/>
          <w:tblHeader/>
        </w:trPr>
        <w:tc>
          <w:tcPr>
            <w:tcW w:w="1144" w:type="dxa"/>
            <w:tcBorders>
              <w:bottom w:val="nil"/>
              <w:right w:val="nil"/>
            </w:tcBorders>
            <w:vAlign w:val="center"/>
          </w:tcPr>
          <w:p w14:paraId="5C7376FC" w14:textId="77777777" w:rsidR="00691D6E" w:rsidRDefault="00691D6E" w:rsidP="008B427B"/>
        </w:tc>
        <w:tc>
          <w:tcPr>
            <w:tcW w:w="2185" w:type="dxa"/>
            <w:tcBorders>
              <w:left w:val="nil"/>
              <w:bottom w:val="nil"/>
              <w:right w:val="single" w:sz="4" w:space="0" w:color="auto"/>
            </w:tcBorders>
            <w:vAlign w:val="center"/>
          </w:tcPr>
          <w:p w14:paraId="54A87949" w14:textId="77777777" w:rsidR="00691D6E" w:rsidRDefault="00691D6E" w:rsidP="008B427B"/>
        </w:tc>
        <w:tc>
          <w:tcPr>
            <w:tcW w:w="3402" w:type="dxa"/>
            <w:gridSpan w:val="3"/>
            <w:tcBorders>
              <w:left w:val="single" w:sz="4" w:space="0" w:color="auto"/>
              <w:bottom w:val="nil"/>
              <w:right w:val="single" w:sz="4" w:space="0" w:color="auto"/>
            </w:tcBorders>
            <w:vAlign w:val="center"/>
          </w:tcPr>
          <w:p w14:paraId="5E41DA42" w14:textId="77777777" w:rsidR="00691D6E" w:rsidRPr="0000637D" w:rsidRDefault="00691D6E" w:rsidP="008B427B">
            <w:pPr>
              <w:jc w:val="center"/>
              <w:rPr>
                <w:b/>
                <w:sz w:val="24"/>
                <w:szCs w:val="24"/>
              </w:rPr>
            </w:pPr>
            <w:r w:rsidRPr="0000637D">
              <w:rPr>
                <w:b/>
                <w:sz w:val="24"/>
                <w:szCs w:val="24"/>
              </w:rPr>
              <w:t>Michigan Medicaid</w:t>
            </w:r>
          </w:p>
        </w:tc>
        <w:tc>
          <w:tcPr>
            <w:tcW w:w="3619" w:type="dxa"/>
            <w:gridSpan w:val="3"/>
            <w:tcBorders>
              <w:left w:val="single" w:sz="4" w:space="0" w:color="auto"/>
              <w:bottom w:val="nil"/>
            </w:tcBorders>
            <w:vAlign w:val="center"/>
          </w:tcPr>
          <w:p w14:paraId="1F5EEFAB" w14:textId="77777777" w:rsidR="00691D6E" w:rsidRPr="0000637D" w:rsidRDefault="00691D6E" w:rsidP="008B427B">
            <w:pPr>
              <w:jc w:val="center"/>
              <w:rPr>
                <w:b/>
                <w:sz w:val="24"/>
                <w:szCs w:val="24"/>
              </w:rPr>
            </w:pPr>
            <w:r w:rsidRPr="0000637D">
              <w:rPr>
                <w:b/>
                <w:sz w:val="24"/>
                <w:szCs w:val="24"/>
              </w:rPr>
              <w:t>New York State Medicaid</w:t>
            </w:r>
          </w:p>
        </w:tc>
      </w:tr>
      <w:tr w:rsidR="00691D6E" w14:paraId="54E8588C" w14:textId="77777777" w:rsidTr="008B427B">
        <w:trPr>
          <w:trHeight w:val="422"/>
          <w:tblHeader/>
        </w:trPr>
        <w:tc>
          <w:tcPr>
            <w:tcW w:w="1144" w:type="dxa"/>
            <w:tcBorders>
              <w:top w:val="nil"/>
              <w:bottom w:val="single" w:sz="4" w:space="0" w:color="auto"/>
              <w:right w:val="nil"/>
            </w:tcBorders>
            <w:vAlign w:val="bottom"/>
          </w:tcPr>
          <w:p w14:paraId="33CE5131" w14:textId="77777777" w:rsidR="00691D6E" w:rsidRPr="0000637D" w:rsidRDefault="00691D6E" w:rsidP="008B427B">
            <w:pPr>
              <w:jc w:val="center"/>
              <w:rPr>
                <w:b/>
                <w:sz w:val="20"/>
                <w:szCs w:val="20"/>
              </w:rPr>
            </w:pPr>
            <w:r w:rsidRPr="0000637D">
              <w:rPr>
                <w:b/>
                <w:sz w:val="20"/>
                <w:szCs w:val="20"/>
              </w:rPr>
              <w:t>Definition</w:t>
            </w:r>
          </w:p>
        </w:tc>
        <w:tc>
          <w:tcPr>
            <w:tcW w:w="2185" w:type="dxa"/>
            <w:tcBorders>
              <w:top w:val="nil"/>
              <w:left w:val="nil"/>
              <w:bottom w:val="single" w:sz="4" w:space="0" w:color="auto"/>
              <w:right w:val="single" w:sz="4" w:space="0" w:color="auto"/>
            </w:tcBorders>
            <w:vAlign w:val="bottom"/>
          </w:tcPr>
          <w:p w14:paraId="0D0D9248" w14:textId="77777777" w:rsidR="00691D6E" w:rsidRPr="0000637D" w:rsidRDefault="00691D6E" w:rsidP="008B427B">
            <w:pPr>
              <w:jc w:val="center"/>
              <w:rPr>
                <w:b/>
                <w:sz w:val="20"/>
                <w:szCs w:val="20"/>
              </w:rPr>
            </w:pPr>
            <w:r w:rsidRPr="0000637D">
              <w:rPr>
                <w:b/>
                <w:sz w:val="20"/>
                <w:szCs w:val="20"/>
              </w:rPr>
              <w:t>Description</w:t>
            </w:r>
          </w:p>
        </w:tc>
        <w:tc>
          <w:tcPr>
            <w:tcW w:w="1125" w:type="dxa"/>
            <w:tcBorders>
              <w:top w:val="nil"/>
              <w:left w:val="single" w:sz="4" w:space="0" w:color="auto"/>
              <w:bottom w:val="single" w:sz="4" w:space="0" w:color="auto"/>
              <w:right w:val="nil"/>
            </w:tcBorders>
            <w:vAlign w:val="bottom"/>
          </w:tcPr>
          <w:p w14:paraId="5CB18096" w14:textId="77777777" w:rsidR="00691D6E" w:rsidRPr="0000637D" w:rsidRDefault="00691D6E" w:rsidP="008B427B">
            <w:pPr>
              <w:rPr>
                <w:b/>
                <w:sz w:val="20"/>
                <w:szCs w:val="20"/>
              </w:rPr>
            </w:pPr>
            <w:r w:rsidRPr="0000637D">
              <w:rPr>
                <w:b/>
                <w:sz w:val="20"/>
                <w:szCs w:val="20"/>
              </w:rPr>
              <w:t>Sensitivity</w:t>
            </w:r>
          </w:p>
        </w:tc>
        <w:tc>
          <w:tcPr>
            <w:tcW w:w="1120" w:type="dxa"/>
            <w:tcBorders>
              <w:top w:val="nil"/>
              <w:left w:val="nil"/>
              <w:bottom w:val="single" w:sz="4" w:space="0" w:color="auto"/>
              <w:right w:val="nil"/>
            </w:tcBorders>
            <w:vAlign w:val="bottom"/>
          </w:tcPr>
          <w:p w14:paraId="209EEFAF" w14:textId="77777777" w:rsidR="00691D6E" w:rsidRPr="0000637D" w:rsidRDefault="00691D6E" w:rsidP="008B427B">
            <w:pPr>
              <w:rPr>
                <w:b/>
                <w:sz w:val="20"/>
                <w:szCs w:val="20"/>
              </w:rPr>
            </w:pPr>
            <w:r w:rsidRPr="0000637D">
              <w:rPr>
                <w:b/>
                <w:sz w:val="20"/>
                <w:szCs w:val="20"/>
              </w:rPr>
              <w:t>Specificity</w:t>
            </w:r>
          </w:p>
        </w:tc>
        <w:tc>
          <w:tcPr>
            <w:tcW w:w="1157" w:type="dxa"/>
            <w:tcBorders>
              <w:top w:val="nil"/>
              <w:left w:val="nil"/>
              <w:bottom w:val="single" w:sz="4" w:space="0" w:color="auto"/>
              <w:right w:val="single" w:sz="4" w:space="0" w:color="auto"/>
            </w:tcBorders>
            <w:vAlign w:val="bottom"/>
          </w:tcPr>
          <w:p w14:paraId="0C5DC35A" w14:textId="77777777" w:rsidR="00691D6E" w:rsidRPr="0000637D" w:rsidRDefault="00691D6E" w:rsidP="008B427B">
            <w:pPr>
              <w:rPr>
                <w:b/>
                <w:sz w:val="20"/>
                <w:szCs w:val="20"/>
              </w:rPr>
            </w:pPr>
            <w:r w:rsidRPr="0000637D">
              <w:rPr>
                <w:b/>
                <w:sz w:val="20"/>
                <w:szCs w:val="20"/>
              </w:rPr>
              <w:t>Area under the ROC curve</w:t>
            </w:r>
          </w:p>
        </w:tc>
        <w:tc>
          <w:tcPr>
            <w:tcW w:w="1125" w:type="dxa"/>
            <w:tcBorders>
              <w:top w:val="nil"/>
              <w:left w:val="single" w:sz="4" w:space="0" w:color="auto"/>
              <w:bottom w:val="single" w:sz="4" w:space="0" w:color="auto"/>
              <w:right w:val="nil"/>
            </w:tcBorders>
            <w:vAlign w:val="bottom"/>
          </w:tcPr>
          <w:p w14:paraId="041BFEB5" w14:textId="77777777" w:rsidR="00691D6E" w:rsidRPr="0000637D" w:rsidRDefault="00691D6E" w:rsidP="008B427B">
            <w:pPr>
              <w:rPr>
                <w:b/>
                <w:sz w:val="20"/>
                <w:szCs w:val="20"/>
              </w:rPr>
            </w:pPr>
            <w:r w:rsidRPr="0000637D">
              <w:rPr>
                <w:b/>
                <w:sz w:val="20"/>
                <w:szCs w:val="20"/>
              </w:rPr>
              <w:t>Sensitivity</w:t>
            </w:r>
          </w:p>
        </w:tc>
        <w:tc>
          <w:tcPr>
            <w:tcW w:w="1061" w:type="dxa"/>
            <w:tcBorders>
              <w:top w:val="nil"/>
              <w:left w:val="nil"/>
              <w:bottom w:val="single" w:sz="4" w:space="0" w:color="auto"/>
              <w:right w:val="nil"/>
            </w:tcBorders>
            <w:vAlign w:val="bottom"/>
          </w:tcPr>
          <w:p w14:paraId="41072345" w14:textId="77777777" w:rsidR="00691D6E" w:rsidRPr="0000637D" w:rsidRDefault="00691D6E" w:rsidP="008B427B">
            <w:pPr>
              <w:rPr>
                <w:b/>
                <w:sz w:val="20"/>
                <w:szCs w:val="20"/>
              </w:rPr>
            </w:pPr>
            <w:r w:rsidRPr="0000637D">
              <w:rPr>
                <w:b/>
                <w:sz w:val="20"/>
                <w:szCs w:val="20"/>
              </w:rPr>
              <w:t>Specificity</w:t>
            </w:r>
          </w:p>
        </w:tc>
        <w:tc>
          <w:tcPr>
            <w:tcW w:w="1433" w:type="dxa"/>
            <w:tcBorders>
              <w:top w:val="nil"/>
              <w:left w:val="nil"/>
              <w:bottom w:val="single" w:sz="4" w:space="0" w:color="auto"/>
            </w:tcBorders>
            <w:vAlign w:val="bottom"/>
          </w:tcPr>
          <w:p w14:paraId="49E0ECC7" w14:textId="77777777" w:rsidR="00691D6E" w:rsidRPr="0000637D" w:rsidRDefault="00691D6E" w:rsidP="008B427B">
            <w:pPr>
              <w:rPr>
                <w:b/>
                <w:sz w:val="20"/>
                <w:szCs w:val="20"/>
              </w:rPr>
            </w:pPr>
            <w:r w:rsidRPr="0000637D">
              <w:rPr>
                <w:b/>
                <w:sz w:val="20"/>
                <w:szCs w:val="20"/>
              </w:rPr>
              <w:t>Area under the ROC curve</w:t>
            </w:r>
          </w:p>
        </w:tc>
      </w:tr>
      <w:tr w:rsidR="00691D6E" w14:paraId="5757604F" w14:textId="77777777" w:rsidTr="008B427B">
        <w:tc>
          <w:tcPr>
            <w:tcW w:w="10350" w:type="dxa"/>
            <w:gridSpan w:val="8"/>
            <w:shd w:val="clear" w:color="auto" w:fill="DDD9C3" w:themeFill="background2" w:themeFillShade="E6"/>
          </w:tcPr>
          <w:p w14:paraId="7099CCEC" w14:textId="77777777" w:rsidR="00691D6E" w:rsidRDefault="00691D6E" w:rsidP="008B427B">
            <w:r>
              <w:t>Counts of sickle cell anemia (SCA) claims (D5700, D5701, and D5702)</w:t>
            </w:r>
          </w:p>
        </w:tc>
      </w:tr>
      <w:tr w:rsidR="00691D6E" w14:paraId="19916A47" w14:textId="77777777" w:rsidTr="005A6A9A">
        <w:trPr>
          <w:trHeight w:val="332"/>
        </w:trPr>
        <w:tc>
          <w:tcPr>
            <w:tcW w:w="1144" w:type="dxa"/>
            <w:vAlign w:val="center"/>
          </w:tcPr>
          <w:p w14:paraId="4E16AA2A" w14:textId="77777777" w:rsidR="00691D6E" w:rsidRDefault="00691D6E" w:rsidP="008B427B">
            <w:pPr>
              <w:jc w:val="center"/>
            </w:pPr>
            <w:r>
              <w:t>A</w:t>
            </w:r>
          </w:p>
        </w:tc>
        <w:tc>
          <w:tcPr>
            <w:tcW w:w="2185" w:type="dxa"/>
            <w:vAlign w:val="center"/>
          </w:tcPr>
          <w:p w14:paraId="568AE393" w14:textId="77777777" w:rsidR="00691D6E" w:rsidRPr="00747EE1" w:rsidRDefault="00691D6E" w:rsidP="008B427B">
            <w:pPr>
              <w:jc w:val="center"/>
            </w:pPr>
            <w:r w:rsidRPr="00747EE1">
              <w:rPr>
                <w:u w:val="single"/>
              </w:rPr>
              <w:t>&gt;</w:t>
            </w:r>
            <w:r w:rsidRPr="00747EE1">
              <w:t>1 claim</w:t>
            </w:r>
          </w:p>
        </w:tc>
        <w:tc>
          <w:tcPr>
            <w:tcW w:w="1125" w:type="dxa"/>
            <w:vAlign w:val="center"/>
          </w:tcPr>
          <w:p w14:paraId="294961D5" w14:textId="77777777" w:rsidR="00691D6E" w:rsidRDefault="00691D6E" w:rsidP="008B427B">
            <w:pPr>
              <w:jc w:val="center"/>
            </w:pPr>
            <w:r>
              <w:t>0.56</w:t>
            </w:r>
          </w:p>
        </w:tc>
        <w:tc>
          <w:tcPr>
            <w:tcW w:w="1120" w:type="dxa"/>
            <w:vAlign w:val="center"/>
          </w:tcPr>
          <w:p w14:paraId="7F3B03A3" w14:textId="77777777" w:rsidR="00691D6E" w:rsidRDefault="00691D6E" w:rsidP="008B427B">
            <w:pPr>
              <w:jc w:val="center"/>
            </w:pPr>
            <w:r>
              <w:t>0.94</w:t>
            </w:r>
          </w:p>
        </w:tc>
        <w:tc>
          <w:tcPr>
            <w:tcW w:w="1157" w:type="dxa"/>
            <w:vAlign w:val="center"/>
          </w:tcPr>
          <w:p w14:paraId="16078D90" w14:textId="77777777" w:rsidR="00691D6E" w:rsidRDefault="00691D6E" w:rsidP="008B427B">
            <w:pPr>
              <w:jc w:val="center"/>
            </w:pPr>
            <w:r>
              <w:t>0.75</w:t>
            </w:r>
          </w:p>
        </w:tc>
        <w:tc>
          <w:tcPr>
            <w:tcW w:w="1125" w:type="dxa"/>
            <w:vAlign w:val="center"/>
          </w:tcPr>
          <w:p w14:paraId="3ACE7ED7" w14:textId="77777777" w:rsidR="00691D6E" w:rsidRDefault="00691D6E" w:rsidP="008B427B">
            <w:pPr>
              <w:jc w:val="center"/>
            </w:pPr>
            <w:r>
              <w:t>0.52</w:t>
            </w:r>
          </w:p>
        </w:tc>
        <w:tc>
          <w:tcPr>
            <w:tcW w:w="1061" w:type="dxa"/>
            <w:vAlign w:val="center"/>
          </w:tcPr>
          <w:p w14:paraId="1EE4DA6B" w14:textId="77777777" w:rsidR="00691D6E" w:rsidRDefault="00691D6E" w:rsidP="008B427B">
            <w:pPr>
              <w:jc w:val="center"/>
            </w:pPr>
            <w:r>
              <w:t>0.92</w:t>
            </w:r>
          </w:p>
        </w:tc>
        <w:tc>
          <w:tcPr>
            <w:tcW w:w="1433" w:type="dxa"/>
            <w:vAlign w:val="center"/>
          </w:tcPr>
          <w:p w14:paraId="4C9C0C51" w14:textId="77777777" w:rsidR="00691D6E" w:rsidRDefault="00691D6E" w:rsidP="008B427B">
            <w:pPr>
              <w:jc w:val="center"/>
            </w:pPr>
            <w:r>
              <w:t>0.72</w:t>
            </w:r>
          </w:p>
        </w:tc>
      </w:tr>
      <w:tr w:rsidR="00691D6E" w14:paraId="784FDDB3" w14:textId="77777777" w:rsidTr="005A6A9A">
        <w:trPr>
          <w:trHeight w:val="350"/>
        </w:trPr>
        <w:tc>
          <w:tcPr>
            <w:tcW w:w="1144" w:type="dxa"/>
            <w:vAlign w:val="center"/>
          </w:tcPr>
          <w:p w14:paraId="7AA6DA04" w14:textId="77777777" w:rsidR="00691D6E" w:rsidRDefault="00691D6E" w:rsidP="008B427B">
            <w:pPr>
              <w:jc w:val="center"/>
            </w:pPr>
            <w:r>
              <w:t>B</w:t>
            </w:r>
          </w:p>
        </w:tc>
        <w:tc>
          <w:tcPr>
            <w:tcW w:w="2185" w:type="dxa"/>
            <w:vAlign w:val="center"/>
          </w:tcPr>
          <w:p w14:paraId="6E06BC71" w14:textId="77777777" w:rsidR="00691D6E" w:rsidRPr="00747EE1" w:rsidRDefault="00691D6E" w:rsidP="008B427B">
            <w:pPr>
              <w:jc w:val="center"/>
            </w:pPr>
            <w:r w:rsidRPr="00747EE1">
              <w:rPr>
                <w:u w:val="single"/>
              </w:rPr>
              <w:t>&gt;</w:t>
            </w:r>
            <w:r w:rsidRPr="00747EE1">
              <w:t>2 claims</w:t>
            </w:r>
          </w:p>
        </w:tc>
        <w:tc>
          <w:tcPr>
            <w:tcW w:w="1125" w:type="dxa"/>
            <w:vAlign w:val="center"/>
          </w:tcPr>
          <w:p w14:paraId="137837F6" w14:textId="77777777" w:rsidR="00691D6E" w:rsidRDefault="00691D6E" w:rsidP="008B427B">
            <w:pPr>
              <w:jc w:val="center"/>
            </w:pPr>
            <w:r>
              <w:t>0.48</w:t>
            </w:r>
          </w:p>
        </w:tc>
        <w:tc>
          <w:tcPr>
            <w:tcW w:w="1120" w:type="dxa"/>
            <w:vAlign w:val="center"/>
          </w:tcPr>
          <w:p w14:paraId="0607840E" w14:textId="77777777" w:rsidR="00691D6E" w:rsidRDefault="00691D6E" w:rsidP="008B427B">
            <w:pPr>
              <w:jc w:val="center"/>
            </w:pPr>
            <w:r>
              <w:t>0.96</w:t>
            </w:r>
          </w:p>
        </w:tc>
        <w:tc>
          <w:tcPr>
            <w:tcW w:w="1157" w:type="dxa"/>
            <w:vAlign w:val="center"/>
          </w:tcPr>
          <w:p w14:paraId="6961BC97" w14:textId="77777777" w:rsidR="00691D6E" w:rsidRDefault="00691D6E" w:rsidP="008B427B">
            <w:pPr>
              <w:jc w:val="center"/>
            </w:pPr>
            <w:r>
              <w:t>0.72</w:t>
            </w:r>
          </w:p>
        </w:tc>
        <w:tc>
          <w:tcPr>
            <w:tcW w:w="1125" w:type="dxa"/>
            <w:vAlign w:val="center"/>
          </w:tcPr>
          <w:p w14:paraId="658CCCD6" w14:textId="77777777" w:rsidR="00691D6E" w:rsidRDefault="00691D6E" w:rsidP="008B427B">
            <w:pPr>
              <w:jc w:val="center"/>
            </w:pPr>
            <w:r>
              <w:t>0.33</w:t>
            </w:r>
          </w:p>
        </w:tc>
        <w:tc>
          <w:tcPr>
            <w:tcW w:w="1061" w:type="dxa"/>
            <w:vAlign w:val="center"/>
          </w:tcPr>
          <w:p w14:paraId="659B21BB" w14:textId="77777777" w:rsidR="00691D6E" w:rsidRDefault="00691D6E" w:rsidP="008B427B">
            <w:pPr>
              <w:jc w:val="center"/>
            </w:pPr>
            <w:r>
              <w:t>0.97</w:t>
            </w:r>
          </w:p>
        </w:tc>
        <w:tc>
          <w:tcPr>
            <w:tcW w:w="1433" w:type="dxa"/>
            <w:vAlign w:val="center"/>
          </w:tcPr>
          <w:p w14:paraId="0B69E3AB" w14:textId="77777777" w:rsidR="00691D6E" w:rsidRDefault="00691D6E" w:rsidP="008B427B">
            <w:pPr>
              <w:jc w:val="center"/>
            </w:pPr>
            <w:r>
              <w:t>0.65</w:t>
            </w:r>
          </w:p>
        </w:tc>
      </w:tr>
      <w:tr w:rsidR="00691D6E" w14:paraId="129F9B1C" w14:textId="77777777" w:rsidTr="005A6A9A">
        <w:trPr>
          <w:trHeight w:val="350"/>
        </w:trPr>
        <w:tc>
          <w:tcPr>
            <w:tcW w:w="1144" w:type="dxa"/>
            <w:vAlign w:val="center"/>
          </w:tcPr>
          <w:p w14:paraId="2AF92047" w14:textId="77777777" w:rsidR="00691D6E" w:rsidRDefault="00691D6E" w:rsidP="008B427B">
            <w:pPr>
              <w:jc w:val="center"/>
            </w:pPr>
            <w:r>
              <w:t>C</w:t>
            </w:r>
          </w:p>
        </w:tc>
        <w:tc>
          <w:tcPr>
            <w:tcW w:w="2185" w:type="dxa"/>
            <w:vAlign w:val="center"/>
          </w:tcPr>
          <w:p w14:paraId="32580E33" w14:textId="77777777" w:rsidR="00691D6E" w:rsidRPr="00747EE1" w:rsidRDefault="00691D6E" w:rsidP="008B427B">
            <w:pPr>
              <w:jc w:val="center"/>
            </w:pPr>
            <w:r w:rsidRPr="00747EE1">
              <w:rPr>
                <w:u w:val="single"/>
              </w:rPr>
              <w:t>&gt;</w:t>
            </w:r>
            <w:r w:rsidRPr="00747EE1">
              <w:t>3 claims</w:t>
            </w:r>
          </w:p>
        </w:tc>
        <w:tc>
          <w:tcPr>
            <w:tcW w:w="1125" w:type="dxa"/>
            <w:vAlign w:val="center"/>
          </w:tcPr>
          <w:p w14:paraId="77257C29" w14:textId="77777777" w:rsidR="00691D6E" w:rsidRDefault="00691D6E" w:rsidP="008B427B">
            <w:pPr>
              <w:jc w:val="center"/>
            </w:pPr>
            <w:r>
              <w:t>0.39</w:t>
            </w:r>
          </w:p>
        </w:tc>
        <w:tc>
          <w:tcPr>
            <w:tcW w:w="1120" w:type="dxa"/>
            <w:vAlign w:val="center"/>
          </w:tcPr>
          <w:p w14:paraId="74193597" w14:textId="77777777" w:rsidR="00691D6E" w:rsidRDefault="00691D6E" w:rsidP="008B427B">
            <w:pPr>
              <w:jc w:val="center"/>
            </w:pPr>
            <w:r>
              <w:t>0.97</w:t>
            </w:r>
          </w:p>
        </w:tc>
        <w:tc>
          <w:tcPr>
            <w:tcW w:w="1157" w:type="dxa"/>
            <w:vAlign w:val="center"/>
          </w:tcPr>
          <w:p w14:paraId="0629D613" w14:textId="77777777" w:rsidR="00691D6E" w:rsidRDefault="00691D6E" w:rsidP="008B427B">
            <w:pPr>
              <w:jc w:val="center"/>
            </w:pPr>
            <w:r>
              <w:t>0.68</w:t>
            </w:r>
          </w:p>
        </w:tc>
        <w:tc>
          <w:tcPr>
            <w:tcW w:w="1125" w:type="dxa"/>
            <w:vAlign w:val="center"/>
          </w:tcPr>
          <w:p w14:paraId="0E063FE4" w14:textId="77777777" w:rsidR="00691D6E" w:rsidRDefault="00691D6E" w:rsidP="008B427B">
            <w:pPr>
              <w:jc w:val="center"/>
            </w:pPr>
            <w:r>
              <w:t>0.22</w:t>
            </w:r>
          </w:p>
        </w:tc>
        <w:tc>
          <w:tcPr>
            <w:tcW w:w="1061" w:type="dxa"/>
            <w:vAlign w:val="center"/>
          </w:tcPr>
          <w:p w14:paraId="20CDCF05" w14:textId="77777777" w:rsidR="00691D6E" w:rsidRDefault="00691D6E" w:rsidP="008B427B">
            <w:pPr>
              <w:jc w:val="center"/>
            </w:pPr>
            <w:r>
              <w:t>0.99</w:t>
            </w:r>
          </w:p>
        </w:tc>
        <w:tc>
          <w:tcPr>
            <w:tcW w:w="1433" w:type="dxa"/>
            <w:vAlign w:val="center"/>
          </w:tcPr>
          <w:p w14:paraId="128BA758" w14:textId="77777777" w:rsidR="00691D6E" w:rsidRDefault="00691D6E" w:rsidP="008B427B">
            <w:pPr>
              <w:jc w:val="center"/>
            </w:pPr>
            <w:r>
              <w:t>0.60</w:t>
            </w:r>
          </w:p>
        </w:tc>
      </w:tr>
      <w:tr w:rsidR="00691D6E" w14:paraId="0ECF75E8" w14:textId="77777777" w:rsidTr="005A6A9A">
        <w:tc>
          <w:tcPr>
            <w:tcW w:w="10350" w:type="dxa"/>
            <w:gridSpan w:val="8"/>
            <w:shd w:val="clear" w:color="auto" w:fill="DDD9C3" w:themeFill="background2" w:themeFillShade="E6"/>
            <w:vAlign w:val="center"/>
          </w:tcPr>
          <w:p w14:paraId="100E473C" w14:textId="77777777" w:rsidR="00691D6E" w:rsidRDefault="00691D6E" w:rsidP="008B427B">
            <w:r>
              <w:t>SCA-related emergency department (ED) visits (D5700, D5701, and D5702)</w:t>
            </w:r>
          </w:p>
        </w:tc>
      </w:tr>
      <w:tr w:rsidR="00691D6E" w14:paraId="54BEAE72" w14:textId="77777777" w:rsidTr="005A6A9A">
        <w:trPr>
          <w:trHeight w:val="350"/>
        </w:trPr>
        <w:tc>
          <w:tcPr>
            <w:tcW w:w="1144" w:type="dxa"/>
            <w:vAlign w:val="center"/>
          </w:tcPr>
          <w:p w14:paraId="47EB0618" w14:textId="77777777" w:rsidR="00691D6E" w:rsidRDefault="00691D6E" w:rsidP="008B427B">
            <w:pPr>
              <w:jc w:val="center"/>
            </w:pPr>
            <w:r>
              <w:t>D</w:t>
            </w:r>
          </w:p>
        </w:tc>
        <w:tc>
          <w:tcPr>
            <w:tcW w:w="2185" w:type="dxa"/>
            <w:vAlign w:val="center"/>
          </w:tcPr>
          <w:p w14:paraId="1E55A521" w14:textId="77777777" w:rsidR="00691D6E" w:rsidRDefault="00691D6E" w:rsidP="008B427B">
            <w:pPr>
              <w:jc w:val="center"/>
            </w:pPr>
            <w:r w:rsidRPr="00747EE1">
              <w:rPr>
                <w:u w:val="single"/>
              </w:rPr>
              <w:t>&gt;</w:t>
            </w:r>
            <w:r>
              <w:t>1 ED visit</w:t>
            </w:r>
          </w:p>
        </w:tc>
        <w:tc>
          <w:tcPr>
            <w:tcW w:w="1125" w:type="dxa"/>
            <w:vAlign w:val="center"/>
          </w:tcPr>
          <w:p w14:paraId="56ACB7BB" w14:textId="77777777" w:rsidR="00691D6E" w:rsidRDefault="00691D6E" w:rsidP="008B427B">
            <w:pPr>
              <w:jc w:val="center"/>
            </w:pPr>
            <w:r>
              <w:t>0.45</w:t>
            </w:r>
          </w:p>
        </w:tc>
        <w:tc>
          <w:tcPr>
            <w:tcW w:w="1120" w:type="dxa"/>
            <w:vAlign w:val="center"/>
          </w:tcPr>
          <w:p w14:paraId="3B116B7B" w14:textId="77777777" w:rsidR="00691D6E" w:rsidRDefault="00691D6E" w:rsidP="008B427B">
            <w:pPr>
              <w:jc w:val="center"/>
            </w:pPr>
            <w:r>
              <w:t>0.95</w:t>
            </w:r>
          </w:p>
        </w:tc>
        <w:tc>
          <w:tcPr>
            <w:tcW w:w="1157" w:type="dxa"/>
            <w:vAlign w:val="center"/>
          </w:tcPr>
          <w:p w14:paraId="265532C4" w14:textId="77777777" w:rsidR="00691D6E" w:rsidRDefault="00691D6E" w:rsidP="008B427B">
            <w:pPr>
              <w:jc w:val="center"/>
            </w:pPr>
            <w:r>
              <w:t>0.70</w:t>
            </w:r>
          </w:p>
        </w:tc>
        <w:tc>
          <w:tcPr>
            <w:tcW w:w="1125" w:type="dxa"/>
            <w:vAlign w:val="center"/>
          </w:tcPr>
          <w:p w14:paraId="2D893DF4" w14:textId="77777777" w:rsidR="00691D6E" w:rsidRDefault="00691D6E" w:rsidP="008B427B">
            <w:pPr>
              <w:jc w:val="center"/>
            </w:pPr>
            <w:r>
              <w:t>0.22</w:t>
            </w:r>
          </w:p>
        </w:tc>
        <w:tc>
          <w:tcPr>
            <w:tcW w:w="1061" w:type="dxa"/>
            <w:vAlign w:val="center"/>
          </w:tcPr>
          <w:p w14:paraId="051A8EB0" w14:textId="77777777" w:rsidR="00691D6E" w:rsidRDefault="00691D6E" w:rsidP="008B427B">
            <w:pPr>
              <w:jc w:val="center"/>
            </w:pPr>
            <w:r>
              <w:t>0.96</w:t>
            </w:r>
          </w:p>
        </w:tc>
        <w:tc>
          <w:tcPr>
            <w:tcW w:w="1433" w:type="dxa"/>
            <w:vAlign w:val="center"/>
          </w:tcPr>
          <w:p w14:paraId="66E0AFA1" w14:textId="77777777" w:rsidR="00691D6E" w:rsidRDefault="00691D6E" w:rsidP="008B427B">
            <w:pPr>
              <w:jc w:val="center"/>
            </w:pPr>
            <w:r>
              <w:t>0.59</w:t>
            </w:r>
          </w:p>
        </w:tc>
      </w:tr>
      <w:tr w:rsidR="00691D6E" w14:paraId="68CF1831" w14:textId="77777777" w:rsidTr="005A6A9A">
        <w:trPr>
          <w:trHeight w:val="350"/>
        </w:trPr>
        <w:tc>
          <w:tcPr>
            <w:tcW w:w="1144" w:type="dxa"/>
            <w:vAlign w:val="center"/>
          </w:tcPr>
          <w:p w14:paraId="32372807" w14:textId="77777777" w:rsidR="00691D6E" w:rsidRDefault="00691D6E" w:rsidP="008B427B">
            <w:pPr>
              <w:jc w:val="center"/>
            </w:pPr>
            <w:r>
              <w:t>E</w:t>
            </w:r>
          </w:p>
        </w:tc>
        <w:tc>
          <w:tcPr>
            <w:tcW w:w="2185" w:type="dxa"/>
            <w:vAlign w:val="center"/>
          </w:tcPr>
          <w:p w14:paraId="09075B81" w14:textId="77777777" w:rsidR="00691D6E" w:rsidRDefault="00691D6E" w:rsidP="008B427B">
            <w:pPr>
              <w:jc w:val="center"/>
            </w:pPr>
            <w:r w:rsidRPr="00747EE1">
              <w:rPr>
                <w:u w:val="single"/>
              </w:rPr>
              <w:t>&gt;</w:t>
            </w:r>
            <w:r>
              <w:t>2 ED visits</w:t>
            </w:r>
          </w:p>
        </w:tc>
        <w:tc>
          <w:tcPr>
            <w:tcW w:w="1125" w:type="dxa"/>
            <w:vAlign w:val="center"/>
          </w:tcPr>
          <w:p w14:paraId="7A4E17DC" w14:textId="77777777" w:rsidR="00691D6E" w:rsidRDefault="00691D6E" w:rsidP="008B427B">
            <w:pPr>
              <w:jc w:val="center"/>
            </w:pPr>
            <w:r>
              <w:t>0.34</w:t>
            </w:r>
          </w:p>
        </w:tc>
        <w:tc>
          <w:tcPr>
            <w:tcW w:w="1120" w:type="dxa"/>
            <w:vAlign w:val="center"/>
          </w:tcPr>
          <w:p w14:paraId="20F65560" w14:textId="77777777" w:rsidR="00691D6E" w:rsidRDefault="00691D6E" w:rsidP="008B427B">
            <w:pPr>
              <w:jc w:val="center"/>
            </w:pPr>
            <w:r>
              <w:t>0.97</w:t>
            </w:r>
          </w:p>
        </w:tc>
        <w:tc>
          <w:tcPr>
            <w:tcW w:w="1157" w:type="dxa"/>
            <w:vAlign w:val="center"/>
          </w:tcPr>
          <w:p w14:paraId="2536007E" w14:textId="77777777" w:rsidR="00691D6E" w:rsidRDefault="00691D6E" w:rsidP="008B427B">
            <w:pPr>
              <w:jc w:val="center"/>
            </w:pPr>
            <w:r>
              <w:t>0.65</w:t>
            </w:r>
          </w:p>
        </w:tc>
        <w:tc>
          <w:tcPr>
            <w:tcW w:w="1125" w:type="dxa"/>
            <w:vAlign w:val="center"/>
          </w:tcPr>
          <w:p w14:paraId="23BDB997" w14:textId="77777777" w:rsidR="00691D6E" w:rsidRDefault="00691D6E" w:rsidP="008B427B">
            <w:pPr>
              <w:jc w:val="center"/>
            </w:pPr>
            <w:r>
              <w:t>0.07</w:t>
            </w:r>
          </w:p>
        </w:tc>
        <w:tc>
          <w:tcPr>
            <w:tcW w:w="1061" w:type="dxa"/>
            <w:vAlign w:val="center"/>
          </w:tcPr>
          <w:p w14:paraId="4085AB33" w14:textId="77777777" w:rsidR="00691D6E" w:rsidRDefault="00691D6E" w:rsidP="008B427B">
            <w:pPr>
              <w:jc w:val="center"/>
            </w:pPr>
            <w:r>
              <w:t>0.99</w:t>
            </w:r>
          </w:p>
        </w:tc>
        <w:tc>
          <w:tcPr>
            <w:tcW w:w="1433" w:type="dxa"/>
            <w:vAlign w:val="center"/>
          </w:tcPr>
          <w:p w14:paraId="63059918" w14:textId="77777777" w:rsidR="00691D6E" w:rsidRDefault="00691D6E" w:rsidP="008B427B">
            <w:pPr>
              <w:jc w:val="center"/>
            </w:pPr>
            <w:r>
              <w:t>0.53</w:t>
            </w:r>
          </w:p>
        </w:tc>
      </w:tr>
      <w:tr w:rsidR="00691D6E" w14:paraId="3E08ADEF" w14:textId="77777777" w:rsidTr="005A6A9A">
        <w:trPr>
          <w:trHeight w:val="350"/>
        </w:trPr>
        <w:tc>
          <w:tcPr>
            <w:tcW w:w="1144" w:type="dxa"/>
            <w:vAlign w:val="center"/>
          </w:tcPr>
          <w:p w14:paraId="6BDFEDE9" w14:textId="77777777" w:rsidR="00691D6E" w:rsidRDefault="00691D6E" w:rsidP="008B427B">
            <w:pPr>
              <w:jc w:val="center"/>
            </w:pPr>
            <w:r>
              <w:t>F</w:t>
            </w:r>
          </w:p>
        </w:tc>
        <w:tc>
          <w:tcPr>
            <w:tcW w:w="2185" w:type="dxa"/>
            <w:vAlign w:val="center"/>
          </w:tcPr>
          <w:p w14:paraId="08B6E2E2" w14:textId="77777777" w:rsidR="00691D6E" w:rsidRDefault="00691D6E" w:rsidP="008B427B">
            <w:pPr>
              <w:jc w:val="center"/>
            </w:pPr>
            <w:r w:rsidRPr="00747EE1">
              <w:rPr>
                <w:u w:val="single"/>
              </w:rPr>
              <w:t>&gt;</w:t>
            </w:r>
            <w:r>
              <w:t>3 ED visits</w:t>
            </w:r>
          </w:p>
        </w:tc>
        <w:tc>
          <w:tcPr>
            <w:tcW w:w="1125" w:type="dxa"/>
            <w:vAlign w:val="center"/>
          </w:tcPr>
          <w:p w14:paraId="6B2AA67B" w14:textId="77777777" w:rsidR="00691D6E" w:rsidRDefault="00691D6E" w:rsidP="008B427B">
            <w:pPr>
              <w:jc w:val="center"/>
            </w:pPr>
            <w:r>
              <w:t>0.20</w:t>
            </w:r>
          </w:p>
        </w:tc>
        <w:tc>
          <w:tcPr>
            <w:tcW w:w="1120" w:type="dxa"/>
            <w:vAlign w:val="center"/>
          </w:tcPr>
          <w:p w14:paraId="5E41A73B" w14:textId="77777777" w:rsidR="00691D6E" w:rsidRDefault="00691D6E" w:rsidP="008B427B">
            <w:pPr>
              <w:jc w:val="center"/>
            </w:pPr>
            <w:r>
              <w:t>0.98</w:t>
            </w:r>
          </w:p>
        </w:tc>
        <w:tc>
          <w:tcPr>
            <w:tcW w:w="1157" w:type="dxa"/>
            <w:vAlign w:val="center"/>
          </w:tcPr>
          <w:p w14:paraId="17B967AA" w14:textId="77777777" w:rsidR="00691D6E" w:rsidRDefault="00691D6E" w:rsidP="008B427B">
            <w:pPr>
              <w:jc w:val="center"/>
            </w:pPr>
            <w:r>
              <w:t>0.59</w:t>
            </w:r>
          </w:p>
        </w:tc>
        <w:tc>
          <w:tcPr>
            <w:tcW w:w="1125" w:type="dxa"/>
            <w:vAlign w:val="center"/>
          </w:tcPr>
          <w:p w14:paraId="3ECAA772" w14:textId="77777777" w:rsidR="00691D6E" w:rsidRDefault="00691D6E" w:rsidP="008B427B">
            <w:pPr>
              <w:jc w:val="center"/>
            </w:pPr>
            <w:r>
              <w:t>0.03</w:t>
            </w:r>
          </w:p>
        </w:tc>
        <w:tc>
          <w:tcPr>
            <w:tcW w:w="1061" w:type="dxa"/>
            <w:vAlign w:val="center"/>
          </w:tcPr>
          <w:p w14:paraId="7F868D36" w14:textId="77777777" w:rsidR="00691D6E" w:rsidRDefault="00691D6E" w:rsidP="008B427B">
            <w:pPr>
              <w:jc w:val="center"/>
            </w:pPr>
            <w:r>
              <w:t>1.00</w:t>
            </w:r>
          </w:p>
        </w:tc>
        <w:tc>
          <w:tcPr>
            <w:tcW w:w="1433" w:type="dxa"/>
            <w:vAlign w:val="center"/>
          </w:tcPr>
          <w:p w14:paraId="67E457C9" w14:textId="77777777" w:rsidR="00691D6E" w:rsidRDefault="00691D6E" w:rsidP="008B427B">
            <w:pPr>
              <w:jc w:val="center"/>
            </w:pPr>
            <w:r>
              <w:t>0.51</w:t>
            </w:r>
          </w:p>
        </w:tc>
      </w:tr>
      <w:tr w:rsidR="00691D6E" w14:paraId="6496028F" w14:textId="77777777" w:rsidTr="005A6A9A">
        <w:tc>
          <w:tcPr>
            <w:tcW w:w="10350" w:type="dxa"/>
            <w:gridSpan w:val="8"/>
            <w:shd w:val="clear" w:color="auto" w:fill="DDD9C3" w:themeFill="background2" w:themeFillShade="E6"/>
            <w:vAlign w:val="center"/>
          </w:tcPr>
          <w:p w14:paraId="6E058396" w14:textId="77777777" w:rsidR="00691D6E" w:rsidRDefault="00691D6E" w:rsidP="008B427B">
            <w:r w:rsidRPr="00747EE1">
              <w:t xml:space="preserve">SCA-related </w:t>
            </w:r>
            <w:r>
              <w:t>inpatient hospitalizations</w:t>
            </w:r>
            <w:r w:rsidRPr="00747EE1">
              <w:t xml:space="preserve"> (D5700, D5701, and D5702)</w:t>
            </w:r>
          </w:p>
        </w:tc>
      </w:tr>
      <w:tr w:rsidR="00691D6E" w14:paraId="5CFA365A" w14:textId="77777777" w:rsidTr="005A6A9A">
        <w:trPr>
          <w:trHeight w:val="332"/>
        </w:trPr>
        <w:tc>
          <w:tcPr>
            <w:tcW w:w="1144" w:type="dxa"/>
            <w:vAlign w:val="center"/>
          </w:tcPr>
          <w:p w14:paraId="69ED0588" w14:textId="77777777" w:rsidR="00691D6E" w:rsidRDefault="00691D6E" w:rsidP="008B427B">
            <w:pPr>
              <w:jc w:val="center"/>
            </w:pPr>
            <w:r>
              <w:t>G</w:t>
            </w:r>
          </w:p>
        </w:tc>
        <w:tc>
          <w:tcPr>
            <w:tcW w:w="2185" w:type="dxa"/>
            <w:vAlign w:val="center"/>
          </w:tcPr>
          <w:p w14:paraId="44FA2D97" w14:textId="77777777" w:rsidR="00691D6E" w:rsidRDefault="00691D6E" w:rsidP="008B427B">
            <w:pPr>
              <w:jc w:val="center"/>
            </w:pPr>
            <w:r w:rsidRPr="00747EE1">
              <w:rPr>
                <w:u w:val="single"/>
              </w:rPr>
              <w:t>&gt;</w:t>
            </w:r>
            <w:r>
              <w:t>1 hospitalization</w:t>
            </w:r>
          </w:p>
        </w:tc>
        <w:tc>
          <w:tcPr>
            <w:tcW w:w="1125" w:type="dxa"/>
            <w:vAlign w:val="center"/>
          </w:tcPr>
          <w:p w14:paraId="4CB3C502" w14:textId="77777777" w:rsidR="00691D6E" w:rsidRDefault="00691D6E" w:rsidP="008B427B">
            <w:pPr>
              <w:jc w:val="center"/>
            </w:pPr>
            <w:r>
              <w:t>0.33</w:t>
            </w:r>
          </w:p>
        </w:tc>
        <w:tc>
          <w:tcPr>
            <w:tcW w:w="1120" w:type="dxa"/>
            <w:vAlign w:val="center"/>
          </w:tcPr>
          <w:p w14:paraId="2799BEB0" w14:textId="77777777" w:rsidR="00691D6E" w:rsidRDefault="00691D6E" w:rsidP="008B427B">
            <w:pPr>
              <w:jc w:val="center"/>
            </w:pPr>
            <w:r>
              <w:t>0.99</w:t>
            </w:r>
          </w:p>
        </w:tc>
        <w:tc>
          <w:tcPr>
            <w:tcW w:w="1157" w:type="dxa"/>
            <w:vAlign w:val="center"/>
          </w:tcPr>
          <w:p w14:paraId="50351B10" w14:textId="77777777" w:rsidR="00691D6E" w:rsidRDefault="00691D6E" w:rsidP="008B427B">
            <w:pPr>
              <w:jc w:val="center"/>
            </w:pPr>
            <w:r>
              <w:t>0.66</w:t>
            </w:r>
          </w:p>
        </w:tc>
        <w:tc>
          <w:tcPr>
            <w:tcW w:w="1125" w:type="dxa"/>
            <w:vAlign w:val="center"/>
          </w:tcPr>
          <w:p w14:paraId="205C0656" w14:textId="77777777" w:rsidR="00691D6E" w:rsidRDefault="00691D6E" w:rsidP="008B427B">
            <w:pPr>
              <w:jc w:val="center"/>
            </w:pPr>
            <w:r>
              <w:t>0.34</w:t>
            </w:r>
          </w:p>
        </w:tc>
        <w:tc>
          <w:tcPr>
            <w:tcW w:w="1061" w:type="dxa"/>
            <w:vAlign w:val="center"/>
          </w:tcPr>
          <w:p w14:paraId="056BDCB3" w14:textId="77777777" w:rsidR="00691D6E" w:rsidRDefault="00691D6E" w:rsidP="008B427B">
            <w:pPr>
              <w:jc w:val="center"/>
            </w:pPr>
            <w:r>
              <w:t>0.98</w:t>
            </w:r>
          </w:p>
        </w:tc>
        <w:tc>
          <w:tcPr>
            <w:tcW w:w="1433" w:type="dxa"/>
            <w:vAlign w:val="center"/>
          </w:tcPr>
          <w:p w14:paraId="15FE6F22" w14:textId="77777777" w:rsidR="00691D6E" w:rsidRDefault="00691D6E" w:rsidP="008B427B">
            <w:pPr>
              <w:jc w:val="center"/>
            </w:pPr>
            <w:r>
              <w:t>0.66</w:t>
            </w:r>
          </w:p>
        </w:tc>
      </w:tr>
      <w:tr w:rsidR="00691D6E" w14:paraId="422F370B" w14:textId="77777777" w:rsidTr="005A6A9A">
        <w:trPr>
          <w:trHeight w:val="368"/>
        </w:trPr>
        <w:tc>
          <w:tcPr>
            <w:tcW w:w="1144" w:type="dxa"/>
            <w:vAlign w:val="center"/>
          </w:tcPr>
          <w:p w14:paraId="06041415" w14:textId="77777777" w:rsidR="00691D6E" w:rsidRDefault="00691D6E" w:rsidP="008B427B">
            <w:pPr>
              <w:jc w:val="center"/>
            </w:pPr>
            <w:r>
              <w:t>H</w:t>
            </w:r>
          </w:p>
        </w:tc>
        <w:tc>
          <w:tcPr>
            <w:tcW w:w="2185" w:type="dxa"/>
            <w:vAlign w:val="center"/>
          </w:tcPr>
          <w:p w14:paraId="658326FE" w14:textId="77777777" w:rsidR="00691D6E" w:rsidRDefault="00691D6E" w:rsidP="008B427B">
            <w:pPr>
              <w:jc w:val="center"/>
            </w:pPr>
            <w:r w:rsidRPr="00747EE1">
              <w:rPr>
                <w:u w:val="single"/>
              </w:rPr>
              <w:t>&gt;</w:t>
            </w:r>
            <w:r>
              <w:t>2 hospitalizations</w:t>
            </w:r>
          </w:p>
        </w:tc>
        <w:tc>
          <w:tcPr>
            <w:tcW w:w="1125" w:type="dxa"/>
            <w:vAlign w:val="center"/>
          </w:tcPr>
          <w:p w14:paraId="737BD568" w14:textId="77777777" w:rsidR="00691D6E" w:rsidRDefault="00691D6E" w:rsidP="008B427B">
            <w:pPr>
              <w:jc w:val="center"/>
            </w:pPr>
            <w:r>
              <w:t>0.30</w:t>
            </w:r>
          </w:p>
        </w:tc>
        <w:tc>
          <w:tcPr>
            <w:tcW w:w="1120" w:type="dxa"/>
            <w:vAlign w:val="center"/>
          </w:tcPr>
          <w:p w14:paraId="70B6EFA3" w14:textId="77777777" w:rsidR="00691D6E" w:rsidRDefault="00691D6E" w:rsidP="008B427B">
            <w:pPr>
              <w:jc w:val="center"/>
            </w:pPr>
            <w:r>
              <w:t>0.99</w:t>
            </w:r>
          </w:p>
        </w:tc>
        <w:tc>
          <w:tcPr>
            <w:tcW w:w="1157" w:type="dxa"/>
            <w:vAlign w:val="center"/>
          </w:tcPr>
          <w:p w14:paraId="35143FF8" w14:textId="77777777" w:rsidR="00691D6E" w:rsidRDefault="00691D6E" w:rsidP="008B427B">
            <w:pPr>
              <w:jc w:val="center"/>
            </w:pPr>
            <w:r>
              <w:t>0.65</w:t>
            </w:r>
          </w:p>
        </w:tc>
        <w:tc>
          <w:tcPr>
            <w:tcW w:w="1125" w:type="dxa"/>
            <w:vAlign w:val="center"/>
          </w:tcPr>
          <w:p w14:paraId="64E6DB64" w14:textId="77777777" w:rsidR="00691D6E" w:rsidRDefault="00691D6E" w:rsidP="008B427B">
            <w:pPr>
              <w:jc w:val="center"/>
            </w:pPr>
            <w:r>
              <w:t>0.13</w:t>
            </w:r>
          </w:p>
        </w:tc>
        <w:tc>
          <w:tcPr>
            <w:tcW w:w="1061" w:type="dxa"/>
            <w:vAlign w:val="center"/>
          </w:tcPr>
          <w:p w14:paraId="077B846B" w14:textId="77777777" w:rsidR="00691D6E" w:rsidRDefault="00691D6E" w:rsidP="008B427B">
            <w:pPr>
              <w:jc w:val="center"/>
            </w:pPr>
            <w:r>
              <w:t>1.00</w:t>
            </w:r>
          </w:p>
        </w:tc>
        <w:tc>
          <w:tcPr>
            <w:tcW w:w="1433" w:type="dxa"/>
            <w:vAlign w:val="center"/>
          </w:tcPr>
          <w:p w14:paraId="28939E5E" w14:textId="77777777" w:rsidR="00691D6E" w:rsidRDefault="00691D6E" w:rsidP="008B427B">
            <w:pPr>
              <w:jc w:val="center"/>
            </w:pPr>
            <w:r>
              <w:t>0.57</w:t>
            </w:r>
          </w:p>
        </w:tc>
      </w:tr>
      <w:tr w:rsidR="00691D6E" w14:paraId="144E8C2E" w14:textId="77777777" w:rsidTr="005A6A9A">
        <w:trPr>
          <w:trHeight w:val="332"/>
        </w:trPr>
        <w:tc>
          <w:tcPr>
            <w:tcW w:w="1144" w:type="dxa"/>
            <w:vAlign w:val="center"/>
          </w:tcPr>
          <w:p w14:paraId="285F71FF" w14:textId="77777777" w:rsidR="00691D6E" w:rsidRDefault="00691D6E" w:rsidP="008B427B">
            <w:pPr>
              <w:jc w:val="center"/>
            </w:pPr>
            <w:r>
              <w:t>I</w:t>
            </w:r>
          </w:p>
        </w:tc>
        <w:tc>
          <w:tcPr>
            <w:tcW w:w="2185" w:type="dxa"/>
            <w:vAlign w:val="center"/>
          </w:tcPr>
          <w:p w14:paraId="70A504AC" w14:textId="77777777" w:rsidR="00691D6E" w:rsidRDefault="00691D6E" w:rsidP="008B427B">
            <w:pPr>
              <w:jc w:val="center"/>
            </w:pPr>
            <w:r w:rsidRPr="00747EE1">
              <w:rPr>
                <w:u w:val="single"/>
              </w:rPr>
              <w:t>&gt;</w:t>
            </w:r>
            <w:r>
              <w:t>3 hospitalizations</w:t>
            </w:r>
          </w:p>
        </w:tc>
        <w:tc>
          <w:tcPr>
            <w:tcW w:w="1125" w:type="dxa"/>
            <w:vAlign w:val="center"/>
          </w:tcPr>
          <w:p w14:paraId="05B12DCE" w14:textId="77777777" w:rsidR="00691D6E" w:rsidRDefault="00691D6E" w:rsidP="008B427B">
            <w:pPr>
              <w:jc w:val="center"/>
            </w:pPr>
            <w:r>
              <w:t>0.25</w:t>
            </w:r>
          </w:p>
        </w:tc>
        <w:tc>
          <w:tcPr>
            <w:tcW w:w="1120" w:type="dxa"/>
            <w:vAlign w:val="center"/>
          </w:tcPr>
          <w:p w14:paraId="7936D9ED" w14:textId="77777777" w:rsidR="00691D6E" w:rsidRDefault="00691D6E" w:rsidP="008B427B">
            <w:pPr>
              <w:jc w:val="center"/>
            </w:pPr>
            <w:r>
              <w:t>0.99</w:t>
            </w:r>
          </w:p>
        </w:tc>
        <w:tc>
          <w:tcPr>
            <w:tcW w:w="1157" w:type="dxa"/>
            <w:vAlign w:val="center"/>
          </w:tcPr>
          <w:p w14:paraId="48534BBD" w14:textId="77777777" w:rsidR="00691D6E" w:rsidRDefault="00691D6E" w:rsidP="008B427B">
            <w:pPr>
              <w:jc w:val="center"/>
            </w:pPr>
            <w:r>
              <w:t>0.62</w:t>
            </w:r>
          </w:p>
        </w:tc>
        <w:tc>
          <w:tcPr>
            <w:tcW w:w="1125" w:type="dxa"/>
            <w:vAlign w:val="center"/>
          </w:tcPr>
          <w:p w14:paraId="3E8D6834" w14:textId="77777777" w:rsidR="00691D6E" w:rsidRDefault="00691D6E" w:rsidP="008B427B">
            <w:pPr>
              <w:jc w:val="center"/>
            </w:pPr>
            <w:r>
              <w:t>0.07</w:t>
            </w:r>
          </w:p>
        </w:tc>
        <w:tc>
          <w:tcPr>
            <w:tcW w:w="1061" w:type="dxa"/>
            <w:vAlign w:val="center"/>
          </w:tcPr>
          <w:p w14:paraId="51E364DD" w14:textId="77777777" w:rsidR="00691D6E" w:rsidRDefault="00691D6E" w:rsidP="008B427B">
            <w:pPr>
              <w:jc w:val="center"/>
            </w:pPr>
            <w:r>
              <w:t>1.00</w:t>
            </w:r>
          </w:p>
        </w:tc>
        <w:tc>
          <w:tcPr>
            <w:tcW w:w="1433" w:type="dxa"/>
            <w:vAlign w:val="center"/>
          </w:tcPr>
          <w:p w14:paraId="1BA14130" w14:textId="77777777" w:rsidR="00691D6E" w:rsidRDefault="00691D6E" w:rsidP="008B427B">
            <w:pPr>
              <w:jc w:val="center"/>
            </w:pPr>
            <w:r>
              <w:t>0.53</w:t>
            </w:r>
          </w:p>
        </w:tc>
      </w:tr>
      <w:tr w:rsidR="00691D6E" w14:paraId="40A6FA9F" w14:textId="77777777" w:rsidTr="008B427B">
        <w:tc>
          <w:tcPr>
            <w:tcW w:w="10350" w:type="dxa"/>
            <w:gridSpan w:val="8"/>
            <w:shd w:val="clear" w:color="auto" w:fill="DDD9C3" w:themeFill="background2" w:themeFillShade="E6"/>
            <w:vAlign w:val="center"/>
          </w:tcPr>
          <w:p w14:paraId="24648DF7" w14:textId="77777777" w:rsidR="00691D6E" w:rsidRDefault="00691D6E" w:rsidP="008B427B">
            <w:r>
              <w:t>SCA-related outpatient visits (D5700, D5701, and D5702)</w:t>
            </w:r>
          </w:p>
        </w:tc>
      </w:tr>
      <w:tr w:rsidR="00691D6E" w14:paraId="66065F8B" w14:textId="77777777" w:rsidTr="005A6A9A">
        <w:trPr>
          <w:trHeight w:val="332"/>
        </w:trPr>
        <w:tc>
          <w:tcPr>
            <w:tcW w:w="1144" w:type="dxa"/>
            <w:vAlign w:val="center"/>
          </w:tcPr>
          <w:p w14:paraId="60E980F3" w14:textId="77777777" w:rsidR="00691D6E" w:rsidRDefault="00691D6E" w:rsidP="008B427B">
            <w:pPr>
              <w:jc w:val="center"/>
            </w:pPr>
            <w:r>
              <w:lastRenderedPageBreak/>
              <w:t>J</w:t>
            </w:r>
          </w:p>
        </w:tc>
        <w:tc>
          <w:tcPr>
            <w:tcW w:w="2185" w:type="dxa"/>
            <w:vAlign w:val="center"/>
          </w:tcPr>
          <w:p w14:paraId="7904C649" w14:textId="77777777" w:rsidR="00691D6E" w:rsidRDefault="00691D6E" w:rsidP="008B427B">
            <w:pPr>
              <w:jc w:val="center"/>
            </w:pPr>
            <w:r w:rsidRPr="00747EE1">
              <w:rPr>
                <w:u w:val="single"/>
              </w:rPr>
              <w:t>&gt;</w:t>
            </w:r>
            <w:r>
              <w:t>1 outpatient visit</w:t>
            </w:r>
          </w:p>
        </w:tc>
        <w:tc>
          <w:tcPr>
            <w:tcW w:w="1125" w:type="dxa"/>
            <w:vAlign w:val="center"/>
          </w:tcPr>
          <w:p w14:paraId="4737E0D2" w14:textId="77777777" w:rsidR="00691D6E" w:rsidRDefault="00691D6E" w:rsidP="008B427B">
            <w:pPr>
              <w:jc w:val="center"/>
            </w:pPr>
            <w:r>
              <w:t>0.16</w:t>
            </w:r>
          </w:p>
        </w:tc>
        <w:tc>
          <w:tcPr>
            <w:tcW w:w="1120" w:type="dxa"/>
            <w:vAlign w:val="center"/>
          </w:tcPr>
          <w:p w14:paraId="45B8AD55" w14:textId="77777777" w:rsidR="00691D6E" w:rsidRDefault="00691D6E" w:rsidP="008B427B">
            <w:pPr>
              <w:jc w:val="center"/>
            </w:pPr>
            <w:r>
              <w:t>0.99</w:t>
            </w:r>
          </w:p>
        </w:tc>
        <w:tc>
          <w:tcPr>
            <w:tcW w:w="1157" w:type="dxa"/>
            <w:vAlign w:val="center"/>
          </w:tcPr>
          <w:p w14:paraId="58DE75F0" w14:textId="77777777" w:rsidR="00691D6E" w:rsidRDefault="00691D6E" w:rsidP="008B427B">
            <w:pPr>
              <w:jc w:val="center"/>
            </w:pPr>
            <w:r>
              <w:t>0.58</w:t>
            </w:r>
          </w:p>
        </w:tc>
        <w:tc>
          <w:tcPr>
            <w:tcW w:w="1125" w:type="dxa"/>
            <w:vAlign w:val="center"/>
          </w:tcPr>
          <w:p w14:paraId="695F4CC8" w14:textId="77777777" w:rsidR="00691D6E" w:rsidRDefault="00691D6E" w:rsidP="008B427B">
            <w:pPr>
              <w:jc w:val="center"/>
            </w:pPr>
            <w:r>
              <w:t>0.30</w:t>
            </w:r>
          </w:p>
        </w:tc>
        <w:tc>
          <w:tcPr>
            <w:tcW w:w="1061" w:type="dxa"/>
            <w:vAlign w:val="center"/>
          </w:tcPr>
          <w:p w14:paraId="08117145" w14:textId="77777777" w:rsidR="00691D6E" w:rsidRDefault="00691D6E" w:rsidP="008B427B">
            <w:pPr>
              <w:jc w:val="center"/>
            </w:pPr>
            <w:r>
              <w:t>0.96</w:t>
            </w:r>
          </w:p>
        </w:tc>
        <w:tc>
          <w:tcPr>
            <w:tcW w:w="1433" w:type="dxa"/>
            <w:vAlign w:val="center"/>
          </w:tcPr>
          <w:p w14:paraId="20332B07" w14:textId="77777777" w:rsidR="00691D6E" w:rsidRDefault="00691D6E" w:rsidP="008B427B">
            <w:pPr>
              <w:jc w:val="center"/>
            </w:pPr>
            <w:r>
              <w:t>0.63</w:t>
            </w:r>
          </w:p>
        </w:tc>
      </w:tr>
      <w:tr w:rsidR="00691D6E" w14:paraId="629DF7BE" w14:textId="77777777" w:rsidTr="005A6A9A">
        <w:trPr>
          <w:trHeight w:val="620"/>
        </w:trPr>
        <w:tc>
          <w:tcPr>
            <w:tcW w:w="1144" w:type="dxa"/>
            <w:vAlign w:val="center"/>
          </w:tcPr>
          <w:p w14:paraId="1D8C3396" w14:textId="77777777" w:rsidR="00691D6E" w:rsidRDefault="00691D6E" w:rsidP="008B427B">
            <w:pPr>
              <w:jc w:val="center"/>
            </w:pPr>
            <w:r>
              <w:t>K</w:t>
            </w:r>
          </w:p>
        </w:tc>
        <w:tc>
          <w:tcPr>
            <w:tcW w:w="2185" w:type="dxa"/>
            <w:vAlign w:val="center"/>
          </w:tcPr>
          <w:p w14:paraId="26A3BE09" w14:textId="77777777" w:rsidR="00691D6E" w:rsidRDefault="00691D6E" w:rsidP="008B427B">
            <w:pPr>
              <w:jc w:val="center"/>
            </w:pPr>
            <w:r w:rsidRPr="00747EE1">
              <w:rPr>
                <w:u w:val="single"/>
              </w:rPr>
              <w:t>&gt;</w:t>
            </w:r>
            <w:r>
              <w:t xml:space="preserve">2 </w:t>
            </w:r>
            <w:r w:rsidRPr="00DA31C4">
              <w:t>outpatient visit</w:t>
            </w:r>
            <w:r>
              <w:t>s</w:t>
            </w:r>
          </w:p>
          <w:p w14:paraId="72BE301D" w14:textId="77777777" w:rsidR="00691D6E" w:rsidRDefault="00691D6E" w:rsidP="008B427B">
            <w:pPr>
              <w:jc w:val="center"/>
            </w:pPr>
            <w:r w:rsidRPr="00DA31C4">
              <w:rPr>
                <w:u w:val="single"/>
              </w:rPr>
              <w:t>&gt;</w:t>
            </w:r>
            <w:r>
              <w:t>30 d apart</w:t>
            </w:r>
          </w:p>
        </w:tc>
        <w:tc>
          <w:tcPr>
            <w:tcW w:w="1125" w:type="dxa"/>
            <w:vAlign w:val="center"/>
          </w:tcPr>
          <w:p w14:paraId="0548C85E" w14:textId="77777777" w:rsidR="00691D6E" w:rsidRDefault="00691D6E" w:rsidP="008B427B">
            <w:pPr>
              <w:jc w:val="center"/>
            </w:pPr>
            <w:r>
              <w:t>0.05</w:t>
            </w:r>
          </w:p>
        </w:tc>
        <w:tc>
          <w:tcPr>
            <w:tcW w:w="1120" w:type="dxa"/>
            <w:vAlign w:val="center"/>
          </w:tcPr>
          <w:p w14:paraId="543B6D21" w14:textId="77777777" w:rsidR="00691D6E" w:rsidRDefault="00691D6E" w:rsidP="008B427B">
            <w:pPr>
              <w:jc w:val="center"/>
            </w:pPr>
            <w:r>
              <w:t>1.00</w:t>
            </w:r>
          </w:p>
        </w:tc>
        <w:tc>
          <w:tcPr>
            <w:tcW w:w="1157" w:type="dxa"/>
            <w:vAlign w:val="center"/>
          </w:tcPr>
          <w:p w14:paraId="06D6608F" w14:textId="77777777" w:rsidR="00691D6E" w:rsidRDefault="00691D6E" w:rsidP="008B427B">
            <w:pPr>
              <w:jc w:val="center"/>
            </w:pPr>
            <w:r>
              <w:t>0.53</w:t>
            </w:r>
          </w:p>
        </w:tc>
        <w:tc>
          <w:tcPr>
            <w:tcW w:w="1125" w:type="dxa"/>
            <w:vAlign w:val="center"/>
          </w:tcPr>
          <w:p w14:paraId="6943120F" w14:textId="77777777" w:rsidR="00691D6E" w:rsidRDefault="00691D6E" w:rsidP="008B427B">
            <w:pPr>
              <w:jc w:val="center"/>
            </w:pPr>
            <w:r>
              <w:t>0.04</w:t>
            </w:r>
          </w:p>
        </w:tc>
        <w:tc>
          <w:tcPr>
            <w:tcW w:w="1061" w:type="dxa"/>
            <w:vAlign w:val="center"/>
          </w:tcPr>
          <w:p w14:paraId="4D18A78F" w14:textId="77777777" w:rsidR="00691D6E" w:rsidRDefault="00691D6E" w:rsidP="008B427B">
            <w:pPr>
              <w:jc w:val="center"/>
            </w:pPr>
            <w:r>
              <w:t>1.00</w:t>
            </w:r>
          </w:p>
        </w:tc>
        <w:tc>
          <w:tcPr>
            <w:tcW w:w="1433" w:type="dxa"/>
            <w:vAlign w:val="center"/>
          </w:tcPr>
          <w:p w14:paraId="45E0F82F" w14:textId="77777777" w:rsidR="00691D6E" w:rsidRDefault="00691D6E" w:rsidP="008B427B">
            <w:pPr>
              <w:jc w:val="center"/>
            </w:pPr>
            <w:r>
              <w:t>0.52</w:t>
            </w:r>
          </w:p>
        </w:tc>
      </w:tr>
      <w:tr w:rsidR="00691D6E" w14:paraId="323DE67C" w14:textId="77777777" w:rsidTr="005A6A9A">
        <w:trPr>
          <w:trHeight w:val="620"/>
        </w:trPr>
        <w:tc>
          <w:tcPr>
            <w:tcW w:w="1144" w:type="dxa"/>
            <w:vAlign w:val="center"/>
          </w:tcPr>
          <w:p w14:paraId="6136179A" w14:textId="77777777" w:rsidR="00691D6E" w:rsidRDefault="00691D6E" w:rsidP="008B427B">
            <w:pPr>
              <w:jc w:val="center"/>
            </w:pPr>
            <w:r>
              <w:t>L</w:t>
            </w:r>
          </w:p>
        </w:tc>
        <w:tc>
          <w:tcPr>
            <w:tcW w:w="2185" w:type="dxa"/>
            <w:vAlign w:val="center"/>
          </w:tcPr>
          <w:p w14:paraId="73345824" w14:textId="77777777" w:rsidR="00691D6E" w:rsidRDefault="00691D6E" w:rsidP="008B427B">
            <w:pPr>
              <w:jc w:val="center"/>
            </w:pPr>
            <w:r w:rsidRPr="00747EE1">
              <w:rPr>
                <w:u w:val="single"/>
              </w:rPr>
              <w:t>&gt;</w:t>
            </w:r>
            <w:r>
              <w:t>3 outpatient visits,</w:t>
            </w:r>
          </w:p>
          <w:p w14:paraId="3A265E2E" w14:textId="77777777" w:rsidR="00691D6E" w:rsidRDefault="00691D6E" w:rsidP="008B427B">
            <w:pPr>
              <w:jc w:val="center"/>
            </w:pPr>
            <w:r>
              <w:t xml:space="preserve">each </w:t>
            </w:r>
            <w:r w:rsidRPr="00DA31C4">
              <w:rPr>
                <w:u w:val="single"/>
              </w:rPr>
              <w:t>&gt;</w:t>
            </w:r>
            <w:r>
              <w:t>30 d apart</w:t>
            </w:r>
          </w:p>
        </w:tc>
        <w:tc>
          <w:tcPr>
            <w:tcW w:w="1125" w:type="dxa"/>
            <w:vAlign w:val="center"/>
          </w:tcPr>
          <w:p w14:paraId="6CF7E359" w14:textId="77777777" w:rsidR="00691D6E" w:rsidRDefault="00691D6E" w:rsidP="008B427B">
            <w:pPr>
              <w:jc w:val="center"/>
            </w:pPr>
            <w:r>
              <w:t>0.03</w:t>
            </w:r>
          </w:p>
        </w:tc>
        <w:tc>
          <w:tcPr>
            <w:tcW w:w="1120" w:type="dxa"/>
            <w:vAlign w:val="center"/>
          </w:tcPr>
          <w:p w14:paraId="7CD9C8F6" w14:textId="77777777" w:rsidR="00691D6E" w:rsidRDefault="00691D6E" w:rsidP="008B427B">
            <w:pPr>
              <w:jc w:val="center"/>
            </w:pPr>
            <w:r>
              <w:t>1.00</w:t>
            </w:r>
          </w:p>
        </w:tc>
        <w:tc>
          <w:tcPr>
            <w:tcW w:w="1157" w:type="dxa"/>
            <w:vAlign w:val="center"/>
          </w:tcPr>
          <w:p w14:paraId="49FF7A7B" w14:textId="77777777" w:rsidR="00691D6E" w:rsidRDefault="00691D6E" w:rsidP="008B427B">
            <w:pPr>
              <w:jc w:val="center"/>
            </w:pPr>
            <w:r>
              <w:t>0.51</w:t>
            </w:r>
          </w:p>
        </w:tc>
        <w:tc>
          <w:tcPr>
            <w:tcW w:w="1125" w:type="dxa"/>
            <w:vAlign w:val="center"/>
          </w:tcPr>
          <w:p w14:paraId="690A96ED" w14:textId="77777777" w:rsidR="00691D6E" w:rsidRDefault="00691D6E" w:rsidP="008B427B">
            <w:pPr>
              <w:jc w:val="center"/>
            </w:pPr>
            <w:r>
              <w:t>0.01</w:t>
            </w:r>
          </w:p>
        </w:tc>
        <w:tc>
          <w:tcPr>
            <w:tcW w:w="1061" w:type="dxa"/>
            <w:vAlign w:val="center"/>
          </w:tcPr>
          <w:p w14:paraId="564CDE8F" w14:textId="77777777" w:rsidR="00691D6E" w:rsidRDefault="00691D6E" w:rsidP="008B427B">
            <w:pPr>
              <w:jc w:val="center"/>
            </w:pPr>
            <w:r>
              <w:t>1.00</w:t>
            </w:r>
          </w:p>
        </w:tc>
        <w:tc>
          <w:tcPr>
            <w:tcW w:w="1433" w:type="dxa"/>
            <w:vAlign w:val="center"/>
          </w:tcPr>
          <w:p w14:paraId="5E02F355" w14:textId="77777777" w:rsidR="00691D6E" w:rsidRDefault="00691D6E" w:rsidP="008B427B">
            <w:pPr>
              <w:jc w:val="center"/>
            </w:pPr>
            <w:r>
              <w:t>0.51</w:t>
            </w:r>
          </w:p>
        </w:tc>
      </w:tr>
      <w:tr w:rsidR="00691D6E" w14:paraId="49309106" w14:textId="77777777" w:rsidTr="005A6A9A">
        <w:trPr>
          <w:trHeight w:val="593"/>
        </w:trPr>
        <w:tc>
          <w:tcPr>
            <w:tcW w:w="1144" w:type="dxa"/>
            <w:vAlign w:val="center"/>
          </w:tcPr>
          <w:p w14:paraId="0BBFFE63" w14:textId="77777777" w:rsidR="00691D6E" w:rsidRDefault="00691D6E" w:rsidP="008B427B">
            <w:pPr>
              <w:jc w:val="center"/>
            </w:pPr>
            <w:r>
              <w:t>M</w:t>
            </w:r>
          </w:p>
        </w:tc>
        <w:tc>
          <w:tcPr>
            <w:tcW w:w="2185" w:type="dxa"/>
            <w:vAlign w:val="center"/>
          </w:tcPr>
          <w:p w14:paraId="5F8EDF8C" w14:textId="77777777" w:rsidR="00691D6E" w:rsidRDefault="00691D6E" w:rsidP="008B427B">
            <w:pPr>
              <w:jc w:val="center"/>
            </w:pPr>
            <w:r w:rsidRPr="00747EE1">
              <w:rPr>
                <w:u w:val="single"/>
              </w:rPr>
              <w:t>&gt;</w:t>
            </w:r>
            <w:r>
              <w:t>2 outpatient visits,</w:t>
            </w:r>
          </w:p>
          <w:p w14:paraId="0722F7EC" w14:textId="77777777" w:rsidR="00691D6E" w:rsidRDefault="00691D6E" w:rsidP="008B427B">
            <w:pPr>
              <w:jc w:val="center"/>
            </w:pPr>
            <w:r w:rsidRPr="00DA31C4">
              <w:rPr>
                <w:u w:val="single"/>
              </w:rPr>
              <w:t>&gt;</w:t>
            </w:r>
            <w:r>
              <w:t>7 d apart</w:t>
            </w:r>
          </w:p>
        </w:tc>
        <w:tc>
          <w:tcPr>
            <w:tcW w:w="1125" w:type="dxa"/>
            <w:vAlign w:val="center"/>
          </w:tcPr>
          <w:p w14:paraId="638DC816" w14:textId="77777777" w:rsidR="00691D6E" w:rsidRDefault="00691D6E" w:rsidP="008B427B">
            <w:pPr>
              <w:jc w:val="center"/>
            </w:pPr>
            <w:r>
              <w:t>0.06</w:t>
            </w:r>
          </w:p>
        </w:tc>
        <w:tc>
          <w:tcPr>
            <w:tcW w:w="1120" w:type="dxa"/>
            <w:vAlign w:val="center"/>
          </w:tcPr>
          <w:p w14:paraId="5141EC67" w14:textId="77777777" w:rsidR="00691D6E" w:rsidRDefault="00691D6E" w:rsidP="008B427B">
            <w:pPr>
              <w:jc w:val="center"/>
            </w:pPr>
            <w:r>
              <w:t>1.00</w:t>
            </w:r>
          </w:p>
        </w:tc>
        <w:tc>
          <w:tcPr>
            <w:tcW w:w="1157" w:type="dxa"/>
            <w:vAlign w:val="center"/>
          </w:tcPr>
          <w:p w14:paraId="69170149" w14:textId="77777777" w:rsidR="00691D6E" w:rsidRDefault="00691D6E" w:rsidP="008B427B">
            <w:pPr>
              <w:jc w:val="center"/>
            </w:pPr>
            <w:r>
              <w:t>0.53</w:t>
            </w:r>
          </w:p>
        </w:tc>
        <w:tc>
          <w:tcPr>
            <w:tcW w:w="1125" w:type="dxa"/>
            <w:vAlign w:val="center"/>
          </w:tcPr>
          <w:p w14:paraId="32992D81" w14:textId="77777777" w:rsidR="00691D6E" w:rsidRDefault="00691D6E" w:rsidP="008B427B">
            <w:pPr>
              <w:jc w:val="center"/>
            </w:pPr>
            <w:r>
              <w:t>0.06</w:t>
            </w:r>
          </w:p>
        </w:tc>
        <w:tc>
          <w:tcPr>
            <w:tcW w:w="1061" w:type="dxa"/>
            <w:vAlign w:val="center"/>
          </w:tcPr>
          <w:p w14:paraId="39737B7D" w14:textId="77777777" w:rsidR="00691D6E" w:rsidRDefault="00691D6E" w:rsidP="008B427B">
            <w:pPr>
              <w:jc w:val="center"/>
            </w:pPr>
            <w:r>
              <w:t>1.00</w:t>
            </w:r>
          </w:p>
        </w:tc>
        <w:tc>
          <w:tcPr>
            <w:tcW w:w="1433" w:type="dxa"/>
            <w:vAlign w:val="center"/>
          </w:tcPr>
          <w:p w14:paraId="1E554B25" w14:textId="77777777" w:rsidR="00691D6E" w:rsidRDefault="00691D6E" w:rsidP="008B427B">
            <w:pPr>
              <w:jc w:val="center"/>
            </w:pPr>
            <w:r>
              <w:t>0.53</w:t>
            </w:r>
          </w:p>
        </w:tc>
      </w:tr>
      <w:tr w:rsidR="00691D6E" w14:paraId="30CF69F2" w14:textId="77777777" w:rsidTr="005A6A9A">
        <w:trPr>
          <w:trHeight w:val="620"/>
        </w:trPr>
        <w:tc>
          <w:tcPr>
            <w:tcW w:w="1144" w:type="dxa"/>
            <w:vAlign w:val="center"/>
          </w:tcPr>
          <w:p w14:paraId="67387110" w14:textId="77777777" w:rsidR="00691D6E" w:rsidRDefault="00691D6E" w:rsidP="008B427B">
            <w:pPr>
              <w:jc w:val="center"/>
            </w:pPr>
            <w:r>
              <w:t>N</w:t>
            </w:r>
          </w:p>
        </w:tc>
        <w:tc>
          <w:tcPr>
            <w:tcW w:w="2185" w:type="dxa"/>
            <w:vAlign w:val="center"/>
          </w:tcPr>
          <w:p w14:paraId="7B566380" w14:textId="77777777" w:rsidR="00691D6E" w:rsidRDefault="00691D6E" w:rsidP="008B427B">
            <w:pPr>
              <w:jc w:val="center"/>
            </w:pPr>
            <w:r w:rsidRPr="00747EE1">
              <w:rPr>
                <w:u w:val="single"/>
              </w:rPr>
              <w:t>&gt;</w:t>
            </w:r>
            <w:r>
              <w:t>3 outpatient visits,</w:t>
            </w:r>
          </w:p>
          <w:p w14:paraId="3C342CE5" w14:textId="77777777" w:rsidR="00691D6E" w:rsidRDefault="00691D6E" w:rsidP="008B427B">
            <w:pPr>
              <w:jc w:val="center"/>
            </w:pPr>
            <w:r>
              <w:t xml:space="preserve">each </w:t>
            </w:r>
            <w:r w:rsidRPr="00DA31C4">
              <w:rPr>
                <w:u w:val="single"/>
              </w:rPr>
              <w:t>&gt;</w:t>
            </w:r>
            <w:r>
              <w:t xml:space="preserve">7 d apart </w:t>
            </w:r>
          </w:p>
        </w:tc>
        <w:tc>
          <w:tcPr>
            <w:tcW w:w="1125" w:type="dxa"/>
            <w:vAlign w:val="center"/>
          </w:tcPr>
          <w:p w14:paraId="38AB2FB9" w14:textId="77777777" w:rsidR="00691D6E" w:rsidRDefault="00691D6E" w:rsidP="008B427B">
            <w:pPr>
              <w:jc w:val="center"/>
            </w:pPr>
            <w:r>
              <w:t>0.03</w:t>
            </w:r>
          </w:p>
        </w:tc>
        <w:tc>
          <w:tcPr>
            <w:tcW w:w="1120" w:type="dxa"/>
            <w:vAlign w:val="center"/>
          </w:tcPr>
          <w:p w14:paraId="1A52A094" w14:textId="77777777" w:rsidR="00691D6E" w:rsidRDefault="00691D6E" w:rsidP="008B427B">
            <w:pPr>
              <w:jc w:val="center"/>
            </w:pPr>
            <w:r>
              <w:t>1.00</w:t>
            </w:r>
          </w:p>
        </w:tc>
        <w:tc>
          <w:tcPr>
            <w:tcW w:w="1157" w:type="dxa"/>
            <w:vAlign w:val="center"/>
          </w:tcPr>
          <w:p w14:paraId="6EE71578" w14:textId="77777777" w:rsidR="00691D6E" w:rsidRDefault="00691D6E" w:rsidP="008B427B">
            <w:pPr>
              <w:jc w:val="center"/>
            </w:pPr>
            <w:r>
              <w:t>0.51</w:t>
            </w:r>
          </w:p>
        </w:tc>
        <w:tc>
          <w:tcPr>
            <w:tcW w:w="1125" w:type="dxa"/>
            <w:vAlign w:val="center"/>
          </w:tcPr>
          <w:p w14:paraId="322F9647" w14:textId="77777777" w:rsidR="00691D6E" w:rsidRDefault="00691D6E" w:rsidP="008B427B">
            <w:pPr>
              <w:jc w:val="center"/>
            </w:pPr>
            <w:r>
              <w:t>0.03</w:t>
            </w:r>
          </w:p>
        </w:tc>
        <w:tc>
          <w:tcPr>
            <w:tcW w:w="1061" w:type="dxa"/>
            <w:vAlign w:val="center"/>
          </w:tcPr>
          <w:p w14:paraId="66A4FB08" w14:textId="77777777" w:rsidR="00691D6E" w:rsidRDefault="00691D6E" w:rsidP="008B427B">
            <w:pPr>
              <w:jc w:val="center"/>
            </w:pPr>
            <w:r>
              <w:t>1.00</w:t>
            </w:r>
          </w:p>
        </w:tc>
        <w:tc>
          <w:tcPr>
            <w:tcW w:w="1433" w:type="dxa"/>
            <w:vAlign w:val="center"/>
          </w:tcPr>
          <w:p w14:paraId="623F488E" w14:textId="77777777" w:rsidR="00691D6E" w:rsidRDefault="00691D6E" w:rsidP="008B427B">
            <w:pPr>
              <w:jc w:val="center"/>
            </w:pPr>
            <w:r>
              <w:t>0.51</w:t>
            </w:r>
          </w:p>
        </w:tc>
      </w:tr>
      <w:tr w:rsidR="00691D6E" w14:paraId="0E7D3102" w14:textId="77777777" w:rsidTr="008B427B">
        <w:tc>
          <w:tcPr>
            <w:tcW w:w="10350" w:type="dxa"/>
            <w:gridSpan w:val="8"/>
            <w:shd w:val="clear" w:color="auto" w:fill="DDD9C3" w:themeFill="background2" w:themeFillShade="E6"/>
            <w:vAlign w:val="center"/>
          </w:tcPr>
          <w:p w14:paraId="20203425" w14:textId="77777777" w:rsidR="00691D6E" w:rsidRDefault="00691D6E" w:rsidP="008B427B">
            <w:r>
              <w:t>SCA-related outpatient visits, including nonspecific sickle cell code (D5700, D5701, D5702, and D571)</w:t>
            </w:r>
          </w:p>
        </w:tc>
      </w:tr>
      <w:tr w:rsidR="00691D6E" w14:paraId="61CBD2F4" w14:textId="77777777" w:rsidTr="005A6A9A">
        <w:trPr>
          <w:trHeight w:val="350"/>
        </w:trPr>
        <w:tc>
          <w:tcPr>
            <w:tcW w:w="1144" w:type="dxa"/>
            <w:vAlign w:val="center"/>
          </w:tcPr>
          <w:p w14:paraId="73CDCABA" w14:textId="77777777" w:rsidR="00691D6E" w:rsidRDefault="00691D6E" w:rsidP="008B427B">
            <w:pPr>
              <w:jc w:val="center"/>
            </w:pPr>
            <w:r>
              <w:t>O</w:t>
            </w:r>
          </w:p>
        </w:tc>
        <w:tc>
          <w:tcPr>
            <w:tcW w:w="2185" w:type="dxa"/>
            <w:vAlign w:val="center"/>
          </w:tcPr>
          <w:p w14:paraId="38E739D5" w14:textId="77777777" w:rsidR="00691D6E" w:rsidRDefault="00691D6E" w:rsidP="008B427B">
            <w:pPr>
              <w:jc w:val="center"/>
            </w:pPr>
            <w:r w:rsidRPr="00747EE1">
              <w:rPr>
                <w:u w:val="single"/>
              </w:rPr>
              <w:t>&gt;</w:t>
            </w:r>
            <w:r>
              <w:t>1 outpatient visit</w:t>
            </w:r>
          </w:p>
        </w:tc>
        <w:tc>
          <w:tcPr>
            <w:tcW w:w="1125" w:type="dxa"/>
            <w:vAlign w:val="center"/>
          </w:tcPr>
          <w:p w14:paraId="19A26863" w14:textId="77777777" w:rsidR="00691D6E" w:rsidRDefault="00691D6E" w:rsidP="008B427B">
            <w:pPr>
              <w:jc w:val="center"/>
            </w:pPr>
            <w:r>
              <w:t>0.94</w:t>
            </w:r>
          </w:p>
        </w:tc>
        <w:tc>
          <w:tcPr>
            <w:tcW w:w="1120" w:type="dxa"/>
            <w:vAlign w:val="center"/>
          </w:tcPr>
          <w:p w14:paraId="068B66CD" w14:textId="77777777" w:rsidR="00691D6E" w:rsidRDefault="00691D6E" w:rsidP="008B427B">
            <w:pPr>
              <w:jc w:val="center"/>
            </w:pPr>
            <w:r>
              <w:t>0.92</w:t>
            </w:r>
          </w:p>
        </w:tc>
        <w:tc>
          <w:tcPr>
            <w:tcW w:w="1157" w:type="dxa"/>
            <w:vAlign w:val="center"/>
          </w:tcPr>
          <w:p w14:paraId="2CF368DE" w14:textId="77777777" w:rsidR="00691D6E" w:rsidRDefault="00691D6E" w:rsidP="008B427B">
            <w:pPr>
              <w:jc w:val="center"/>
            </w:pPr>
            <w:r>
              <w:t>0.93</w:t>
            </w:r>
          </w:p>
        </w:tc>
        <w:tc>
          <w:tcPr>
            <w:tcW w:w="1125" w:type="dxa"/>
            <w:vAlign w:val="center"/>
          </w:tcPr>
          <w:p w14:paraId="110ACE70" w14:textId="77777777" w:rsidR="00691D6E" w:rsidRDefault="00691D6E" w:rsidP="008B427B">
            <w:pPr>
              <w:jc w:val="center"/>
            </w:pPr>
            <w:r>
              <w:t>0.94</w:t>
            </w:r>
          </w:p>
        </w:tc>
        <w:tc>
          <w:tcPr>
            <w:tcW w:w="1061" w:type="dxa"/>
            <w:vAlign w:val="center"/>
          </w:tcPr>
          <w:p w14:paraId="669E6498" w14:textId="77777777" w:rsidR="00691D6E" w:rsidRDefault="00691D6E" w:rsidP="008B427B">
            <w:pPr>
              <w:jc w:val="center"/>
            </w:pPr>
            <w:r>
              <w:t>0.86</w:t>
            </w:r>
          </w:p>
        </w:tc>
        <w:tc>
          <w:tcPr>
            <w:tcW w:w="1433" w:type="dxa"/>
            <w:vAlign w:val="center"/>
          </w:tcPr>
          <w:p w14:paraId="6586071D" w14:textId="77777777" w:rsidR="00691D6E" w:rsidRDefault="00691D6E" w:rsidP="008B427B">
            <w:pPr>
              <w:jc w:val="center"/>
            </w:pPr>
            <w:r>
              <w:t>0.90</w:t>
            </w:r>
          </w:p>
        </w:tc>
      </w:tr>
      <w:tr w:rsidR="00691D6E" w14:paraId="08BA38FC" w14:textId="77777777" w:rsidTr="005A6A9A">
        <w:trPr>
          <w:trHeight w:val="620"/>
        </w:trPr>
        <w:tc>
          <w:tcPr>
            <w:tcW w:w="1144" w:type="dxa"/>
            <w:vAlign w:val="center"/>
          </w:tcPr>
          <w:p w14:paraId="6368B84D" w14:textId="77777777" w:rsidR="00691D6E" w:rsidRDefault="00691D6E" w:rsidP="008B427B">
            <w:pPr>
              <w:jc w:val="center"/>
            </w:pPr>
            <w:r>
              <w:t>P</w:t>
            </w:r>
          </w:p>
        </w:tc>
        <w:tc>
          <w:tcPr>
            <w:tcW w:w="2185" w:type="dxa"/>
            <w:vAlign w:val="center"/>
          </w:tcPr>
          <w:p w14:paraId="43733DC3" w14:textId="77777777" w:rsidR="00691D6E" w:rsidRDefault="00691D6E" w:rsidP="008B427B">
            <w:pPr>
              <w:jc w:val="center"/>
            </w:pPr>
            <w:r w:rsidRPr="00747EE1">
              <w:rPr>
                <w:u w:val="single"/>
              </w:rPr>
              <w:t>&gt;</w:t>
            </w:r>
            <w:r>
              <w:t xml:space="preserve">2 </w:t>
            </w:r>
            <w:r w:rsidRPr="00DA31C4">
              <w:t>outpatient visit</w:t>
            </w:r>
            <w:r>
              <w:t>s,</w:t>
            </w:r>
          </w:p>
          <w:p w14:paraId="371528DF" w14:textId="77777777" w:rsidR="00691D6E" w:rsidRDefault="00691D6E" w:rsidP="008B427B">
            <w:pPr>
              <w:jc w:val="center"/>
            </w:pPr>
            <w:r w:rsidRPr="00DA31C4">
              <w:rPr>
                <w:u w:val="single"/>
              </w:rPr>
              <w:t>&gt;</w:t>
            </w:r>
            <w:r>
              <w:t>30 d apart</w:t>
            </w:r>
          </w:p>
        </w:tc>
        <w:tc>
          <w:tcPr>
            <w:tcW w:w="1125" w:type="dxa"/>
            <w:vAlign w:val="center"/>
          </w:tcPr>
          <w:p w14:paraId="41CDD458" w14:textId="77777777" w:rsidR="00691D6E" w:rsidRDefault="00691D6E" w:rsidP="008B427B">
            <w:pPr>
              <w:jc w:val="center"/>
            </w:pPr>
            <w:r>
              <w:t>0.85</w:t>
            </w:r>
          </w:p>
        </w:tc>
        <w:tc>
          <w:tcPr>
            <w:tcW w:w="1120" w:type="dxa"/>
            <w:vAlign w:val="center"/>
          </w:tcPr>
          <w:p w14:paraId="10580BF0" w14:textId="77777777" w:rsidR="00691D6E" w:rsidRDefault="00691D6E" w:rsidP="008B427B">
            <w:pPr>
              <w:jc w:val="center"/>
            </w:pPr>
            <w:r>
              <w:t>0.97</w:t>
            </w:r>
          </w:p>
        </w:tc>
        <w:tc>
          <w:tcPr>
            <w:tcW w:w="1157" w:type="dxa"/>
            <w:vAlign w:val="center"/>
          </w:tcPr>
          <w:p w14:paraId="1CCEB31B" w14:textId="77777777" w:rsidR="00691D6E" w:rsidRDefault="00691D6E" w:rsidP="008B427B">
            <w:pPr>
              <w:jc w:val="center"/>
            </w:pPr>
            <w:r>
              <w:t>0.91</w:t>
            </w:r>
          </w:p>
        </w:tc>
        <w:tc>
          <w:tcPr>
            <w:tcW w:w="1125" w:type="dxa"/>
            <w:vAlign w:val="center"/>
          </w:tcPr>
          <w:p w14:paraId="40B9E023" w14:textId="77777777" w:rsidR="00691D6E" w:rsidRDefault="00691D6E" w:rsidP="008B427B">
            <w:pPr>
              <w:jc w:val="center"/>
            </w:pPr>
            <w:r>
              <w:t>0.62</w:t>
            </w:r>
          </w:p>
        </w:tc>
        <w:tc>
          <w:tcPr>
            <w:tcW w:w="1061" w:type="dxa"/>
            <w:vAlign w:val="center"/>
          </w:tcPr>
          <w:p w14:paraId="35D86393" w14:textId="77777777" w:rsidR="00691D6E" w:rsidRDefault="00691D6E" w:rsidP="008B427B">
            <w:pPr>
              <w:jc w:val="center"/>
            </w:pPr>
            <w:r>
              <w:t>0.96</w:t>
            </w:r>
          </w:p>
        </w:tc>
        <w:tc>
          <w:tcPr>
            <w:tcW w:w="1433" w:type="dxa"/>
            <w:vAlign w:val="center"/>
          </w:tcPr>
          <w:p w14:paraId="4970D578" w14:textId="77777777" w:rsidR="00691D6E" w:rsidRDefault="00691D6E" w:rsidP="008B427B">
            <w:pPr>
              <w:jc w:val="center"/>
            </w:pPr>
            <w:r>
              <w:t>0.79</w:t>
            </w:r>
          </w:p>
        </w:tc>
      </w:tr>
      <w:tr w:rsidR="00691D6E" w14:paraId="783227E1" w14:textId="77777777" w:rsidTr="005A6A9A">
        <w:trPr>
          <w:trHeight w:val="602"/>
        </w:trPr>
        <w:tc>
          <w:tcPr>
            <w:tcW w:w="1144" w:type="dxa"/>
            <w:vAlign w:val="center"/>
          </w:tcPr>
          <w:p w14:paraId="6B28CD99" w14:textId="77777777" w:rsidR="00691D6E" w:rsidRDefault="00691D6E" w:rsidP="008B427B">
            <w:pPr>
              <w:jc w:val="center"/>
            </w:pPr>
            <w:r>
              <w:t>Q</w:t>
            </w:r>
          </w:p>
        </w:tc>
        <w:tc>
          <w:tcPr>
            <w:tcW w:w="2185" w:type="dxa"/>
            <w:vAlign w:val="center"/>
          </w:tcPr>
          <w:p w14:paraId="17644D50" w14:textId="77777777" w:rsidR="00691D6E" w:rsidRDefault="00691D6E" w:rsidP="008B427B">
            <w:pPr>
              <w:jc w:val="center"/>
            </w:pPr>
            <w:r w:rsidRPr="00747EE1">
              <w:rPr>
                <w:u w:val="single"/>
              </w:rPr>
              <w:t>&gt;</w:t>
            </w:r>
            <w:r>
              <w:t>3 outpatient visits,</w:t>
            </w:r>
          </w:p>
          <w:p w14:paraId="7DF6AABC" w14:textId="77777777" w:rsidR="00691D6E" w:rsidRDefault="00691D6E" w:rsidP="008B427B">
            <w:pPr>
              <w:jc w:val="center"/>
            </w:pPr>
            <w:r>
              <w:t xml:space="preserve">each </w:t>
            </w:r>
            <w:r w:rsidRPr="00DA31C4">
              <w:rPr>
                <w:u w:val="single"/>
              </w:rPr>
              <w:t>&gt;</w:t>
            </w:r>
            <w:r>
              <w:t>30 d apart</w:t>
            </w:r>
          </w:p>
        </w:tc>
        <w:tc>
          <w:tcPr>
            <w:tcW w:w="1125" w:type="dxa"/>
            <w:vAlign w:val="center"/>
          </w:tcPr>
          <w:p w14:paraId="7B00E2BB" w14:textId="77777777" w:rsidR="00691D6E" w:rsidRDefault="00691D6E" w:rsidP="008B427B">
            <w:pPr>
              <w:jc w:val="center"/>
            </w:pPr>
            <w:r>
              <w:t>0.70</w:t>
            </w:r>
          </w:p>
        </w:tc>
        <w:tc>
          <w:tcPr>
            <w:tcW w:w="1120" w:type="dxa"/>
            <w:vAlign w:val="center"/>
          </w:tcPr>
          <w:p w14:paraId="6C072AA0" w14:textId="77777777" w:rsidR="00691D6E" w:rsidRDefault="00691D6E" w:rsidP="008B427B">
            <w:pPr>
              <w:jc w:val="center"/>
            </w:pPr>
            <w:r>
              <w:t>0.99</w:t>
            </w:r>
          </w:p>
        </w:tc>
        <w:tc>
          <w:tcPr>
            <w:tcW w:w="1157" w:type="dxa"/>
            <w:vAlign w:val="center"/>
          </w:tcPr>
          <w:p w14:paraId="69FB1E5B" w14:textId="77777777" w:rsidR="00691D6E" w:rsidRDefault="00691D6E" w:rsidP="008B427B">
            <w:pPr>
              <w:jc w:val="center"/>
            </w:pPr>
            <w:r>
              <w:t>0.85</w:t>
            </w:r>
          </w:p>
        </w:tc>
        <w:tc>
          <w:tcPr>
            <w:tcW w:w="1125" w:type="dxa"/>
            <w:vAlign w:val="center"/>
          </w:tcPr>
          <w:p w14:paraId="61C867FE" w14:textId="77777777" w:rsidR="00691D6E" w:rsidRDefault="00691D6E" w:rsidP="008B427B">
            <w:pPr>
              <w:jc w:val="center"/>
            </w:pPr>
            <w:r>
              <w:t>0.45</w:t>
            </w:r>
          </w:p>
        </w:tc>
        <w:tc>
          <w:tcPr>
            <w:tcW w:w="1061" w:type="dxa"/>
            <w:vAlign w:val="center"/>
          </w:tcPr>
          <w:p w14:paraId="604A5A6E" w14:textId="77777777" w:rsidR="00691D6E" w:rsidRDefault="00691D6E" w:rsidP="008B427B">
            <w:pPr>
              <w:jc w:val="center"/>
            </w:pPr>
            <w:r>
              <w:t>0.98</w:t>
            </w:r>
          </w:p>
        </w:tc>
        <w:tc>
          <w:tcPr>
            <w:tcW w:w="1433" w:type="dxa"/>
            <w:vAlign w:val="center"/>
          </w:tcPr>
          <w:p w14:paraId="1F7C2207" w14:textId="77777777" w:rsidR="00691D6E" w:rsidRDefault="00691D6E" w:rsidP="008B427B">
            <w:pPr>
              <w:jc w:val="center"/>
            </w:pPr>
            <w:r>
              <w:t>0.71</w:t>
            </w:r>
          </w:p>
        </w:tc>
      </w:tr>
      <w:tr w:rsidR="00691D6E" w14:paraId="2A5304D1" w14:textId="77777777" w:rsidTr="005A6A9A">
        <w:trPr>
          <w:trHeight w:val="602"/>
        </w:trPr>
        <w:tc>
          <w:tcPr>
            <w:tcW w:w="1144" w:type="dxa"/>
            <w:vAlign w:val="center"/>
          </w:tcPr>
          <w:p w14:paraId="3730CB90" w14:textId="77777777" w:rsidR="00691D6E" w:rsidRDefault="00691D6E" w:rsidP="008B427B">
            <w:pPr>
              <w:jc w:val="center"/>
            </w:pPr>
            <w:r>
              <w:t>R</w:t>
            </w:r>
          </w:p>
        </w:tc>
        <w:tc>
          <w:tcPr>
            <w:tcW w:w="2185" w:type="dxa"/>
            <w:vAlign w:val="center"/>
          </w:tcPr>
          <w:p w14:paraId="65FE31A5" w14:textId="77777777" w:rsidR="00691D6E" w:rsidRDefault="00691D6E" w:rsidP="008B427B">
            <w:pPr>
              <w:jc w:val="center"/>
            </w:pPr>
            <w:r w:rsidRPr="00747EE1">
              <w:rPr>
                <w:u w:val="single"/>
              </w:rPr>
              <w:t>&gt;</w:t>
            </w:r>
            <w:r>
              <w:t>2 outpatient visits,</w:t>
            </w:r>
          </w:p>
          <w:p w14:paraId="63C37B14" w14:textId="77777777" w:rsidR="00691D6E" w:rsidRDefault="00691D6E" w:rsidP="008B427B">
            <w:pPr>
              <w:jc w:val="center"/>
            </w:pPr>
            <w:r w:rsidRPr="00DA31C4">
              <w:rPr>
                <w:u w:val="single"/>
              </w:rPr>
              <w:t>&gt;</w:t>
            </w:r>
            <w:r>
              <w:t>7 d apart</w:t>
            </w:r>
          </w:p>
        </w:tc>
        <w:tc>
          <w:tcPr>
            <w:tcW w:w="1125" w:type="dxa"/>
            <w:vAlign w:val="center"/>
          </w:tcPr>
          <w:p w14:paraId="5D559CEF" w14:textId="77777777" w:rsidR="00691D6E" w:rsidRDefault="00691D6E" w:rsidP="008B427B">
            <w:pPr>
              <w:jc w:val="center"/>
            </w:pPr>
            <w:r>
              <w:t>0.86</w:t>
            </w:r>
          </w:p>
        </w:tc>
        <w:tc>
          <w:tcPr>
            <w:tcW w:w="1120" w:type="dxa"/>
            <w:vAlign w:val="center"/>
          </w:tcPr>
          <w:p w14:paraId="38726187" w14:textId="77777777" w:rsidR="00691D6E" w:rsidRDefault="00691D6E" w:rsidP="008B427B">
            <w:pPr>
              <w:jc w:val="center"/>
            </w:pPr>
            <w:r>
              <w:t>0.97</w:t>
            </w:r>
          </w:p>
        </w:tc>
        <w:tc>
          <w:tcPr>
            <w:tcW w:w="1157" w:type="dxa"/>
            <w:vAlign w:val="center"/>
          </w:tcPr>
          <w:p w14:paraId="171456AE" w14:textId="77777777" w:rsidR="00691D6E" w:rsidRDefault="00691D6E" w:rsidP="008B427B">
            <w:pPr>
              <w:jc w:val="center"/>
            </w:pPr>
            <w:r>
              <w:t>0.91</w:t>
            </w:r>
          </w:p>
        </w:tc>
        <w:tc>
          <w:tcPr>
            <w:tcW w:w="1125" w:type="dxa"/>
            <w:vAlign w:val="center"/>
          </w:tcPr>
          <w:p w14:paraId="024E1480" w14:textId="77777777" w:rsidR="00691D6E" w:rsidRDefault="00691D6E" w:rsidP="008B427B">
            <w:pPr>
              <w:jc w:val="center"/>
            </w:pPr>
            <w:r>
              <w:t>0.70</w:t>
            </w:r>
          </w:p>
        </w:tc>
        <w:tc>
          <w:tcPr>
            <w:tcW w:w="1061" w:type="dxa"/>
            <w:vAlign w:val="center"/>
          </w:tcPr>
          <w:p w14:paraId="08752A53" w14:textId="77777777" w:rsidR="00691D6E" w:rsidRDefault="00691D6E" w:rsidP="008B427B">
            <w:pPr>
              <w:jc w:val="center"/>
            </w:pPr>
            <w:r>
              <w:t>0.95</w:t>
            </w:r>
          </w:p>
        </w:tc>
        <w:tc>
          <w:tcPr>
            <w:tcW w:w="1433" w:type="dxa"/>
            <w:vAlign w:val="center"/>
          </w:tcPr>
          <w:p w14:paraId="11E571FF" w14:textId="77777777" w:rsidR="00691D6E" w:rsidRDefault="00691D6E" w:rsidP="008B427B">
            <w:pPr>
              <w:jc w:val="center"/>
            </w:pPr>
            <w:r>
              <w:t>0.82</w:t>
            </w:r>
          </w:p>
        </w:tc>
      </w:tr>
      <w:tr w:rsidR="00691D6E" w14:paraId="2B9101F4" w14:textId="77777777" w:rsidTr="005A6A9A">
        <w:trPr>
          <w:trHeight w:val="620"/>
        </w:trPr>
        <w:tc>
          <w:tcPr>
            <w:tcW w:w="1144" w:type="dxa"/>
            <w:vAlign w:val="center"/>
          </w:tcPr>
          <w:p w14:paraId="4DEC9191" w14:textId="77777777" w:rsidR="00691D6E" w:rsidRDefault="00691D6E" w:rsidP="008B427B">
            <w:pPr>
              <w:jc w:val="center"/>
            </w:pPr>
            <w:r>
              <w:t>S</w:t>
            </w:r>
          </w:p>
        </w:tc>
        <w:tc>
          <w:tcPr>
            <w:tcW w:w="2185" w:type="dxa"/>
            <w:vAlign w:val="center"/>
          </w:tcPr>
          <w:p w14:paraId="07993C63" w14:textId="77777777" w:rsidR="00691D6E" w:rsidRDefault="00691D6E" w:rsidP="008B427B">
            <w:pPr>
              <w:jc w:val="center"/>
            </w:pPr>
            <w:r w:rsidRPr="00747EE1">
              <w:rPr>
                <w:u w:val="single"/>
              </w:rPr>
              <w:t>&gt;</w:t>
            </w:r>
            <w:r>
              <w:t>3 outpatient visits,</w:t>
            </w:r>
          </w:p>
          <w:p w14:paraId="1CAE4F86" w14:textId="77777777" w:rsidR="00691D6E" w:rsidRDefault="00691D6E" w:rsidP="008B427B">
            <w:pPr>
              <w:jc w:val="center"/>
            </w:pPr>
            <w:r>
              <w:t xml:space="preserve">each </w:t>
            </w:r>
            <w:r w:rsidRPr="00DA31C4">
              <w:rPr>
                <w:u w:val="single"/>
              </w:rPr>
              <w:t>&gt;</w:t>
            </w:r>
            <w:r>
              <w:t xml:space="preserve">7 d apart </w:t>
            </w:r>
          </w:p>
        </w:tc>
        <w:tc>
          <w:tcPr>
            <w:tcW w:w="1125" w:type="dxa"/>
            <w:vAlign w:val="center"/>
          </w:tcPr>
          <w:p w14:paraId="662D8BF0" w14:textId="77777777" w:rsidR="00691D6E" w:rsidRDefault="00691D6E" w:rsidP="008B427B">
            <w:pPr>
              <w:jc w:val="center"/>
            </w:pPr>
            <w:r>
              <w:t>0.73</w:t>
            </w:r>
          </w:p>
        </w:tc>
        <w:tc>
          <w:tcPr>
            <w:tcW w:w="1120" w:type="dxa"/>
            <w:vAlign w:val="center"/>
          </w:tcPr>
          <w:p w14:paraId="7C5E623B" w14:textId="77777777" w:rsidR="00691D6E" w:rsidRDefault="00691D6E" w:rsidP="008B427B">
            <w:pPr>
              <w:jc w:val="center"/>
            </w:pPr>
            <w:r>
              <w:t>0.99</w:t>
            </w:r>
          </w:p>
        </w:tc>
        <w:tc>
          <w:tcPr>
            <w:tcW w:w="1157" w:type="dxa"/>
            <w:vAlign w:val="center"/>
          </w:tcPr>
          <w:p w14:paraId="4BEB6ECA" w14:textId="77777777" w:rsidR="00691D6E" w:rsidRDefault="00691D6E" w:rsidP="008B427B">
            <w:pPr>
              <w:jc w:val="center"/>
            </w:pPr>
            <w:r>
              <w:t>0.86</w:t>
            </w:r>
          </w:p>
        </w:tc>
        <w:tc>
          <w:tcPr>
            <w:tcW w:w="1125" w:type="dxa"/>
            <w:vAlign w:val="center"/>
          </w:tcPr>
          <w:p w14:paraId="220610E1" w14:textId="77777777" w:rsidR="00691D6E" w:rsidRDefault="00691D6E" w:rsidP="008B427B">
            <w:pPr>
              <w:jc w:val="center"/>
            </w:pPr>
            <w:r>
              <w:t>0.59</w:t>
            </w:r>
          </w:p>
        </w:tc>
        <w:tc>
          <w:tcPr>
            <w:tcW w:w="1061" w:type="dxa"/>
            <w:vAlign w:val="center"/>
          </w:tcPr>
          <w:p w14:paraId="5DC244E1" w14:textId="77777777" w:rsidR="00691D6E" w:rsidRDefault="00691D6E" w:rsidP="008B427B">
            <w:pPr>
              <w:jc w:val="center"/>
            </w:pPr>
            <w:r>
              <w:t>0.96</w:t>
            </w:r>
          </w:p>
        </w:tc>
        <w:tc>
          <w:tcPr>
            <w:tcW w:w="1433" w:type="dxa"/>
            <w:vAlign w:val="center"/>
          </w:tcPr>
          <w:p w14:paraId="00D94DF9" w14:textId="77777777" w:rsidR="00691D6E" w:rsidRDefault="00691D6E" w:rsidP="008B427B">
            <w:pPr>
              <w:jc w:val="center"/>
            </w:pPr>
            <w:r>
              <w:t>0.78</w:t>
            </w:r>
          </w:p>
        </w:tc>
      </w:tr>
      <w:tr w:rsidR="00691D6E" w14:paraId="532659B4" w14:textId="77777777" w:rsidTr="005A6A9A">
        <w:tc>
          <w:tcPr>
            <w:tcW w:w="10350" w:type="dxa"/>
            <w:gridSpan w:val="8"/>
            <w:shd w:val="clear" w:color="auto" w:fill="DDD9C3" w:themeFill="background2" w:themeFillShade="E6"/>
            <w:vAlign w:val="center"/>
          </w:tcPr>
          <w:p w14:paraId="7504C5D4" w14:textId="77777777" w:rsidR="00691D6E" w:rsidRDefault="00691D6E" w:rsidP="008B427B">
            <w:r>
              <w:t xml:space="preserve">Counts of SCA claims, </w:t>
            </w:r>
            <w:r w:rsidRPr="00747EE1">
              <w:t>including nonspecific sickle cell code (D5700, D5701, D5702, and D571</w:t>
            </w:r>
            <w:r>
              <w:t>)</w:t>
            </w:r>
          </w:p>
        </w:tc>
        <w:bookmarkStart w:id="11" w:name="_GoBack"/>
        <w:bookmarkEnd w:id="11"/>
      </w:tr>
      <w:tr w:rsidR="00691D6E" w14:paraId="646F2B99" w14:textId="77777777" w:rsidTr="005A6A9A">
        <w:trPr>
          <w:trHeight w:val="377"/>
        </w:trPr>
        <w:tc>
          <w:tcPr>
            <w:tcW w:w="1144" w:type="dxa"/>
            <w:vAlign w:val="center"/>
          </w:tcPr>
          <w:p w14:paraId="014C1E0B" w14:textId="77777777" w:rsidR="00691D6E" w:rsidRDefault="00691D6E" w:rsidP="008B427B">
            <w:pPr>
              <w:jc w:val="center"/>
            </w:pPr>
            <w:r>
              <w:t>T</w:t>
            </w:r>
          </w:p>
        </w:tc>
        <w:tc>
          <w:tcPr>
            <w:tcW w:w="2185" w:type="dxa"/>
            <w:vAlign w:val="center"/>
          </w:tcPr>
          <w:p w14:paraId="602942B1" w14:textId="77777777" w:rsidR="00691D6E" w:rsidRPr="00747EE1" w:rsidRDefault="00691D6E" w:rsidP="008B427B">
            <w:pPr>
              <w:jc w:val="center"/>
            </w:pPr>
            <w:r w:rsidRPr="00747EE1">
              <w:rPr>
                <w:u w:val="single"/>
              </w:rPr>
              <w:t>&gt;</w:t>
            </w:r>
            <w:r w:rsidRPr="00747EE1">
              <w:t>1 claim</w:t>
            </w:r>
          </w:p>
        </w:tc>
        <w:tc>
          <w:tcPr>
            <w:tcW w:w="1125" w:type="dxa"/>
            <w:vAlign w:val="center"/>
          </w:tcPr>
          <w:p w14:paraId="29F07112" w14:textId="77777777" w:rsidR="00691D6E" w:rsidRDefault="00691D6E" w:rsidP="008B427B">
            <w:pPr>
              <w:jc w:val="center"/>
            </w:pPr>
            <w:r>
              <w:t>0.97</w:t>
            </w:r>
          </w:p>
        </w:tc>
        <w:tc>
          <w:tcPr>
            <w:tcW w:w="1120" w:type="dxa"/>
            <w:vAlign w:val="center"/>
          </w:tcPr>
          <w:p w14:paraId="082E8CA5" w14:textId="77777777" w:rsidR="00691D6E" w:rsidRDefault="00691D6E" w:rsidP="008B427B">
            <w:pPr>
              <w:jc w:val="center"/>
            </w:pPr>
            <w:r>
              <w:t>0.81</w:t>
            </w:r>
          </w:p>
        </w:tc>
        <w:tc>
          <w:tcPr>
            <w:tcW w:w="1157" w:type="dxa"/>
            <w:vAlign w:val="center"/>
          </w:tcPr>
          <w:p w14:paraId="7CD645E4" w14:textId="77777777" w:rsidR="00691D6E" w:rsidRDefault="00691D6E" w:rsidP="008B427B">
            <w:pPr>
              <w:jc w:val="center"/>
            </w:pPr>
            <w:r>
              <w:t>0.89</w:t>
            </w:r>
          </w:p>
        </w:tc>
        <w:tc>
          <w:tcPr>
            <w:tcW w:w="1125" w:type="dxa"/>
            <w:vAlign w:val="center"/>
          </w:tcPr>
          <w:p w14:paraId="4344459F" w14:textId="77777777" w:rsidR="00691D6E" w:rsidRDefault="00691D6E" w:rsidP="008B427B">
            <w:pPr>
              <w:jc w:val="center"/>
            </w:pPr>
            <w:r>
              <w:t>0.98</w:t>
            </w:r>
          </w:p>
        </w:tc>
        <w:tc>
          <w:tcPr>
            <w:tcW w:w="1061" w:type="dxa"/>
            <w:vAlign w:val="center"/>
          </w:tcPr>
          <w:p w14:paraId="2D2FC01A" w14:textId="77777777" w:rsidR="00691D6E" w:rsidRDefault="00691D6E" w:rsidP="008B427B">
            <w:pPr>
              <w:jc w:val="center"/>
            </w:pPr>
            <w:r>
              <w:t>0.81</w:t>
            </w:r>
          </w:p>
        </w:tc>
        <w:tc>
          <w:tcPr>
            <w:tcW w:w="1433" w:type="dxa"/>
            <w:vAlign w:val="center"/>
          </w:tcPr>
          <w:p w14:paraId="1BE96908" w14:textId="77777777" w:rsidR="00691D6E" w:rsidRDefault="00691D6E" w:rsidP="008B427B">
            <w:pPr>
              <w:jc w:val="center"/>
            </w:pPr>
            <w:r>
              <w:t>0.89</w:t>
            </w:r>
          </w:p>
        </w:tc>
      </w:tr>
      <w:tr w:rsidR="00691D6E" w14:paraId="3B0647B2" w14:textId="77777777" w:rsidTr="005A6A9A">
        <w:trPr>
          <w:trHeight w:val="368"/>
        </w:trPr>
        <w:tc>
          <w:tcPr>
            <w:tcW w:w="1144" w:type="dxa"/>
            <w:vAlign w:val="center"/>
          </w:tcPr>
          <w:p w14:paraId="17E888AB" w14:textId="77777777" w:rsidR="00691D6E" w:rsidRDefault="00691D6E" w:rsidP="008B427B">
            <w:pPr>
              <w:jc w:val="center"/>
            </w:pPr>
            <w:r>
              <w:t>U</w:t>
            </w:r>
          </w:p>
        </w:tc>
        <w:tc>
          <w:tcPr>
            <w:tcW w:w="2185" w:type="dxa"/>
            <w:vAlign w:val="center"/>
          </w:tcPr>
          <w:p w14:paraId="4ECFB3CE" w14:textId="77777777" w:rsidR="00691D6E" w:rsidRPr="00747EE1" w:rsidRDefault="00691D6E" w:rsidP="008B427B">
            <w:pPr>
              <w:jc w:val="center"/>
            </w:pPr>
            <w:r w:rsidRPr="00747EE1">
              <w:rPr>
                <w:u w:val="single"/>
              </w:rPr>
              <w:t>&gt;</w:t>
            </w:r>
            <w:r w:rsidRPr="00747EE1">
              <w:t>2 claims</w:t>
            </w:r>
          </w:p>
        </w:tc>
        <w:tc>
          <w:tcPr>
            <w:tcW w:w="1125" w:type="dxa"/>
            <w:vAlign w:val="center"/>
          </w:tcPr>
          <w:p w14:paraId="1131BBB5" w14:textId="77777777" w:rsidR="00691D6E" w:rsidRDefault="00691D6E" w:rsidP="008B427B">
            <w:pPr>
              <w:jc w:val="center"/>
            </w:pPr>
            <w:r>
              <w:t>0.94</w:t>
            </w:r>
          </w:p>
        </w:tc>
        <w:tc>
          <w:tcPr>
            <w:tcW w:w="1120" w:type="dxa"/>
            <w:vAlign w:val="center"/>
          </w:tcPr>
          <w:p w14:paraId="3BFAC860" w14:textId="77777777" w:rsidR="00691D6E" w:rsidRDefault="00691D6E" w:rsidP="008B427B">
            <w:pPr>
              <w:jc w:val="center"/>
            </w:pPr>
            <w:r>
              <w:t>0.91</w:t>
            </w:r>
          </w:p>
        </w:tc>
        <w:tc>
          <w:tcPr>
            <w:tcW w:w="1157" w:type="dxa"/>
            <w:vAlign w:val="center"/>
          </w:tcPr>
          <w:p w14:paraId="1EE5D881" w14:textId="77777777" w:rsidR="00691D6E" w:rsidRDefault="00691D6E" w:rsidP="008B427B">
            <w:pPr>
              <w:jc w:val="center"/>
            </w:pPr>
            <w:r>
              <w:t>0.92</w:t>
            </w:r>
          </w:p>
        </w:tc>
        <w:tc>
          <w:tcPr>
            <w:tcW w:w="1125" w:type="dxa"/>
            <w:vAlign w:val="center"/>
          </w:tcPr>
          <w:p w14:paraId="72AF873B" w14:textId="77777777" w:rsidR="00691D6E" w:rsidRDefault="00691D6E" w:rsidP="008B427B">
            <w:pPr>
              <w:jc w:val="center"/>
            </w:pPr>
            <w:r>
              <w:t>0.89</w:t>
            </w:r>
          </w:p>
        </w:tc>
        <w:tc>
          <w:tcPr>
            <w:tcW w:w="1061" w:type="dxa"/>
            <w:vAlign w:val="center"/>
          </w:tcPr>
          <w:p w14:paraId="52E3CF61" w14:textId="77777777" w:rsidR="00691D6E" w:rsidRDefault="00691D6E" w:rsidP="008B427B">
            <w:pPr>
              <w:jc w:val="center"/>
            </w:pPr>
            <w:r>
              <w:t>0.89</w:t>
            </w:r>
          </w:p>
        </w:tc>
        <w:tc>
          <w:tcPr>
            <w:tcW w:w="1433" w:type="dxa"/>
            <w:vAlign w:val="center"/>
          </w:tcPr>
          <w:p w14:paraId="08979A47" w14:textId="77777777" w:rsidR="00691D6E" w:rsidRDefault="00691D6E" w:rsidP="008B427B">
            <w:pPr>
              <w:jc w:val="center"/>
            </w:pPr>
            <w:r>
              <w:t>0.89</w:t>
            </w:r>
          </w:p>
        </w:tc>
      </w:tr>
      <w:tr w:rsidR="00691D6E" w14:paraId="431DD957" w14:textId="77777777" w:rsidTr="005A6A9A">
        <w:trPr>
          <w:trHeight w:val="332"/>
        </w:trPr>
        <w:tc>
          <w:tcPr>
            <w:tcW w:w="1144" w:type="dxa"/>
            <w:vAlign w:val="center"/>
          </w:tcPr>
          <w:p w14:paraId="7AF95073" w14:textId="77777777" w:rsidR="00691D6E" w:rsidRDefault="00691D6E" w:rsidP="008B427B">
            <w:pPr>
              <w:jc w:val="center"/>
            </w:pPr>
            <w:r>
              <w:t>V</w:t>
            </w:r>
          </w:p>
        </w:tc>
        <w:tc>
          <w:tcPr>
            <w:tcW w:w="2185" w:type="dxa"/>
            <w:vAlign w:val="center"/>
          </w:tcPr>
          <w:p w14:paraId="49905558" w14:textId="77777777" w:rsidR="00691D6E" w:rsidRPr="00747EE1" w:rsidRDefault="00691D6E" w:rsidP="008B427B">
            <w:pPr>
              <w:jc w:val="center"/>
            </w:pPr>
            <w:r w:rsidRPr="00747EE1">
              <w:rPr>
                <w:u w:val="single"/>
              </w:rPr>
              <w:t>&gt;</w:t>
            </w:r>
            <w:r w:rsidRPr="00747EE1">
              <w:t>3 claims</w:t>
            </w:r>
          </w:p>
        </w:tc>
        <w:tc>
          <w:tcPr>
            <w:tcW w:w="1125" w:type="dxa"/>
            <w:vAlign w:val="center"/>
          </w:tcPr>
          <w:p w14:paraId="4126FDB1" w14:textId="77777777" w:rsidR="00691D6E" w:rsidRDefault="00691D6E" w:rsidP="008B427B">
            <w:pPr>
              <w:jc w:val="center"/>
            </w:pPr>
            <w:r>
              <w:t>0.91</w:t>
            </w:r>
          </w:p>
        </w:tc>
        <w:tc>
          <w:tcPr>
            <w:tcW w:w="1120" w:type="dxa"/>
            <w:vAlign w:val="center"/>
          </w:tcPr>
          <w:p w14:paraId="0FDF3849" w14:textId="77777777" w:rsidR="00691D6E" w:rsidRDefault="00691D6E" w:rsidP="008B427B">
            <w:pPr>
              <w:jc w:val="center"/>
            </w:pPr>
            <w:r>
              <w:t>0.93</w:t>
            </w:r>
          </w:p>
        </w:tc>
        <w:tc>
          <w:tcPr>
            <w:tcW w:w="1157" w:type="dxa"/>
            <w:vAlign w:val="center"/>
          </w:tcPr>
          <w:p w14:paraId="017EF8DA" w14:textId="77777777" w:rsidR="00691D6E" w:rsidRDefault="00691D6E" w:rsidP="008B427B">
            <w:pPr>
              <w:jc w:val="center"/>
            </w:pPr>
            <w:r>
              <w:t>0.92</w:t>
            </w:r>
          </w:p>
        </w:tc>
        <w:tc>
          <w:tcPr>
            <w:tcW w:w="1125" w:type="dxa"/>
            <w:vAlign w:val="center"/>
          </w:tcPr>
          <w:p w14:paraId="7F1D7CBD" w14:textId="77777777" w:rsidR="00691D6E" w:rsidRDefault="00691D6E" w:rsidP="008B427B">
            <w:pPr>
              <w:jc w:val="center"/>
            </w:pPr>
            <w:r>
              <w:t>0.78</w:t>
            </w:r>
          </w:p>
        </w:tc>
        <w:tc>
          <w:tcPr>
            <w:tcW w:w="1061" w:type="dxa"/>
            <w:vAlign w:val="center"/>
          </w:tcPr>
          <w:p w14:paraId="29474BAF" w14:textId="77777777" w:rsidR="00691D6E" w:rsidRDefault="00691D6E" w:rsidP="008B427B">
            <w:pPr>
              <w:jc w:val="center"/>
            </w:pPr>
            <w:r>
              <w:t>0.92</w:t>
            </w:r>
          </w:p>
        </w:tc>
        <w:tc>
          <w:tcPr>
            <w:tcW w:w="1433" w:type="dxa"/>
            <w:vAlign w:val="center"/>
          </w:tcPr>
          <w:p w14:paraId="2F2F42AE" w14:textId="77777777" w:rsidR="00691D6E" w:rsidRDefault="00691D6E" w:rsidP="008B427B">
            <w:pPr>
              <w:jc w:val="center"/>
            </w:pPr>
            <w:r>
              <w:t>0.85</w:t>
            </w:r>
          </w:p>
        </w:tc>
      </w:tr>
      <w:tr w:rsidR="00691D6E" w14:paraId="6B40DD16" w14:textId="77777777" w:rsidTr="005A6A9A">
        <w:tc>
          <w:tcPr>
            <w:tcW w:w="10350" w:type="dxa"/>
            <w:gridSpan w:val="8"/>
            <w:shd w:val="clear" w:color="auto" w:fill="DDD9C3" w:themeFill="background2" w:themeFillShade="E6"/>
            <w:vAlign w:val="center"/>
          </w:tcPr>
          <w:p w14:paraId="6B27A70F" w14:textId="77777777" w:rsidR="00691D6E" w:rsidRDefault="00691D6E" w:rsidP="008B427B">
            <w:r>
              <w:t>Com</w:t>
            </w:r>
            <w:r w:rsidRPr="0000637D">
              <w:rPr>
                <w:shd w:val="clear" w:color="auto" w:fill="DDD9C3" w:themeFill="background2" w:themeFillShade="E6"/>
              </w:rPr>
              <w:t>bination</w:t>
            </w:r>
          </w:p>
        </w:tc>
      </w:tr>
      <w:tr w:rsidR="00691D6E" w14:paraId="7AF8B680" w14:textId="77777777" w:rsidTr="005A6A9A">
        <w:trPr>
          <w:trHeight w:val="872"/>
        </w:trPr>
        <w:tc>
          <w:tcPr>
            <w:tcW w:w="1144" w:type="dxa"/>
            <w:vAlign w:val="center"/>
          </w:tcPr>
          <w:p w14:paraId="326E91E6" w14:textId="77777777" w:rsidR="00691D6E" w:rsidRDefault="00691D6E" w:rsidP="008B427B">
            <w:pPr>
              <w:jc w:val="center"/>
            </w:pPr>
            <w:r>
              <w:t>W</w:t>
            </w:r>
          </w:p>
        </w:tc>
        <w:tc>
          <w:tcPr>
            <w:tcW w:w="2185" w:type="dxa"/>
            <w:vAlign w:val="center"/>
          </w:tcPr>
          <w:p w14:paraId="56DFF69A" w14:textId="77777777" w:rsidR="00691D6E" w:rsidRPr="00DC0489" w:rsidRDefault="00691D6E" w:rsidP="008B427B">
            <w:pPr>
              <w:pStyle w:val="ListParagraph"/>
              <w:ind w:left="-89"/>
              <w:jc w:val="center"/>
            </w:pPr>
            <w:r w:rsidRPr="00DC0489">
              <w:rPr>
                <w:u w:val="single"/>
              </w:rPr>
              <w:t>&gt;</w:t>
            </w:r>
            <w:r w:rsidRPr="00DC0489">
              <w:t>2 SCA or D571 outpatient visits,</w:t>
            </w:r>
            <w:r>
              <w:t xml:space="preserve"> </w:t>
            </w:r>
            <w:r w:rsidRPr="00DC0489">
              <w:t xml:space="preserve">each </w:t>
            </w:r>
            <w:r w:rsidRPr="00DC0489">
              <w:rPr>
                <w:u w:val="single"/>
              </w:rPr>
              <w:t>&gt;</w:t>
            </w:r>
            <w:r w:rsidRPr="00DC0489">
              <w:t>7 d apart</w:t>
            </w:r>
            <w:r>
              <w:t xml:space="preserve"> OR </w:t>
            </w:r>
            <w:r w:rsidRPr="00DC0489">
              <w:rPr>
                <w:u w:val="single"/>
              </w:rPr>
              <w:t>&gt;</w:t>
            </w:r>
            <w:r>
              <w:t>1</w:t>
            </w:r>
            <w:r w:rsidRPr="00DC0489">
              <w:t xml:space="preserve"> SCA</w:t>
            </w:r>
            <w:r>
              <w:t>-related hospitalization</w:t>
            </w:r>
          </w:p>
        </w:tc>
        <w:tc>
          <w:tcPr>
            <w:tcW w:w="1125" w:type="dxa"/>
            <w:vAlign w:val="center"/>
          </w:tcPr>
          <w:p w14:paraId="690447D0" w14:textId="77777777" w:rsidR="00691D6E" w:rsidRDefault="00691D6E" w:rsidP="008B427B">
            <w:pPr>
              <w:jc w:val="center"/>
            </w:pPr>
            <w:r>
              <w:t>0.87</w:t>
            </w:r>
          </w:p>
        </w:tc>
        <w:tc>
          <w:tcPr>
            <w:tcW w:w="1120" w:type="dxa"/>
            <w:vAlign w:val="center"/>
          </w:tcPr>
          <w:p w14:paraId="6443D68B" w14:textId="77777777" w:rsidR="00691D6E" w:rsidRDefault="00691D6E" w:rsidP="008B427B">
            <w:pPr>
              <w:jc w:val="center"/>
            </w:pPr>
            <w:r>
              <w:t>0.96</w:t>
            </w:r>
          </w:p>
        </w:tc>
        <w:tc>
          <w:tcPr>
            <w:tcW w:w="1157" w:type="dxa"/>
            <w:vAlign w:val="center"/>
          </w:tcPr>
          <w:p w14:paraId="198A867D" w14:textId="77777777" w:rsidR="00691D6E" w:rsidRDefault="00691D6E" w:rsidP="008B427B">
            <w:pPr>
              <w:jc w:val="center"/>
            </w:pPr>
            <w:r>
              <w:t>0.92</w:t>
            </w:r>
          </w:p>
        </w:tc>
        <w:tc>
          <w:tcPr>
            <w:tcW w:w="1125" w:type="dxa"/>
            <w:vAlign w:val="center"/>
          </w:tcPr>
          <w:p w14:paraId="725623C7" w14:textId="77777777" w:rsidR="00691D6E" w:rsidRDefault="00691D6E" w:rsidP="008B427B">
            <w:pPr>
              <w:jc w:val="center"/>
            </w:pPr>
            <w:r>
              <w:t>0.75</w:t>
            </w:r>
          </w:p>
        </w:tc>
        <w:tc>
          <w:tcPr>
            <w:tcW w:w="1061" w:type="dxa"/>
            <w:vAlign w:val="center"/>
          </w:tcPr>
          <w:p w14:paraId="6DA7763C" w14:textId="77777777" w:rsidR="00691D6E" w:rsidRDefault="00691D6E" w:rsidP="008B427B">
            <w:pPr>
              <w:jc w:val="center"/>
            </w:pPr>
            <w:r>
              <w:t>0.94</w:t>
            </w:r>
          </w:p>
        </w:tc>
        <w:tc>
          <w:tcPr>
            <w:tcW w:w="1433" w:type="dxa"/>
            <w:vAlign w:val="center"/>
          </w:tcPr>
          <w:p w14:paraId="4C6FE032" w14:textId="77777777" w:rsidR="00691D6E" w:rsidRDefault="00691D6E" w:rsidP="008B427B">
            <w:pPr>
              <w:jc w:val="center"/>
            </w:pPr>
            <w:r>
              <w:t>0.84</w:t>
            </w:r>
          </w:p>
        </w:tc>
      </w:tr>
    </w:tbl>
    <w:p w14:paraId="0E4A19A6" w14:textId="77777777" w:rsidR="00691D6E" w:rsidRDefault="00691D6E" w:rsidP="0037246D">
      <w:pPr>
        <w:pStyle w:val="NoSpacing"/>
        <w:rPr>
          <w:i/>
          <w:iCs/>
        </w:rPr>
      </w:pPr>
    </w:p>
    <w:p w14:paraId="50A50B0B" w14:textId="281D7CD1" w:rsidR="004A2083" w:rsidRDefault="004A2083" w:rsidP="0037246D">
      <w:pPr>
        <w:pStyle w:val="NoSpacing"/>
      </w:pPr>
      <w:r>
        <w:rPr>
          <w:i/>
          <w:iCs/>
        </w:rPr>
        <w:t xml:space="preserve">Figure 1 from </w:t>
      </w:r>
      <w:r w:rsidRPr="002C364B">
        <w:rPr>
          <w:i/>
          <w:iCs/>
        </w:rPr>
        <w:t>Reeves SL, Madden B, Wu M, et al. Performance of ICD-10-CM diagnosis codes for identifying children with Sickle Cell Anemia. Health Serv Res. 2020;55(2):310-317. doi:10.1111/1475-6773.13257</w:t>
      </w:r>
      <w:r w:rsidR="009E67A2">
        <w:rPr>
          <w:i/>
          <w:iCs/>
        </w:rPr>
        <w:t xml:space="preserve">. </w:t>
      </w:r>
      <w:r w:rsidR="009E67A2" w:rsidRPr="009E67A2">
        <w:rPr>
          <w:i/>
          <w:iCs/>
        </w:rPr>
        <w:t>This figure presents 23 SCA case definitions that were applied to Michigan and New York State Medicaid claims (2016) to identify children with SCA. Measures of performance (sensitivity, specificity, area under the ROC curve) were calculated using newborn screening results as the gold standard. Measures of performance varied, with sensitivities from 0.02 to 0.97 and specificities from 0.88 to 1.0. The case definition of ≥1 outpatient visit with a SCA-related or D571 code had the highest area under the ROC curve, with a sensitivity of 95 percent and specificity of 92 percent. The same definition also had the highest performance in New York Medicaid, with a sensitivity of 94 percent and specificity of 86 percent.</w:t>
      </w:r>
    </w:p>
    <w:p w14:paraId="78554BAA" w14:textId="7B44A4A7" w:rsidR="003A7F16" w:rsidRDefault="003A7F16" w:rsidP="0037246D">
      <w:pPr>
        <w:pStyle w:val="NoSpacing"/>
      </w:pPr>
    </w:p>
    <w:p w14:paraId="136D8A17" w14:textId="6907F58F" w:rsidR="003A7F16" w:rsidRPr="003A7F16" w:rsidRDefault="003A7F16" w:rsidP="0037246D">
      <w:pPr>
        <w:pStyle w:val="NoSpacing"/>
      </w:pPr>
      <w:r w:rsidRPr="003A7F16">
        <w:rPr>
          <w:b/>
          <w:bCs/>
        </w:rPr>
        <w:t xml:space="preserve">Numerator: </w:t>
      </w:r>
      <w:r>
        <w:t xml:space="preserve">Through the methodology described above, we identified </w:t>
      </w:r>
      <w:r w:rsidR="00BD1C34">
        <w:t>67 NDCs for hydroxyurea within administrative claims.</w:t>
      </w:r>
    </w:p>
    <w:p w14:paraId="77F15601" w14:textId="77777777" w:rsidR="00D05AB0" w:rsidRDefault="00D05AB0" w:rsidP="00DB3627">
      <w:pPr>
        <w:autoSpaceDE w:val="0"/>
        <w:autoSpaceDN w:val="0"/>
        <w:adjustRightInd w:val="0"/>
        <w:spacing w:after="0" w:line="240" w:lineRule="auto"/>
        <w:rPr>
          <w:rFonts w:cstheme="minorHAnsi"/>
          <w:b/>
          <w:bCs/>
        </w:rPr>
      </w:pPr>
    </w:p>
    <w:p w14:paraId="7FF1CE5F" w14:textId="77777777" w:rsidR="00D05AB0"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29FCF2C7" w14:textId="77777777" w:rsidR="00D05AB0" w:rsidRDefault="00D05AB0" w:rsidP="00DB3627">
      <w:pPr>
        <w:autoSpaceDE w:val="0"/>
        <w:autoSpaceDN w:val="0"/>
        <w:adjustRightInd w:val="0"/>
        <w:spacing w:after="0" w:line="240" w:lineRule="auto"/>
        <w:rPr>
          <w:rFonts w:cstheme="minorHAnsi"/>
          <w:bCs/>
        </w:rPr>
      </w:pPr>
    </w:p>
    <w:p w14:paraId="0CABCFDF" w14:textId="78D2EAE2" w:rsidR="007422FD" w:rsidRPr="00A25024" w:rsidRDefault="00D05AB0" w:rsidP="00D05AB0">
      <w:pPr>
        <w:autoSpaceDE w:val="0"/>
        <w:autoSpaceDN w:val="0"/>
        <w:adjustRightInd w:val="0"/>
        <w:spacing w:after="0"/>
        <w:rPr>
          <w:rFonts w:cstheme="minorHAnsi"/>
          <w:bCs/>
        </w:rPr>
      </w:pPr>
      <w:r>
        <w:rPr>
          <w:rFonts w:cs="Arial"/>
          <w:bCs/>
        </w:rPr>
        <w:t>Using both ICD-9-CM and ICD-10-CM diagnosis codes, children with sickle cell anemia can be identified with a high level of accuracy in administrative data.</w:t>
      </w:r>
      <w:r w:rsidR="00BD1C34">
        <w:rPr>
          <w:rFonts w:cs="Arial"/>
          <w:bCs/>
        </w:rPr>
        <w:t xml:space="preserve"> Further, our comprehensive approach to identifying all potential NDCs related to hydroxyurea results in a high level of validity for identifying children within the numerator.</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192B84B8"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D05AB0">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51BD58F8" w:rsidR="00033038" w:rsidRPr="005232D6" w:rsidRDefault="005A6A9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D05AB0">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5A6A9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5A6A9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5A6A9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lastRenderedPageBreak/>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5A6A9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5A6A9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5A6A9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1E362C86" w14:textId="77777777" w:rsidR="00B73AFD"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5E8D85C1" w14:textId="77777777" w:rsidR="00B73AFD" w:rsidRDefault="00B73AFD" w:rsidP="00D61410">
      <w:pPr>
        <w:autoSpaceDE w:val="0"/>
        <w:autoSpaceDN w:val="0"/>
        <w:adjustRightInd w:val="0"/>
        <w:spacing w:after="0" w:line="240" w:lineRule="auto"/>
        <w:rPr>
          <w:rFonts w:cstheme="minorHAnsi"/>
          <w:bCs/>
          <w:i/>
        </w:rPr>
      </w:pPr>
    </w:p>
    <w:p w14:paraId="0CABD008" w14:textId="49DBDD93" w:rsidR="00D61410" w:rsidRDefault="00B73AFD" w:rsidP="00B73AFD">
      <w:pPr>
        <w:autoSpaceDE w:val="0"/>
        <w:autoSpaceDN w:val="0"/>
        <w:adjustRightInd w:val="0"/>
        <w:spacing w:after="0"/>
        <w:rPr>
          <w:rFonts w:cs="Arial"/>
          <w:bCs/>
        </w:rPr>
      </w:pPr>
      <w:r>
        <w:rPr>
          <w:rFonts w:cs="Arial"/>
          <w:bCs/>
        </w:rPr>
        <w:t xml:space="preserve">We used MAX data to determine if differences at the state health plan level could be assessed using this measure. </w:t>
      </w:r>
      <w:r w:rsidRPr="00B15B6E">
        <w:rPr>
          <w:rFonts w:cs="Arial"/>
          <w:bCs/>
        </w:rPr>
        <w:t xml:space="preserve">Using the MAX data, the proportion of children </w:t>
      </w:r>
      <w:r>
        <w:rPr>
          <w:rFonts w:cs="Arial"/>
          <w:bCs/>
        </w:rPr>
        <w:t>dispensed</w:t>
      </w:r>
      <w:r w:rsidRPr="00B15B6E">
        <w:rPr>
          <w:rFonts w:cs="Arial"/>
          <w:bCs/>
        </w:rPr>
        <w:t xml:space="preserve"> at least 300 days of </w:t>
      </w:r>
      <w:r>
        <w:rPr>
          <w:rFonts w:cs="Arial"/>
          <w:bCs/>
        </w:rPr>
        <w:t>hydroxyurea</w:t>
      </w:r>
      <w:r w:rsidRPr="00B15B6E">
        <w:rPr>
          <w:rFonts w:cs="Arial"/>
          <w:bCs/>
        </w:rPr>
        <w:t xml:space="preserve"> was calculated for </w:t>
      </w:r>
      <w:r>
        <w:rPr>
          <w:rFonts w:cs="Arial"/>
          <w:bCs/>
        </w:rPr>
        <w:t>each state</w:t>
      </w:r>
      <w:r w:rsidR="0061299E">
        <w:rPr>
          <w:rFonts w:cs="Arial"/>
          <w:bCs/>
        </w:rPr>
        <w:t xml:space="preserve"> health plan</w:t>
      </w:r>
      <w:r w:rsidRPr="00B15B6E">
        <w:rPr>
          <w:rFonts w:cs="Arial"/>
          <w:bCs/>
        </w:rPr>
        <w:t xml:space="preserve">. </w:t>
      </w:r>
      <w:r w:rsidR="00384738">
        <w:rPr>
          <w:rFonts w:cs="Arial"/>
          <w:bCs/>
        </w:rPr>
        <w:t xml:space="preserve">Prior to 2014, hydroxyurea was only recommended for children with severe sickle cell anemia. Therefore, for the purposes of detecting meaningful differences in performance scores across state health plans, we limited the denominator population to children with sickle cell anemia that had evidence of hydroxyurea use (i.e., had a greater than 30-day supply within the year).  </w:t>
      </w:r>
      <w:r w:rsidR="0061299E">
        <w:rPr>
          <w:rFonts w:cs="Arial"/>
          <w:bCs/>
        </w:rPr>
        <w:t>We tested the null hypothesis that all state</w:t>
      </w:r>
      <w:r w:rsidR="00384738">
        <w:rPr>
          <w:rFonts w:cs="Arial"/>
          <w:bCs/>
        </w:rPr>
        <w:t xml:space="preserve"> health plans </w:t>
      </w:r>
      <w:r w:rsidR="0061299E">
        <w:rPr>
          <w:rFonts w:cs="Arial"/>
          <w:bCs/>
        </w:rPr>
        <w:t xml:space="preserve">had same performance score, with the alternative hypothesis that at least one state </w:t>
      </w:r>
      <w:r w:rsidR="00384738">
        <w:rPr>
          <w:rFonts w:cs="Arial"/>
          <w:bCs/>
        </w:rPr>
        <w:t xml:space="preserve">had a performance score different than the other state health plans. We used a chi-square test and resulting p-value to assess results. </w:t>
      </w:r>
    </w:p>
    <w:p w14:paraId="4E635EB1" w14:textId="77777777" w:rsidR="008F45DB" w:rsidRDefault="008F45DB" w:rsidP="008F45DB">
      <w:pPr>
        <w:pStyle w:val="NoSpacing"/>
        <w:rPr>
          <w:rFonts w:cstheme="minorHAnsi"/>
          <w:bCs/>
          <w:i/>
          <w:iCs/>
        </w:rPr>
      </w:pPr>
    </w:p>
    <w:p w14:paraId="010EF727" w14:textId="360150B3" w:rsidR="008F45DB" w:rsidRPr="008F45DB" w:rsidRDefault="008F45DB" w:rsidP="008F45DB">
      <w:pPr>
        <w:pStyle w:val="NoSpacing"/>
        <w:rPr>
          <w:i/>
          <w:iCs/>
        </w:rPr>
      </w:pPr>
      <w:r w:rsidRPr="002C364B">
        <w:rPr>
          <w:rFonts w:cstheme="minorHAnsi"/>
          <w:bCs/>
          <w:i/>
          <w:iCs/>
        </w:rPr>
        <w:t>Additio</w:t>
      </w:r>
      <w:r w:rsidRPr="002C364B">
        <w:rPr>
          <w:i/>
          <w:iCs/>
        </w:rPr>
        <w:t xml:space="preserve">nal details regarding </w:t>
      </w:r>
      <w:r w:rsidR="00384738">
        <w:rPr>
          <w:i/>
          <w:iCs/>
        </w:rPr>
        <w:t>this</w:t>
      </w:r>
      <w:r>
        <w:rPr>
          <w:i/>
          <w:iCs/>
        </w:rPr>
        <w:t xml:space="preserve"> analysis</w:t>
      </w:r>
      <w:r w:rsidRPr="002C364B">
        <w:rPr>
          <w:i/>
          <w:iCs/>
        </w:rPr>
        <w:t xml:space="preserve"> can be found at: </w:t>
      </w:r>
      <w:r w:rsidRPr="008F45DB">
        <w:rPr>
          <w:i/>
          <w:iCs/>
        </w:rPr>
        <w:t xml:space="preserve">Reeves SL, </w:t>
      </w:r>
      <w:proofErr w:type="spellStart"/>
      <w:r w:rsidRPr="008F45DB">
        <w:rPr>
          <w:i/>
          <w:iCs/>
        </w:rPr>
        <w:t>Jary</w:t>
      </w:r>
      <w:proofErr w:type="spellEnd"/>
      <w:r w:rsidRPr="008F45DB">
        <w:rPr>
          <w:i/>
          <w:iCs/>
        </w:rPr>
        <w:t xml:space="preserve"> HK, </w:t>
      </w:r>
      <w:proofErr w:type="spellStart"/>
      <w:r w:rsidRPr="008F45DB">
        <w:rPr>
          <w:i/>
          <w:iCs/>
        </w:rPr>
        <w:t>Gondhi</w:t>
      </w:r>
      <w:proofErr w:type="spellEnd"/>
      <w:r w:rsidRPr="008F45DB">
        <w:rPr>
          <w:i/>
          <w:iCs/>
        </w:rPr>
        <w:t xml:space="preserve"> JP, Raphael JL, </w:t>
      </w:r>
      <w:proofErr w:type="spellStart"/>
      <w:r w:rsidRPr="008F45DB">
        <w:rPr>
          <w:i/>
          <w:iCs/>
        </w:rPr>
        <w:t>Lisabeth</w:t>
      </w:r>
      <w:proofErr w:type="spellEnd"/>
      <w:r w:rsidRPr="008F45DB">
        <w:rPr>
          <w:i/>
          <w:iCs/>
        </w:rPr>
        <w:t xml:space="preserve"> LD, Dombkowski KJ. Hydroxyurea use among children with sickle cell anemia. </w:t>
      </w:r>
      <w:proofErr w:type="spellStart"/>
      <w:r w:rsidRPr="008F45DB">
        <w:rPr>
          <w:i/>
          <w:iCs/>
        </w:rPr>
        <w:t>Pediatr</w:t>
      </w:r>
      <w:proofErr w:type="spellEnd"/>
      <w:r w:rsidRPr="008F45DB">
        <w:rPr>
          <w:i/>
          <w:iCs/>
        </w:rPr>
        <w:t xml:space="preserve"> Blood Cancer. 2019;66(6</w:t>
      </w:r>
      <w:proofErr w:type="gramStart"/>
      <w:r w:rsidRPr="008F45DB">
        <w:rPr>
          <w:i/>
          <w:iCs/>
        </w:rPr>
        <w:t>):e</w:t>
      </w:r>
      <w:proofErr w:type="gramEnd"/>
      <w:r w:rsidRPr="008F45DB">
        <w:rPr>
          <w:i/>
          <w:iCs/>
        </w:rPr>
        <w:t>27721. doi:10.1002/pbc.27721</w:t>
      </w:r>
    </w:p>
    <w:p w14:paraId="0184BAA7" w14:textId="77777777" w:rsidR="008F45DB" w:rsidRPr="002C364B" w:rsidRDefault="008F45DB" w:rsidP="008F45DB">
      <w:pPr>
        <w:pStyle w:val="NoSpacing"/>
        <w:rPr>
          <w:i/>
          <w:iCs/>
        </w:rPr>
      </w:pPr>
    </w:p>
    <w:p w14:paraId="0CABD00A" w14:textId="78D681A3"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51A144F5" w14:textId="6B81AEED" w:rsidR="008F45DB" w:rsidRDefault="008F45DB" w:rsidP="00D61410">
      <w:pPr>
        <w:autoSpaceDE w:val="0"/>
        <w:autoSpaceDN w:val="0"/>
        <w:adjustRightInd w:val="0"/>
        <w:spacing w:after="0" w:line="240" w:lineRule="auto"/>
        <w:rPr>
          <w:rFonts w:cstheme="minorHAnsi"/>
          <w:bCs/>
        </w:rPr>
      </w:pPr>
      <w:r>
        <w:rPr>
          <w:rFonts w:cstheme="minorHAnsi"/>
          <w:bCs/>
        </w:rPr>
        <w:t>Among children with evidence of hydroxyurea use (greater than 30 days’ supply within the year), the proportion of children with at least 300 days of dispensed hydroxyurea ranged from 13.0% to 21.2%.</w:t>
      </w:r>
      <w:r w:rsidR="00384738">
        <w:rPr>
          <w:rFonts w:cstheme="minorHAnsi"/>
          <w:bCs/>
        </w:rPr>
        <w:t xml:space="preserve"> The resulting p-value testing the null hypothesis was 0.0399.</w:t>
      </w:r>
    </w:p>
    <w:p w14:paraId="279ACD84" w14:textId="59619784" w:rsidR="00384738" w:rsidRDefault="00384738" w:rsidP="00D61410">
      <w:pPr>
        <w:autoSpaceDE w:val="0"/>
        <w:autoSpaceDN w:val="0"/>
        <w:adjustRightInd w:val="0"/>
        <w:spacing w:after="0" w:line="240" w:lineRule="auto"/>
        <w:rPr>
          <w:rFonts w:cstheme="minorHAnsi"/>
          <w:bCs/>
        </w:rPr>
      </w:pPr>
    </w:p>
    <w:p w14:paraId="0FFE8064" w14:textId="6E510292" w:rsidR="00122B9D" w:rsidRDefault="00122B9D" w:rsidP="00D61410">
      <w:pPr>
        <w:autoSpaceDE w:val="0"/>
        <w:autoSpaceDN w:val="0"/>
        <w:adjustRightInd w:val="0"/>
        <w:spacing w:after="0" w:line="240" w:lineRule="auto"/>
        <w:rPr>
          <w:rFonts w:cstheme="minorHAnsi"/>
          <w:b/>
        </w:rPr>
      </w:pPr>
      <w:r w:rsidRPr="00122B9D">
        <w:rPr>
          <w:rFonts w:cstheme="minorHAnsi"/>
          <w:b/>
        </w:rPr>
        <w:t>Figure 2. Proportion of Children with Sickle Cell Anemia with at least 300 days of Dispensed Hydroxyurea within a Year</w:t>
      </w:r>
      <w:r w:rsidR="00546628">
        <w:rPr>
          <w:rFonts w:cstheme="minorHAnsi"/>
          <w:b/>
        </w:rPr>
        <w:t xml:space="preserve"> among those with Evidence of Hydroxyurea Use</w:t>
      </w:r>
    </w:p>
    <w:p w14:paraId="34DC7EC5" w14:textId="77777777" w:rsidR="00546628" w:rsidRDefault="00546628" w:rsidP="00D61410">
      <w:pPr>
        <w:autoSpaceDE w:val="0"/>
        <w:autoSpaceDN w:val="0"/>
        <w:adjustRightInd w:val="0"/>
        <w:spacing w:after="0" w:line="240" w:lineRule="auto"/>
        <w:rPr>
          <w:rFonts w:cstheme="minorHAnsi"/>
          <w:b/>
        </w:rPr>
      </w:pPr>
    </w:p>
    <w:p w14:paraId="484FF1F6" w14:textId="16377580" w:rsidR="00122B9D" w:rsidRDefault="00C87FA2" w:rsidP="00D61410">
      <w:pPr>
        <w:autoSpaceDE w:val="0"/>
        <w:autoSpaceDN w:val="0"/>
        <w:adjustRightInd w:val="0"/>
        <w:spacing w:after="0" w:line="240" w:lineRule="auto"/>
        <w:rPr>
          <w:rFonts w:cstheme="minorHAnsi"/>
          <w:b/>
        </w:rPr>
      </w:pPr>
      <w:r>
        <w:rPr>
          <w:noProof/>
        </w:rPr>
        <w:lastRenderedPageBreak/>
        <w:drawing>
          <wp:inline distT="0" distB="0" distL="0" distR="0" wp14:anchorId="68A36F30" wp14:editId="58138526">
            <wp:extent cx="5943600" cy="3761105"/>
            <wp:effectExtent l="0" t="0" r="0" b="0"/>
            <wp:docPr id="2" name="Chart 2">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3C5503C" w14:textId="24E41A33" w:rsidR="00122B9D" w:rsidRDefault="009E67A2" w:rsidP="00D61410">
      <w:pPr>
        <w:autoSpaceDE w:val="0"/>
        <w:autoSpaceDN w:val="0"/>
        <w:adjustRightInd w:val="0"/>
        <w:spacing w:after="0" w:line="240" w:lineRule="auto"/>
        <w:rPr>
          <w:rFonts w:cstheme="minorHAnsi"/>
          <w:b/>
        </w:rPr>
      </w:pPr>
      <w:r w:rsidRPr="00935DD2">
        <w:rPr>
          <w:i/>
        </w:rPr>
        <w:t>Figure 2 illustrates the proportion of children with sickle cell anemia from six states and overall who received at least 300 days of dispensed hydroxyurea within a year among those with evidence of hydroxyurea use</w:t>
      </w:r>
      <w:r>
        <w:rPr>
          <w:i/>
        </w:rPr>
        <w:t xml:space="preserve"> (2005-2012)</w:t>
      </w:r>
      <w:r w:rsidRPr="00935DD2">
        <w:rPr>
          <w:i/>
        </w:rPr>
        <w:t xml:space="preserve">. The six states </w:t>
      </w:r>
      <w:r>
        <w:rPr>
          <w:i/>
        </w:rPr>
        <w:t>are Florida, Illinois, Louisiana, Michigan, South Carolina, and Texas. Rates vary from a low of 4% in South Carolina in 2006 to a high of 30% in Illinois in 2005. Overall, rates remained between 15% and 19% during the 8-year period.</w:t>
      </w:r>
    </w:p>
    <w:p w14:paraId="7D2EC11B" w14:textId="77777777" w:rsidR="00122B9D" w:rsidRPr="00122B9D" w:rsidRDefault="00122B9D" w:rsidP="00D61410">
      <w:pPr>
        <w:autoSpaceDE w:val="0"/>
        <w:autoSpaceDN w:val="0"/>
        <w:adjustRightInd w:val="0"/>
        <w:spacing w:after="0" w:line="240" w:lineRule="auto"/>
        <w:rPr>
          <w:rFonts w:cstheme="minorHAnsi"/>
          <w:b/>
        </w:rPr>
      </w:pPr>
    </w:p>
    <w:p w14:paraId="49144F47" w14:textId="6920BA5F" w:rsidR="00384738"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3D30632A" w14:textId="77777777" w:rsidR="00384738" w:rsidRDefault="00384738" w:rsidP="00D61410">
      <w:pPr>
        <w:autoSpaceDE w:val="0"/>
        <w:autoSpaceDN w:val="0"/>
        <w:adjustRightInd w:val="0"/>
        <w:spacing w:after="0" w:line="240" w:lineRule="auto"/>
        <w:rPr>
          <w:rFonts w:cstheme="minorHAnsi"/>
          <w:bCs/>
        </w:rPr>
      </w:pPr>
    </w:p>
    <w:p w14:paraId="0CABD00C" w14:textId="060DF10A" w:rsidR="00D61410" w:rsidRDefault="00384738" w:rsidP="00D61410">
      <w:pPr>
        <w:autoSpaceDE w:val="0"/>
        <w:autoSpaceDN w:val="0"/>
        <w:adjustRightInd w:val="0"/>
        <w:spacing w:after="0" w:line="240" w:lineRule="auto"/>
        <w:rPr>
          <w:rFonts w:cstheme="minorHAnsi"/>
          <w:bCs/>
        </w:rPr>
      </w:pPr>
      <w:r>
        <w:rPr>
          <w:rFonts w:cstheme="minorHAnsi"/>
          <w:bCs/>
        </w:rPr>
        <w:t xml:space="preserve">It is possible to determine meaningful differences in performance scores across state health plans. </w:t>
      </w:r>
    </w:p>
    <w:p w14:paraId="5FE4B8B0" w14:textId="77777777" w:rsidR="00FF3780" w:rsidRPr="00A25024" w:rsidRDefault="00FF378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lastRenderedPageBreak/>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1FB72D0C" w14:textId="024AD91E" w:rsidR="00384738"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0CABD01C" w14:textId="62470FAA" w:rsidR="008F7E67" w:rsidRDefault="008F7E67" w:rsidP="008F7E67">
      <w:pPr>
        <w:pStyle w:val="ListParagraph"/>
        <w:autoSpaceDE w:val="0"/>
        <w:autoSpaceDN w:val="0"/>
        <w:adjustRightInd w:val="0"/>
        <w:spacing w:after="0" w:line="240" w:lineRule="auto"/>
        <w:ind w:left="0"/>
        <w:rPr>
          <w:rFonts w:cstheme="minorHAnsi"/>
          <w:bCs/>
          <w:sz w:val="18"/>
        </w:rPr>
      </w:pPr>
    </w:p>
    <w:p w14:paraId="7B6481CD" w14:textId="78EB9F04" w:rsidR="004270FD" w:rsidRPr="004270FD" w:rsidRDefault="004270FD" w:rsidP="008F7E67">
      <w:pPr>
        <w:pStyle w:val="ListParagraph"/>
        <w:autoSpaceDE w:val="0"/>
        <w:autoSpaceDN w:val="0"/>
        <w:adjustRightInd w:val="0"/>
        <w:spacing w:after="0" w:line="240" w:lineRule="auto"/>
        <w:ind w:left="0"/>
        <w:rPr>
          <w:rFonts w:cstheme="minorHAnsi"/>
          <w:bCs/>
        </w:rPr>
      </w:pPr>
      <w:r w:rsidRPr="004270FD">
        <w:rPr>
          <w:rFonts w:cstheme="minorHAnsi"/>
          <w:bCs/>
        </w:rPr>
        <w:t>This measure utilizes administrative claims data. Although information regarding prescriptions or diagnosis codes may be missing, we are unable to ascertain the extent of missingness. However, we do not anticipate that any missing data would differ in any systematic manner across children with sickle cell anemia.</w:t>
      </w:r>
    </w:p>
    <w:p w14:paraId="4B7BFFCC" w14:textId="77777777" w:rsidR="004270FD" w:rsidRPr="009D3882" w:rsidRDefault="004270FD" w:rsidP="008F7E67">
      <w:pPr>
        <w:pStyle w:val="ListParagraph"/>
        <w:autoSpaceDE w:val="0"/>
        <w:autoSpaceDN w:val="0"/>
        <w:adjustRightInd w:val="0"/>
        <w:spacing w:after="0" w:line="240" w:lineRule="auto"/>
        <w:ind w:left="0"/>
        <w:rPr>
          <w:rFonts w:cstheme="minorHAnsi"/>
          <w:bCs/>
          <w:sz w:val="18"/>
        </w:rPr>
      </w:pPr>
    </w:p>
    <w:p w14:paraId="0CABD01E" w14:textId="0C781012" w:rsidR="008F7E67" w:rsidRPr="00E1508F"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BB9E1" w14:textId="77777777" w:rsidR="00773906" w:rsidRDefault="00773906" w:rsidP="005C73CA">
      <w:pPr>
        <w:spacing w:after="0" w:line="240" w:lineRule="auto"/>
      </w:pPr>
      <w:r>
        <w:separator/>
      </w:r>
    </w:p>
  </w:endnote>
  <w:endnote w:type="continuationSeparator" w:id="0">
    <w:p w14:paraId="50395706" w14:textId="77777777" w:rsidR="00773906" w:rsidRDefault="0077390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0E4009A2" w:rsidR="002C364B" w:rsidRDefault="002C364B">
    <w:pPr>
      <w:pStyle w:val="Footer"/>
    </w:pPr>
    <w:r>
      <w:t>Version 7.1 9/6/2017</w:t>
    </w:r>
    <w:r>
      <w:ptab w:relativeTo="margin" w:alignment="right" w:leader="none"/>
    </w:r>
    <w:r>
      <w:fldChar w:fldCharType="begin"/>
    </w:r>
    <w:r>
      <w:instrText xml:space="preserve"> PAGE   \* MERGEFORMAT </w:instrText>
    </w:r>
    <w:r>
      <w:fldChar w:fldCharType="separate"/>
    </w:r>
    <w:r w:rsidR="005A6A9A">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C94E9" w14:textId="77777777" w:rsidR="00773906" w:rsidRDefault="00773906" w:rsidP="005C73CA">
      <w:pPr>
        <w:spacing w:after="0" w:line="240" w:lineRule="auto"/>
      </w:pPr>
      <w:r>
        <w:separator/>
      </w:r>
    </w:p>
  </w:footnote>
  <w:footnote w:type="continuationSeparator" w:id="0">
    <w:p w14:paraId="1FEC6C44" w14:textId="77777777" w:rsidR="00773906" w:rsidRDefault="00773906"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2C364B" w:rsidRPr="00105D8B" w:rsidRDefault="002C364B"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DF73D3"/>
    <w:multiLevelType w:val="hybridMultilevel"/>
    <w:tmpl w:val="74C89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E36D9"/>
    <w:multiLevelType w:val="hybridMultilevel"/>
    <w:tmpl w:val="9DF0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B423A3"/>
    <w:multiLevelType w:val="hybridMultilevel"/>
    <w:tmpl w:val="A9D6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EC27F9"/>
    <w:multiLevelType w:val="hybridMultilevel"/>
    <w:tmpl w:val="2F681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F60FEE"/>
    <w:multiLevelType w:val="hybridMultilevel"/>
    <w:tmpl w:val="A84E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97A1F"/>
    <w:multiLevelType w:val="hybridMultilevel"/>
    <w:tmpl w:val="9C948804"/>
    <w:lvl w:ilvl="0" w:tplc="04090001">
      <w:start w:val="1"/>
      <w:numFmt w:val="bullet"/>
      <w:lvlText w:val=""/>
      <w:lvlJc w:val="left"/>
      <w:pPr>
        <w:ind w:left="1850" w:hanging="360"/>
      </w:pPr>
      <w:rPr>
        <w:rFonts w:ascii="Symbol" w:hAnsi="Symbol"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5"/>
  </w:num>
  <w:num w:numId="9">
    <w:abstractNumId w:val="11"/>
  </w:num>
  <w:num w:numId="10">
    <w:abstractNumId w:val="31"/>
  </w:num>
  <w:num w:numId="11">
    <w:abstractNumId w:val="13"/>
  </w:num>
  <w:num w:numId="12">
    <w:abstractNumId w:val="28"/>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9"/>
  </w:num>
  <w:num w:numId="17">
    <w:abstractNumId w:val="29"/>
  </w:num>
  <w:num w:numId="18">
    <w:abstractNumId w:val="27"/>
  </w:num>
  <w:num w:numId="19">
    <w:abstractNumId w:val="26"/>
  </w:num>
  <w:num w:numId="20">
    <w:abstractNumId w:val="19"/>
  </w:num>
  <w:num w:numId="21">
    <w:abstractNumId w:val="23"/>
  </w:num>
  <w:num w:numId="22">
    <w:abstractNumId w:val="17"/>
  </w:num>
  <w:num w:numId="23">
    <w:abstractNumId w:val="7"/>
  </w:num>
  <w:num w:numId="24">
    <w:abstractNumId w:val="16"/>
  </w:num>
  <w:num w:numId="25">
    <w:abstractNumId w:val="15"/>
  </w:num>
  <w:num w:numId="26">
    <w:abstractNumId w:val="32"/>
  </w:num>
  <w:num w:numId="27">
    <w:abstractNumId w:val="0"/>
  </w:num>
  <w:num w:numId="28">
    <w:abstractNumId w:val="10"/>
  </w:num>
  <w:num w:numId="29">
    <w:abstractNumId w:val="20"/>
  </w:num>
  <w:num w:numId="30">
    <w:abstractNumId w:val="24"/>
  </w:num>
  <w:num w:numId="31">
    <w:abstractNumId w:val="33"/>
  </w:num>
  <w:num w:numId="32">
    <w:abstractNumId w:val="30"/>
  </w:num>
  <w:num w:numId="33">
    <w:abstractNumId w:val="8"/>
  </w:num>
  <w:num w:numId="34">
    <w:abstractNumId w:val="18"/>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0A34"/>
    <w:rsid w:val="0006147A"/>
    <w:rsid w:val="0006234F"/>
    <w:rsid w:val="000775F8"/>
    <w:rsid w:val="00080CF7"/>
    <w:rsid w:val="000851B2"/>
    <w:rsid w:val="00092566"/>
    <w:rsid w:val="000968F8"/>
    <w:rsid w:val="00097012"/>
    <w:rsid w:val="000B032A"/>
    <w:rsid w:val="000B2DF7"/>
    <w:rsid w:val="000B3880"/>
    <w:rsid w:val="000B4951"/>
    <w:rsid w:val="000B7D57"/>
    <w:rsid w:val="000C036D"/>
    <w:rsid w:val="000C0FF8"/>
    <w:rsid w:val="000C600A"/>
    <w:rsid w:val="000D2722"/>
    <w:rsid w:val="000D7948"/>
    <w:rsid w:val="000D7C84"/>
    <w:rsid w:val="000E4E13"/>
    <w:rsid w:val="000E78F6"/>
    <w:rsid w:val="000F034A"/>
    <w:rsid w:val="000F06B5"/>
    <w:rsid w:val="000F1B7A"/>
    <w:rsid w:val="000F39E9"/>
    <w:rsid w:val="00104B45"/>
    <w:rsid w:val="00105D8B"/>
    <w:rsid w:val="0011342F"/>
    <w:rsid w:val="001202E9"/>
    <w:rsid w:val="00122B9D"/>
    <w:rsid w:val="0012454F"/>
    <w:rsid w:val="00125273"/>
    <w:rsid w:val="0012575E"/>
    <w:rsid w:val="00127C06"/>
    <w:rsid w:val="00145149"/>
    <w:rsid w:val="00145D4F"/>
    <w:rsid w:val="0014773C"/>
    <w:rsid w:val="001713E0"/>
    <w:rsid w:val="00173EB2"/>
    <w:rsid w:val="0017696D"/>
    <w:rsid w:val="00182B9A"/>
    <w:rsid w:val="001848FC"/>
    <w:rsid w:val="00193F21"/>
    <w:rsid w:val="001969C5"/>
    <w:rsid w:val="001A4B10"/>
    <w:rsid w:val="001A6CDD"/>
    <w:rsid w:val="001C12EE"/>
    <w:rsid w:val="001C7B02"/>
    <w:rsid w:val="001E4DD4"/>
    <w:rsid w:val="001E69DC"/>
    <w:rsid w:val="001F169D"/>
    <w:rsid w:val="001F1DA1"/>
    <w:rsid w:val="001F6F93"/>
    <w:rsid w:val="001F7A20"/>
    <w:rsid w:val="00206B95"/>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2C3E"/>
    <w:rsid w:val="0029300E"/>
    <w:rsid w:val="002B0C3A"/>
    <w:rsid w:val="002B2116"/>
    <w:rsid w:val="002B2D9B"/>
    <w:rsid w:val="002B5016"/>
    <w:rsid w:val="002B742C"/>
    <w:rsid w:val="002B7F4D"/>
    <w:rsid w:val="002C285C"/>
    <w:rsid w:val="002C364B"/>
    <w:rsid w:val="002C7BE4"/>
    <w:rsid w:val="002D417D"/>
    <w:rsid w:val="002D5E5D"/>
    <w:rsid w:val="002E78A0"/>
    <w:rsid w:val="002F2687"/>
    <w:rsid w:val="002F48E1"/>
    <w:rsid w:val="002F4F3B"/>
    <w:rsid w:val="00300980"/>
    <w:rsid w:val="00304C86"/>
    <w:rsid w:val="003059EB"/>
    <w:rsid w:val="003116AC"/>
    <w:rsid w:val="00315567"/>
    <w:rsid w:val="00330144"/>
    <w:rsid w:val="00334329"/>
    <w:rsid w:val="00345CBA"/>
    <w:rsid w:val="00346245"/>
    <w:rsid w:val="00346C75"/>
    <w:rsid w:val="00356267"/>
    <w:rsid w:val="00356BAD"/>
    <w:rsid w:val="003605B4"/>
    <w:rsid w:val="003627AC"/>
    <w:rsid w:val="00366914"/>
    <w:rsid w:val="0037246D"/>
    <w:rsid w:val="00372FE3"/>
    <w:rsid w:val="003755CB"/>
    <w:rsid w:val="00383F85"/>
    <w:rsid w:val="00384738"/>
    <w:rsid w:val="00387BA1"/>
    <w:rsid w:val="003A306C"/>
    <w:rsid w:val="003A7DE7"/>
    <w:rsid w:val="003A7F16"/>
    <w:rsid w:val="003B1006"/>
    <w:rsid w:val="003C373F"/>
    <w:rsid w:val="003C5F11"/>
    <w:rsid w:val="003D294B"/>
    <w:rsid w:val="003D6401"/>
    <w:rsid w:val="003E1863"/>
    <w:rsid w:val="0041606D"/>
    <w:rsid w:val="00416962"/>
    <w:rsid w:val="004206A8"/>
    <w:rsid w:val="00423D17"/>
    <w:rsid w:val="004270FD"/>
    <w:rsid w:val="004348CC"/>
    <w:rsid w:val="00450C58"/>
    <w:rsid w:val="004658FF"/>
    <w:rsid w:val="00474ED7"/>
    <w:rsid w:val="004756E1"/>
    <w:rsid w:val="0048008A"/>
    <w:rsid w:val="00483E94"/>
    <w:rsid w:val="00484120"/>
    <w:rsid w:val="004853A0"/>
    <w:rsid w:val="00496B5F"/>
    <w:rsid w:val="004A2083"/>
    <w:rsid w:val="004A2E10"/>
    <w:rsid w:val="004B17FF"/>
    <w:rsid w:val="004B1BA0"/>
    <w:rsid w:val="004B6CEE"/>
    <w:rsid w:val="004C2443"/>
    <w:rsid w:val="004C498F"/>
    <w:rsid w:val="004C5D29"/>
    <w:rsid w:val="004C681A"/>
    <w:rsid w:val="004D4D8A"/>
    <w:rsid w:val="004E458C"/>
    <w:rsid w:val="004F68EE"/>
    <w:rsid w:val="005038D5"/>
    <w:rsid w:val="00511BA4"/>
    <w:rsid w:val="005149E7"/>
    <w:rsid w:val="005232D6"/>
    <w:rsid w:val="005333CC"/>
    <w:rsid w:val="005363F1"/>
    <w:rsid w:val="00537C1B"/>
    <w:rsid w:val="00546628"/>
    <w:rsid w:val="0055007C"/>
    <w:rsid w:val="00554922"/>
    <w:rsid w:val="00555282"/>
    <w:rsid w:val="005560E7"/>
    <w:rsid w:val="005612CC"/>
    <w:rsid w:val="00563029"/>
    <w:rsid w:val="00567D12"/>
    <w:rsid w:val="00570A17"/>
    <w:rsid w:val="00576062"/>
    <w:rsid w:val="0059559F"/>
    <w:rsid w:val="005A49FF"/>
    <w:rsid w:val="005A6A9A"/>
    <w:rsid w:val="005A7634"/>
    <w:rsid w:val="005B6F04"/>
    <w:rsid w:val="005C0447"/>
    <w:rsid w:val="005C5264"/>
    <w:rsid w:val="005C739F"/>
    <w:rsid w:val="005C73CA"/>
    <w:rsid w:val="005D4768"/>
    <w:rsid w:val="005E2CAB"/>
    <w:rsid w:val="005E429E"/>
    <w:rsid w:val="005F63E6"/>
    <w:rsid w:val="00601ED4"/>
    <w:rsid w:val="006030BC"/>
    <w:rsid w:val="00612866"/>
    <w:rsid w:val="0061299E"/>
    <w:rsid w:val="006153A4"/>
    <w:rsid w:val="00616EB5"/>
    <w:rsid w:val="006269D4"/>
    <w:rsid w:val="006327D8"/>
    <w:rsid w:val="0064070A"/>
    <w:rsid w:val="00643A01"/>
    <w:rsid w:val="00651D44"/>
    <w:rsid w:val="006574D2"/>
    <w:rsid w:val="00663563"/>
    <w:rsid w:val="006676D4"/>
    <w:rsid w:val="00675535"/>
    <w:rsid w:val="00681359"/>
    <w:rsid w:val="0069157C"/>
    <w:rsid w:val="00691D6E"/>
    <w:rsid w:val="00696262"/>
    <w:rsid w:val="006C3A4F"/>
    <w:rsid w:val="006C4845"/>
    <w:rsid w:val="006D6BC1"/>
    <w:rsid w:val="006E2BFC"/>
    <w:rsid w:val="006E5C57"/>
    <w:rsid w:val="006F22A5"/>
    <w:rsid w:val="00702C73"/>
    <w:rsid w:val="00713394"/>
    <w:rsid w:val="0072222D"/>
    <w:rsid w:val="00724677"/>
    <w:rsid w:val="00725AC2"/>
    <w:rsid w:val="00732880"/>
    <w:rsid w:val="007416B9"/>
    <w:rsid w:val="007422FD"/>
    <w:rsid w:val="00743E46"/>
    <w:rsid w:val="00747C45"/>
    <w:rsid w:val="00756FDB"/>
    <w:rsid w:val="007629B6"/>
    <w:rsid w:val="007665BF"/>
    <w:rsid w:val="00771B2A"/>
    <w:rsid w:val="00773906"/>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45DB"/>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67A2"/>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AA2"/>
    <w:rsid w:val="00B53E8B"/>
    <w:rsid w:val="00B73AFD"/>
    <w:rsid w:val="00B774D2"/>
    <w:rsid w:val="00B8015A"/>
    <w:rsid w:val="00B82A57"/>
    <w:rsid w:val="00BA053B"/>
    <w:rsid w:val="00BB35AE"/>
    <w:rsid w:val="00BC03A1"/>
    <w:rsid w:val="00BC0D25"/>
    <w:rsid w:val="00BD1C34"/>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87FA2"/>
    <w:rsid w:val="00CA06D8"/>
    <w:rsid w:val="00CA345A"/>
    <w:rsid w:val="00CB49FF"/>
    <w:rsid w:val="00CC02CF"/>
    <w:rsid w:val="00CC086A"/>
    <w:rsid w:val="00CD0E24"/>
    <w:rsid w:val="00CD0F66"/>
    <w:rsid w:val="00CD364B"/>
    <w:rsid w:val="00CE23B8"/>
    <w:rsid w:val="00CE284E"/>
    <w:rsid w:val="00CE50D7"/>
    <w:rsid w:val="00CF4CBE"/>
    <w:rsid w:val="00D00344"/>
    <w:rsid w:val="00D05AB0"/>
    <w:rsid w:val="00D1754D"/>
    <w:rsid w:val="00D2223F"/>
    <w:rsid w:val="00D274A4"/>
    <w:rsid w:val="00D277AF"/>
    <w:rsid w:val="00D31163"/>
    <w:rsid w:val="00D320B1"/>
    <w:rsid w:val="00D33AFD"/>
    <w:rsid w:val="00D36489"/>
    <w:rsid w:val="00D369E9"/>
    <w:rsid w:val="00D36A8D"/>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4E96"/>
    <w:rsid w:val="00E562C0"/>
    <w:rsid w:val="00E57FAF"/>
    <w:rsid w:val="00E672D6"/>
    <w:rsid w:val="00E76024"/>
    <w:rsid w:val="00E82E67"/>
    <w:rsid w:val="00E856A2"/>
    <w:rsid w:val="00E95D41"/>
    <w:rsid w:val="00E967AD"/>
    <w:rsid w:val="00E96884"/>
    <w:rsid w:val="00EA5435"/>
    <w:rsid w:val="00EA5F47"/>
    <w:rsid w:val="00EB455E"/>
    <w:rsid w:val="00EC79DE"/>
    <w:rsid w:val="00ED4ACE"/>
    <w:rsid w:val="00EE4D35"/>
    <w:rsid w:val="00EF2DA7"/>
    <w:rsid w:val="00F1412B"/>
    <w:rsid w:val="00F15BFA"/>
    <w:rsid w:val="00F34FAB"/>
    <w:rsid w:val="00F402C9"/>
    <w:rsid w:val="00F435AA"/>
    <w:rsid w:val="00F5738A"/>
    <w:rsid w:val="00F612D4"/>
    <w:rsid w:val="00F7389E"/>
    <w:rsid w:val="00F77F1D"/>
    <w:rsid w:val="00F87CCB"/>
    <w:rsid w:val="00FA48C7"/>
    <w:rsid w:val="00FB51FB"/>
    <w:rsid w:val="00FB73C1"/>
    <w:rsid w:val="00FE66E6"/>
    <w:rsid w:val="00FF378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BodyText">
    <w:name w:val="Body Text"/>
    <w:basedOn w:val="Normal"/>
    <w:link w:val="BodyTextChar"/>
    <w:uiPriority w:val="99"/>
    <w:unhideWhenUsed/>
    <w:rsid w:val="001713E0"/>
    <w:pPr>
      <w:spacing w:after="120"/>
    </w:pPr>
  </w:style>
  <w:style w:type="character" w:customStyle="1" w:styleId="BodyTextChar">
    <w:name w:val="Body Text Char"/>
    <w:basedOn w:val="DefaultParagraphFont"/>
    <w:link w:val="BodyText"/>
    <w:uiPriority w:val="99"/>
    <w:rsid w:val="0017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41563540">
      <w:bodyDiv w:val="1"/>
      <w:marLeft w:val="0"/>
      <w:marRight w:val="0"/>
      <w:marTop w:val="0"/>
      <w:marBottom w:val="0"/>
      <w:divBdr>
        <w:top w:val="none" w:sz="0" w:space="0" w:color="auto"/>
        <w:left w:val="none" w:sz="0" w:space="0" w:color="auto"/>
        <w:bottom w:val="none" w:sz="0" w:space="0" w:color="auto"/>
        <w:right w:val="none" w:sz="0" w:space="0" w:color="auto"/>
      </w:divBdr>
    </w:div>
    <w:div w:id="100802412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6581973">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oleObject" Target="file:///\\var\folders\ry\3jp92s1s0017th6vkbf_5ld80000gn\T\com.microsoft.Outlook\Outlook%20Temp\Figure%20of%20proportion%20with%20300%20days%20among%20those%20with%2030%20days%20by%20state%202020-08-03.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'new- among GT30'!$B$1</c:f>
              <c:strCache>
                <c:ptCount val="1"/>
                <c:pt idx="0">
                  <c:v>Florida</c:v>
                </c:pt>
              </c:strCache>
            </c:strRef>
          </c:tx>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GT30'!$B$2:$B$9</c:f>
              <c:numCache>
                <c:formatCode>0%</c:formatCode>
                <c:ptCount val="8"/>
                <c:pt idx="0">
                  <c:v>0.1895</c:v>
                </c:pt>
                <c:pt idx="1">
                  <c:v>0.1333</c:v>
                </c:pt>
                <c:pt idx="2">
                  <c:v>0.20369999999999999</c:v>
                </c:pt>
                <c:pt idx="3">
                  <c:v>0.23849999999999999</c:v>
                </c:pt>
                <c:pt idx="4">
                  <c:v>0.1479</c:v>
                </c:pt>
                <c:pt idx="5">
                  <c:v>0.19539999999999999</c:v>
                </c:pt>
                <c:pt idx="6">
                  <c:v>0.19270000000000001</c:v>
                </c:pt>
                <c:pt idx="7">
                  <c:v>0.17150000000000001</c:v>
                </c:pt>
              </c:numCache>
            </c:numRef>
          </c:val>
          <c:smooth val="0"/>
          <c:extLst>
            <c:ext xmlns:c16="http://schemas.microsoft.com/office/drawing/2014/chart" uri="{C3380CC4-5D6E-409C-BE32-E72D297353CC}">
              <c16:uniqueId val="{00000000-0B09-6E4A-B179-0921968C14A1}"/>
            </c:ext>
          </c:extLst>
        </c:ser>
        <c:ser>
          <c:idx val="1"/>
          <c:order val="1"/>
          <c:tx>
            <c:strRef>
              <c:f>'new- among GT30'!$C$1</c:f>
              <c:strCache>
                <c:ptCount val="1"/>
                <c:pt idx="0">
                  <c:v>Illinois</c:v>
                </c:pt>
              </c:strCache>
            </c:strRef>
          </c:tx>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GT30'!$C$2:$C$9</c:f>
              <c:numCache>
                <c:formatCode>0%</c:formatCode>
                <c:ptCount val="8"/>
                <c:pt idx="0">
                  <c:v>0.29820000000000002</c:v>
                </c:pt>
                <c:pt idx="1">
                  <c:v>0.20880000000000001</c:v>
                </c:pt>
                <c:pt idx="2">
                  <c:v>0.21510000000000001</c:v>
                </c:pt>
                <c:pt idx="3">
                  <c:v>0.19320000000000001</c:v>
                </c:pt>
                <c:pt idx="4">
                  <c:v>0.1333</c:v>
                </c:pt>
                <c:pt idx="5">
                  <c:v>0.1389</c:v>
                </c:pt>
                <c:pt idx="6">
                  <c:v>0.14580000000000001</c:v>
                </c:pt>
                <c:pt idx="7">
                  <c:v>0.1263</c:v>
                </c:pt>
              </c:numCache>
            </c:numRef>
          </c:val>
          <c:smooth val="0"/>
          <c:extLst>
            <c:ext xmlns:c16="http://schemas.microsoft.com/office/drawing/2014/chart" uri="{C3380CC4-5D6E-409C-BE32-E72D297353CC}">
              <c16:uniqueId val="{00000001-0B09-6E4A-B179-0921968C14A1}"/>
            </c:ext>
          </c:extLst>
        </c:ser>
        <c:ser>
          <c:idx val="2"/>
          <c:order val="2"/>
          <c:tx>
            <c:strRef>
              <c:f>'new- among GT30'!$D$1</c:f>
              <c:strCache>
                <c:ptCount val="1"/>
                <c:pt idx="0">
                  <c:v>Louisiana</c:v>
                </c:pt>
              </c:strCache>
            </c:strRef>
          </c:tx>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GT30'!$D$2:$D$9</c:f>
              <c:numCache>
                <c:formatCode>0%</c:formatCode>
                <c:ptCount val="8"/>
                <c:pt idx="0">
                  <c:v>0.1757</c:v>
                </c:pt>
                <c:pt idx="1">
                  <c:v>0.22500000000000001</c:v>
                </c:pt>
                <c:pt idx="2">
                  <c:v>0.19739999999999999</c:v>
                </c:pt>
                <c:pt idx="3">
                  <c:v>0.1951</c:v>
                </c:pt>
                <c:pt idx="4">
                  <c:v>0.1512</c:v>
                </c:pt>
                <c:pt idx="5">
                  <c:v>0.1333</c:v>
                </c:pt>
                <c:pt idx="6">
                  <c:v>0.13389999999999999</c:v>
                </c:pt>
                <c:pt idx="7">
                  <c:v>0.16539999999999999</c:v>
                </c:pt>
              </c:numCache>
            </c:numRef>
          </c:val>
          <c:smooth val="0"/>
          <c:extLst>
            <c:ext xmlns:c16="http://schemas.microsoft.com/office/drawing/2014/chart" uri="{C3380CC4-5D6E-409C-BE32-E72D297353CC}">
              <c16:uniqueId val="{00000002-0B09-6E4A-B179-0921968C14A1}"/>
            </c:ext>
          </c:extLst>
        </c:ser>
        <c:ser>
          <c:idx val="3"/>
          <c:order val="3"/>
          <c:tx>
            <c:strRef>
              <c:f>'new- among GT30'!$E$1</c:f>
              <c:strCache>
                <c:ptCount val="1"/>
                <c:pt idx="0">
                  <c:v>Michigan</c:v>
                </c:pt>
              </c:strCache>
            </c:strRef>
          </c:tx>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GT30'!$E$2:$E$9</c:f>
              <c:numCache>
                <c:formatCode>0%</c:formatCode>
                <c:ptCount val="8"/>
                <c:pt idx="0">
                  <c:v>0.22</c:v>
                </c:pt>
                <c:pt idx="1">
                  <c:v>0.23530000000000001</c:v>
                </c:pt>
                <c:pt idx="2">
                  <c:v>0.1633</c:v>
                </c:pt>
                <c:pt idx="3">
                  <c:v>0.28810000000000002</c:v>
                </c:pt>
                <c:pt idx="4">
                  <c:v>0.1356</c:v>
                </c:pt>
                <c:pt idx="5">
                  <c:v>0.27500000000000002</c:v>
                </c:pt>
                <c:pt idx="6">
                  <c:v>0.21790000000000001</c:v>
                </c:pt>
                <c:pt idx="7">
                  <c:v>0.14860000000000001</c:v>
                </c:pt>
              </c:numCache>
            </c:numRef>
          </c:val>
          <c:smooth val="0"/>
          <c:extLst>
            <c:ext xmlns:c16="http://schemas.microsoft.com/office/drawing/2014/chart" uri="{C3380CC4-5D6E-409C-BE32-E72D297353CC}">
              <c16:uniqueId val="{00000003-0B09-6E4A-B179-0921968C14A1}"/>
            </c:ext>
          </c:extLst>
        </c:ser>
        <c:ser>
          <c:idx val="4"/>
          <c:order val="4"/>
          <c:tx>
            <c:strRef>
              <c:f>'new- among GT30'!$F$1</c:f>
              <c:strCache>
                <c:ptCount val="1"/>
                <c:pt idx="0">
                  <c:v>South Carolina</c:v>
                </c:pt>
              </c:strCache>
            </c:strRef>
          </c:tx>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GT30'!$F$2:$F$9</c:f>
              <c:numCache>
                <c:formatCode>0%</c:formatCode>
                <c:ptCount val="8"/>
                <c:pt idx="0">
                  <c:v>7.4999999999999997E-2</c:v>
                </c:pt>
                <c:pt idx="1">
                  <c:v>4.3499999999999997E-2</c:v>
                </c:pt>
                <c:pt idx="2">
                  <c:v>6.1199999999999997E-2</c:v>
                </c:pt>
                <c:pt idx="3">
                  <c:v>0.1087</c:v>
                </c:pt>
                <c:pt idx="4">
                  <c:v>0.15379999999999999</c:v>
                </c:pt>
                <c:pt idx="5">
                  <c:v>0.27500000000000002</c:v>
                </c:pt>
                <c:pt idx="6">
                  <c:v>0.13159999999999999</c:v>
                </c:pt>
                <c:pt idx="7">
                  <c:v>0.1638</c:v>
                </c:pt>
              </c:numCache>
            </c:numRef>
          </c:val>
          <c:smooth val="0"/>
          <c:extLst>
            <c:ext xmlns:c16="http://schemas.microsoft.com/office/drawing/2014/chart" uri="{C3380CC4-5D6E-409C-BE32-E72D297353CC}">
              <c16:uniqueId val="{00000004-0B09-6E4A-B179-0921968C14A1}"/>
            </c:ext>
          </c:extLst>
        </c:ser>
        <c:ser>
          <c:idx val="5"/>
          <c:order val="5"/>
          <c:tx>
            <c:strRef>
              <c:f>'new- among GT30'!$G$1</c:f>
              <c:strCache>
                <c:ptCount val="1"/>
                <c:pt idx="0">
                  <c:v>Texas</c:v>
                </c:pt>
              </c:strCache>
            </c:strRef>
          </c:tx>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GT30'!$G$2:$G$9</c:f>
              <c:numCache>
                <c:formatCode>0%</c:formatCode>
                <c:ptCount val="8"/>
                <c:pt idx="0">
                  <c:v>0.19350000000000001</c:v>
                </c:pt>
                <c:pt idx="1">
                  <c:v>0.2</c:v>
                </c:pt>
                <c:pt idx="2">
                  <c:v>0.19739999999999999</c:v>
                </c:pt>
                <c:pt idx="3">
                  <c:v>0.1111</c:v>
                </c:pt>
                <c:pt idx="4">
                  <c:v>0.16980000000000001</c:v>
                </c:pt>
                <c:pt idx="5">
                  <c:v>0.16189999999999999</c:v>
                </c:pt>
                <c:pt idx="6">
                  <c:v>0.1736</c:v>
                </c:pt>
                <c:pt idx="7">
                  <c:v>0.1772</c:v>
                </c:pt>
              </c:numCache>
            </c:numRef>
          </c:val>
          <c:smooth val="0"/>
          <c:extLst>
            <c:ext xmlns:c16="http://schemas.microsoft.com/office/drawing/2014/chart" uri="{C3380CC4-5D6E-409C-BE32-E72D297353CC}">
              <c16:uniqueId val="{00000005-0B09-6E4A-B179-0921968C14A1}"/>
            </c:ext>
          </c:extLst>
        </c:ser>
        <c:ser>
          <c:idx val="6"/>
          <c:order val="6"/>
          <c:tx>
            <c:strRef>
              <c:f>'new- among GT30'!$H$1</c:f>
              <c:strCache>
                <c:ptCount val="1"/>
                <c:pt idx="0">
                  <c:v>Overall</c:v>
                </c:pt>
              </c:strCache>
            </c:strRef>
          </c:tx>
          <c:spPr>
            <a:ln>
              <a:solidFill>
                <a:sysClr val="windowText" lastClr="000000"/>
              </a:solidFill>
            </a:ln>
          </c:spPr>
          <c:marker>
            <c:symbol val="square"/>
            <c:size val="5"/>
            <c:spPr>
              <a:solidFill>
                <a:sysClr val="windowText" lastClr="000000"/>
              </a:solidFill>
              <a:ln>
                <a:solidFill>
                  <a:sysClr val="windowText" lastClr="000000"/>
                </a:solidFill>
              </a:ln>
            </c:spPr>
          </c:marker>
          <c:cat>
            <c:numRef>
              <c:f>'new- among GT30'!$A$2:$A$9</c:f>
              <c:numCache>
                <c:formatCode>General</c:formatCode>
                <c:ptCount val="8"/>
                <c:pt idx="0">
                  <c:v>2005</c:v>
                </c:pt>
                <c:pt idx="1">
                  <c:v>2006</c:v>
                </c:pt>
                <c:pt idx="2">
                  <c:v>2007</c:v>
                </c:pt>
                <c:pt idx="3">
                  <c:v>2008</c:v>
                </c:pt>
                <c:pt idx="4">
                  <c:v>2009</c:v>
                </c:pt>
                <c:pt idx="5">
                  <c:v>2010</c:v>
                </c:pt>
                <c:pt idx="6">
                  <c:v>2011</c:v>
                </c:pt>
                <c:pt idx="7">
                  <c:v>2012</c:v>
                </c:pt>
              </c:numCache>
            </c:numRef>
          </c:cat>
          <c:val>
            <c:numRef>
              <c:f>'new- among GT30'!$H$2:$H$9</c:f>
              <c:numCache>
                <c:formatCode>0%</c:formatCode>
                <c:ptCount val="8"/>
                <c:pt idx="0">
                  <c:v>0.1958</c:v>
                </c:pt>
                <c:pt idx="1">
                  <c:v>0.17860000000000001</c:v>
                </c:pt>
                <c:pt idx="2">
                  <c:v>0.184</c:v>
                </c:pt>
                <c:pt idx="3">
                  <c:v>0.19350000000000001</c:v>
                </c:pt>
                <c:pt idx="4">
                  <c:v>0.1489</c:v>
                </c:pt>
                <c:pt idx="5">
                  <c:v>0.18590000000000001</c:v>
                </c:pt>
                <c:pt idx="6">
                  <c:v>0.1691</c:v>
                </c:pt>
                <c:pt idx="7">
                  <c:v>0.16320000000000001</c:v>
                </c:pt>
              </c:numCache>
            </c:numRef>
          </c:val>
          <c:smooth val="0"/>
          <c:extLst>
            <c:ext xmlns:c16="http://schemas.microsoft.com/office/drawing/2014/chart" uri="{C3380CC4-5D6E-409C-BE32-E72D297353CC}">
              <c16:uniqueId val="{00000006-0B09-6E4A-B179-0921968C14A1}"/>
            </c:ext>
          </c:extLst>
        </c:ser>
        <c:dLbls>
          <c:showLegendKey val="0"/>
          <c:showVal val="0"/>
          <c:showCatName val="0"/>
          <c:showSerName val="0"/>
          <c:showPercent val="0"/>
          <c:showBubbleSize val="0"/>
        </c:dLbls>
        <c:marker val="1"/>
        <c:smooth val="0"/>
        <c:axId val="2108830456"/>
        <c:axId val="2108825592"/>
      </c:lineChart>
      <c:catAx>
        <c:axId val="2108830456"/>
        <c:scaling>
          <c:orientation val="minMax"/>
        </c:scaling>
        <c:delete val="0"/>
        <c:axPos val="b"/>
        <c:numFmt formatCode="General" sourceLinked="0"/>
        <c:majorTickMark val="out"/>
        <c:minorTickMark val="none"/>
        <c:tickLblPos val="nextTo"/>
        <c:crossAx val="2108825592"/>
        <c:crosses val="autoZero"/>
        <c:auto val="1"/>
        <c:lblAlgn val="ctr"/>
        <c:lblOffset val="100"/>
        <c:noMultiLvlLbl val="0"/>
      </c:catAx>
      <c:valAx>
        <c:axId val="2108825592"/>
        <c:scaling>
          <c:orientation val="minMax"/>
          <c:max val="0.30000000000000004"/>
          <c:min val="0"/>
        </c:scaling>
        <c:delete val="0"/>
        <c:axPos val="l"/>
        <c:majorGridlines/>
        <c:title>
          <c:tx>
            <c:rich>
              <a:bodyPr rot="-5400000" vert="horz"/>
              <a:lstStyle/>
              <a:p>
                <a:pPr>
                  <a:defRPr sz="1000"/>
                </a:pPr>
                <a:r>
                  <a:rPr lang="en-US" sz="1000" b="1" i="0" baseline="0">
                    <a:effectLst/>
                  </a:rPr>
                  <a:t>Proportion of children</a:t>
                </a:r>
                <a:endParaRPr lang="en-US" sz="1000">
                  <a:effectLst/>
                </a:endParaRPr>
              </a:p>
            </c:rich>
          </c:tx>
          <c:layout/>
          <c:overlay val="0"/>
        </c:title>
        <c:numFmt formatCode="0%" sourceLinked="0"/>
        <c:majorTickMark val="out"/>
        <c:minorTickMark val="none"/>
        <c:tickLblPos val="nextTo"/>
        <c:crossAx val="2108830456"/>
        <c:crosses val="autoZero"/>
        <c:crossBetween val="between"/>
        <c:majorUnit val="5.000000000000001E-2"/>
      </c:valAx>
    </c:plotArea>
    <c:legend>
      <c:legendPos val="b"/>
      <c:layout/>
      <c:overlay val="0"/>
    </c:legend>
    <c:plotVisOnly val="1"/>
    <c:dispBlanksAs val="gap"/>
    <c:showDLblsOverMax val="0"/>
  </c:chart>
  <c:spPr>
    <a:ln>
      <a:noFill/>
    </a:ln>
  </c:spPr>
  <c:externalData r:id="rId2">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A5667"/>
    <w:rsid w:val="00127222"/>
    <w:rsid w:val="001736D7"/>
    <w:rsid w:val="00190AF4"/>
    <w:rsid w:val="00223FA3"/>
    <w:rsid w:val="002A288F"/>
    <w:rsid w:val="002C65A7"/>
    <w:rsid w:val="002F052A"/>
    <w:rsid w:val="00350176"/>
    <w:rsid w:val="003840F0"/>
    <w:rsid w:val="003F2DBC"/>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B3570"/>
    <w:rsid w:val="00D1676E"/>
    <w:rsid w:val="00D467CC"/>
    <w:rsid w:val="00DC0246"/>
    <w:rsid w:val="00E6518A"/>
    <w:rsid w:val="00F540AB"/>
    <w:rsid w:val="00F616C6"/>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purl.org/dc/elements/1.1/"/>
    <ds:schemaRef ds:uri="http://purl.org/dc/dcmitype/"/>
    <ds:schemaRef ds:uri="836b82f1-340d-495e-85b5-201c5296619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A0AB9040-C0DA-4921-A61A-94CE1025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5359</Words>
  <Characters>30552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McCormick, Julie</cp:lastModifiedBy>
  <cp:revision>5</cp:revision>
  <dcterms:created xsi:type="dcterms:W3CDTF">2020-11-19T16:28:00Z</dcterms:created>
  <dcterms:modified xsi:type="dcterms:W3CDTF">2020-11-19T18:10:00Z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