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3701</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Prevention: Topical Fluoride for Children,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American Dental Association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Percentage of children aged 1 through 20 years who received at least 2 topical fluoride applications as oral health services within the reporting year.</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measure is specified for reporting at the program and plan levels for both public and private/commercial reporting.</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Dental caries remains one of the most common, yet preventable, diseases of childhood. Dental decay in children has significant short- and long-term adverse consequences on children’s health and overall well-being. Updated national surveillance data for the period 2011-2016 indicates that 23% of children aged 2-5 years experience dental caries related lesions, increasing to 52% among children aged 6- 8 years. Untreated decay was 10% among children aged 2-5 years and 16% among children aged 6-8 years. On permanent teeth, the prevalence of caries related tooth lesions was 17% for children 6-11 years and 57% among adolescents aged 12-19 years. Low-income children are twice as likely to have dental decay as higher-income children. Untreated decay was 5% among children aged 6-11 years and 17% among adolescents aged 12-19 years. (Centers for Disease Control and Prevention, 2019)</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Oral health disparities are well documented and persist. Poor and near-poor children (children living in households with &lt;=200% of the federal poverty level) are approximately twice as likely to have dental caries and untreated decay compared to higher income children (&gt;200% FPL). National surveillance data indicate that Mexican American and non-Hispanic black children are more likely to have dental caries and untreated decay than non-Hispanic white children. For example, the prevalence of dental caries related lesions in primary teeth among Mexican American children aged 6-8 years was 73% compared to 44% for non-Hispanic white children. (Centers for Disease Control and Prevention, 2019)</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Although dental caries can be managed and caries-related lesions can be treated and restored, it is important to prevent the disease process from developing in the first place. As noted in the evidence section, multiple systematic reviews with meta-analyses find evidence supporting professionally applied topical fluoride, starting as early as six months of age and applied at least twice per year, as beneficial in preventing dental caries and associated decay (USPSTF 2021, Marinho 2013, Weyant 2013).</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proposed measure, Topical Fluoride for Children, Oral Health Services, captures whether children received at least two topical fluoride applications as an oral health service, by a physician or health care provider other than a dentist nor under supervision of a dentist.. This measure directly reflects evidence-based guidelines regarding an effective caries prevention measure (professionally applied topical fluoride in medical care setting), including the frequency required for clinical effectiveness (at least every six months). This is an important process of care measure that enables identification of topical fluoride receipt among children without a dental home. Consequently this stand-alone measure also allows plans and programs to link children to a regular source of dental care as a quality improvement strategy.</w:t>
      </w:r>
    </w:p>
    <w:p w:rsidR="00A77B3E">
      <w:pPr>
        <w:spacing w:before="0" w:after="80"/>
        <w:jc w:val="left"/>
        <w:rPr>
          <w:rFonts w:ascii="Calibri" w:eastAsia="Calibri" w:hAnsi="Calibri" w:cs="Calibri"/>
          <w:b w:val="0"/>
          <w:color w:val="000000"/>
          <w:sz w:val="20"/>
        </w:rPr>
      </w:pPr>
      <w:r>
        <w:rPr>
          <w:rFonts w:ascii="Calibri" w:eastAsia="Calibri" w:hAnsi="Calibri" w:cs="Calibri"/>
          <w:b/>
          <w:bCs/>
          <w:i/>
          <w:iCs/>
          <w:color w:val="000000"/>
          <w:sz w:val="20"/>
        </w:rPr>
        <w:t>References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Centers for Disease Control and Prevention. Oral Health Surveillance Report: Trends in Dental Caries and Sealants, Tooth Retention, and Edentulism, United States, 1999–2004 to 2011–2016. Atlanta, GA: Centers for Disease Control and Prevention, US Dept of Health and Human Services; 2019. Available at: </w:t>
      </w:r>
      <w:hyperlink r:id="rId5" w:tgtFrame="_blank" w:history="1">
        <w:r>
          <w:rPr>
            <w:rFonts w:ascii="Calibri" w:eastAsia="Calibri" w:hAnsi="Calibri" w:cs="Calibri"/>
            <w:b w:val="0"/>
            <w:color w:val="0000FF"/>
            <w:sz w:val="20"/>
            <w:u w:val="single" w:color="0000FF"/>
          </w:rPr>
          <w:t>https://www.cdc.gov/oralhealth/publications/OHSR-2019-index.html</w:t>
        </w:r>
      </w:hyperlink>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Marinho VCC, Worthington HV, Walsh T, Clarkson JE. 2013. Fluoride Varnishes for Preventing Dental Caries in Children and Adolescents (Review). Cochrane Database of Systematic Reviews 2013, Issue 7. Art. No.: CD002279. DOI: 10.1002/14651858.CD002279.pub2. PMID: 23846772. Available at: </w:t>
      </w:r>
      <w:hyperlink r:id="rId6" w:tgtFrame="_blank" w:history="1">
        <w:r>
          <w:rPr>
            <w:rFonts w:ascii="Calibri" w:eastAsia="Calibri" w:hAnsi="Calibri" w:cs="Calibri"/>
            <w:b w:val="0"/>
            <w:color w:val="0000FF"/>
            <w:sz w:val="20"/>
            <w:u w:val="single" w:color="0000FF"/>
          </w:rPr>
          <w:t>https://www.cochrane.org/CD002279/ORAL_fluoride-varnishes-for-preventing-dental-caries-in-children-and-adolescents</w:t>
        </w:r>
      </w:hyperlink>
      <w:r>
        <w:rPr>
          <w:rFonts w:ascii="Calibri" w:eastAsia="Calibri" w:hAnsi="Calibri" w:cs="Calibri"/>
          <w:b w:val="0"/>
          <w:color w:val="000000"/>
          <w:sz w:val="20"/>
        </w:rPr>
        <w:t>.</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US Preventive Services Task Force. Screening and Interventions to Prevent Dental Caries in Children Younger Than 5 Years, Final Recommendation Statement. December 7, 2021. </w:t>
      </w:r>
      <w:r>
        <w:rPr>
          <w:rFonts w:ascii="Calibri" w:eastAsia="Calibri" w:hAnsi="Calibri" w:cs="Calibri"/>
          <w:b w:val="0"/>
          <w:i/>
          <w:iCs/>
          <w:color w:val="000000"/>
          <w:sz w:val="20"/>
        </w:rPr>
        <w:t xml:space="preserve">Available at: </w:t>
      </w:r>
      <w:hyperlink r:id="rId7" w:anchor="bootstrap-panel--12" w:tgtFrame="_blank" w:history="1">
        <w:r>
          <w:rPr>
            <w:rFonts w:ascii="Calibri" w:eastAsia="Calibri" w:hAnsi="Calibri" w:cs="Calibri"/>
            <w:b w:val="0"/>
            <w:color w:val="0000FF"/>
            <w:sz w:val="20"/>
            <w:u w:val="single" w:color="0000FF"/>
          </w:rPr>
          <w:t>https://www.uspreventiveservicestaskforce.org/uspstf/recommendation/prevention-of-dental-caries-in-children-younger-than-age-5-years-screening-and-interventions1#bootstrap-panel--12</w:t>
        </w:r>
      </w:hyperlink>
      <w:r>
        <w:rPr>
          <w:rFonts w:ascii="Calibri" w:eastAsia="Calibri" w:hAnsi="Calibri" w:cs="Calibri"/>
          <w:b w:val="0"/>
          <w:i/>
          <w:iCs/>
          <w:color w:val="000000"/>
          <w:sz w:val="20"/>
        </w:rPr>
        <w:t xml:space="preser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Weyant RJ, Tracy SL, Anselmo TT, Beltrán-Aguilar ED, et al; American Dental Association Council on Scientific Affairs Expert Panel on Topical Fluoride Caries Preventive Agents. J Am Dent Assoc. 2013 Nov;144(11):1279-91. Topical fluoride for caries prevention: executive summary of the updated clinical recommendations and supporting systematic review.</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Unduplicated number of children who received at least 2 topical fluoride applications as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Unduplicated number of children aged 1 through 20 years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 xml:space="preserve">There are no measure-specific exclusions. There is a standard exclusion as part of determining denominator eligibility: Medicaid/CHIP programs should exclude those individuals who do not qualify for dental benefits. </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Claims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Health Plan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2022-12-12 05:00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r>
        <w:rPr>
          <w:rFonts w:ascii="Calibri" w:eastAsia="Calibri" w:hAnsi="Calibri" w:cs="Calibri"/>
          <w:b w:val="0"/>
          <w:color w:val="000000"/>
          <w:sz w:val="20"/>
        </w:rPr>
        <w:t>Prevention: Topical Fluoride for Children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#3701 - Prevention: Topical Fluoride for Children, Oral Health Services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#2528 - Prevention: Topical Fluoride for Children, Dental Services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#3700 - Prevention: Topical Fluoride for Children, Dental or Oral Health Services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Although this measure can be reported as a stand-alone measure, it is being grouped with two complementary measures (2528 and 3700) to enable more robust quality improvement efforts. The DQA considered submitting a single measure with three numerators (denominator population is the same). But NQF evaluation criteria state: “Measures with multiple measure components that are assessed for each patient, but that result in multiple scores for an accountable entity rather than a single score. These generally should be submitted as separate measures and indicated as paired/grouped measures.” (Measure Evaluation Criteria and Guidance, September 2021, p. 52). Based on this and discussions with NQF staff, we are submitting as three distinct measures.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measure – NQF 3701: Topical Fluoride for Children, Oral Health Services – focuses on topical fluoride delivered as an “oral health” service (by a physician or health care provider other than a dentist nor under supervision of a dentist).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Because many children, especially very young children, do not have a dental home, many state Medicaid programs and MCOs pay for the application of topical fluoride as an “oral health” service (by a physician or health care provider other than a dentist nor under supervision of a dentist). Consequently, state Medicaid programs, as well as commercial integrated medical-dental benefit MCOs or integrated medical-dental healthcare delivery sites, have a strong interest in tracking whether children receive </w:t>
      </w:r>
      <w:r>
        <w:rPr>
          <w:rFonts w:ascii="Calibri" w:eastAsia="Calibri" w:hAnsi="Calibri" w:cs="Calibri"/>
          <w:b/>
          <w:bCs/>
          <w:color w:val="000000"/>
          <w:sz w:val="20"/>
        </w:rPr>
        <w:t>any</w:t>
      </w:r>
      <w:r>
        <w:rPr>
          <w:rFonts w:ascii="Calibri" w:eastAsia="Calibri" w:hAnsi="Calibri" w:cs="Calibri"/>
          <w:b w:val="0"/>
          <w:color w:val="000000"/>
          <w:sz w:val="20"/>
        </w:rPr>
        <w:t xml:space="preserve"> topical fluoride regardless of provider type ("dental” or “oral health" services). They also have a strong interest in understanding whether, and for whom, topical fluoride is being delivered through "dental" providers and "oral health" providers.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Measures of topical fluoride provision by provider type, in addition to a measure of overall provision, are important because multi-pronged quality improvement strategies may be used to improve rates of topical fluoride application among a population of children. Dental providers and/or medical providers may be the focus of these efforts. Without measures that track the effectiveness by provider type, it is more difficult for programs and plans to assess which efforts are most effective. In addition, the accountability and delivery systems are typically distinct. Improving fluoride application by dental providers is accomplished through the dental delivery system and related financing/reimbursement structures, whereas topical fluoride application by medical providers is accomplished through medical delivery system and related financing/reimbursement structures. Some measure users will benefit by implementing and using all three measures (such as Medicaid programs and private payers/delivery systems that include both medical and dental). Other users, focused specifically on either dental or medical care delivery, respectively, will be able to report using one of the measures: either the measure related to “dental” services or the measure related to “oral health” services.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need for three grouped measures comes directly from user community requests. In considering a topical fluoride measure for inclusion in the Centers for Medicare and Medicaid Services’ Core Set of Children’s Health Care Quality Measures, a specific request was made for a </w:t>
      </w:r>
      <w:hyperlink r:id="rId8" w:tgtFrame="_blank" w:history="1">
        <w:r>
          <w:rPr>
            <w:rFonts w:ascii="Calibri" w:eastAsia="Calibri" w:hAnsi="Calibri" w:cs="Calibri"/>
            <w:b w:val="0"/>
            <w:color w:val="000000"/>
            <w:sz w:val="20"/>
            <w:u w:val="single" w:color="0000FF"/>
          </w:rPr>
          <w:t>single measure</w:t>
        </w:r>
      </w:hyperlink>
      <w:r>
        <w:rPr>
          <w:rFonts w:ascii="Calibri" w:eastAsia="Calibri" w:hAnsi="Calibri" w:cs="Calibri"/>
          <w:b w:val="0"/>
          <w:color w:val="000000"/>
          <w:sz w:val="20"/>
        </w:rPr>
        <w:t xml:space="preserve"> that included three numerators (dental or oral health services, dental services, and oral health services) because of the recognized need by Medicaid programs to track not only overall receipt of topical fluoride but also topical fluoride provided through the dental and medical delivery systems specifically. Review by the DQA’s Measures Development and Maintenance Committee, which includes representation of providers, community health centers and payers, affirmed the value of reporting three numerators across public and private/commercial measure applications for the reasons described above.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Consequently, the DQA is submitting two complementary measures for endorsement to be “grouped” with this measure: (1) Topical Fluoride for Children, Dental Services (NQF#2528) and (2) Topical Fluoride for Children, Dental or Oral Health Services (NQF#3700). This grouping provides users with measurement options that appropriately support population-based assessments of quality. It enables measure users, including Medicaid programs and their contracted MCOs, integrated medical-dental MCOs, and integrated medical-dental delivery systems, to examine the overall provision of topical fluoride by provider type, which has been identified by stakeholders as integral for quality improvement and accountability purposes.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Oral Health Services, indicates the percentage of children who received at least two topical fluoride applications as oral health services during the reporting year. Evidence suggests that topical fluoride applied to children starting as early as six months of age is beneficial in preventing dental caries (USPTF 2021, Weyant et al. 2013; Marinho et al. 2013). This measure directly reflects the findings of systematic reviews regarding an effective caries prevention measure (professionally applied topical fluoride), including the frequency required for clinical effectiveness (at least every three-six months). As described in 1b.01 (Importance), dental caries is the most common chronic disease in children in the U.S. and a significant percentage of children have untreated dental caries. Dental decay causes significant short- and long-term adverse consequences for children’s health and functioning, including pain, tooth loss, impaired quality of life, and negative effects on school performance. As detailed below, professionally applied topical fluoride has demonstrated effectiveness in reducing caries among children, thereby improving oral health, overall health, and overall well-being.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Clinical Practice Guideline recommendation (with evidence review)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US Preventive Services Task Force Recommendation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systematic review and grading of the body of evidence (e.g., Cochrane Collaboration, AHRQ Evidence Practice Center)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Fluoride Varnishes for Preventing Dental Caries in Children and Adolescents (Review). Marinho VCC, Worthington HV, Walsh T, Clarkson JE. 2013. Cochrane Database of Systematic Reviews 2013, Issue 7. Art. No.: CD002279. DOI: 10.1002/14651858.CD002279.pub2. PMID: 23846772. Available at: </w:t>
      </w:r>
      <w:hyperlink r:id="rId6" w:tgtFrame="_blank" w:history="1">
        <w:r>
          <w:rPr>
            <w:rFonts w:ascii="Calibri" w:eastAsia="Calibri" w:hAnsi="Calibri" w:cs="Calibri"/>
            <w:b w:val="0"/>
            <w:i w:val="0"/>
            <w:color w:val="0000FF"/>
            <w:sz w:val="20"/>
            <w:u w:val="single" w:color="0000FF"/>
          </w:rPr>
          <w:t>https://www.cochrane.org/CD002279/ORAL_fluoride-varnishes-for-preventing-dental-caries-in-children-and-adolescents</w:t>
        </w:r>
      </w:hyperlink>
      <w:r>
        <w:rPr>
          <w:rFonts w:ascii="Calibri" w:eastAsia="Calibri" w:hAnsi="Calibri" w:cs="Calibri"/>
          <w:b w:val="0"/>
          <w:i w:val="0"/>
          <w:color w:val="000000"/>
          <w:sz w:val="20"/>
        </w:rPr>
        <w:t xml:space="preserv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Conclusions (abstract):</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conclusions of this updated review remain the same as those when it was first published. The review suggests a substantial caries- inhibiting effect of fluoride varnish in both permanent and primary teeth, however the quality of the evidence was assessed as moderate, as it included mainly high risk of bias studies, with considerable heterogeneity.”</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Implications for Practice (specific section in conclusion section of review):</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review has found that the application of fluoride varnishes two to four times a year, either in the permanent or primary dentition, is associated with a substantial reduction in caries increment. We found that this relative effect applies in populations with different levels of caries risk and exposure to other sources of fluoride. We also found no evidence that this relative effect was dependent on frequency of varnish application, length of follow-up, whether prophylaxis was undertaken prior to application of the varnish, concentration of fluoride in the varnish and use of a placebo rather than a no treatment control, although these results should be interpreted with caution. The review does not provide any information on the likelihood of side effects with this treatment and inconclusive information on acceptability.”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authors rate the quality of the evidence as </w:t>
      </w:r>
      <w:r>
        <w:rPr>
          <w:rFonts w:ascii="Calibri" w:eastAsia="Calibri" w:hAnsi="Calibri" w:cs="Calibri"/>
          <w:b/>
          <w:bCs/>
          <w:i w:val="0"/>
          <w:color w:val="000000"/>
          <w:sz w:val="20"/>
        </w:rPr>
        <w:t>moderate</w:t>
      </w:r>
      <w:r>
        <w:rPr>
          <w:rFonts w:ascii="Calibri" w:eastAsia="Calibri" w:hAnsi="Calibri" w:cs="Calibri"/>
          <w:b w:val="0"/>
          <w:i w:val="0"/>
          <w:color w:val="000000"/>
          <w:sz w:val="20"/>
        </w:rPr>
        <w:t>, which is defined as: “Further research is likely to have an important impact on our confidence in the estimate of effect and may change the estimate.”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Description of Cochrane’s evidence grading system"/>
        <w:tblDescription w:val="Description of Cochrane’s evidence grading system"/>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00"/>
        <w:gridCol w:w="728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High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Further research is very unlikely to change our confidence in the estimate of effect</w:t>
            </w:r>
          </w:p>
        </w:tc>
      </w:tr>
      <w:tr>
        <w:trPr>
          <w:cantSplit/>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Moderate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Further research is likely to have an important impact on our confidence in the estimate of effect and may change the estimate</w:t>
            </w:r>
          </w:p>
        </w:tc>
      </w:tr>
      <w:tr>
        <w:trPr>
          <w:cantSplit/>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Low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Further research is very likely to have an important impact on our confidence in the estimate of effect and is likely to change the estimate</w:t>
            </w:r>
          </w:p>
        </w:tc>
      </w:tr>
      <w:tr>
        <w:trPr>
          <w:cantSplit/>
        </w:trPr>
        <w:tc>
          <w:tcPr>
            <w:tcW w:w="203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Very low quality</w:t>
            </w:r>
          </w:p>
        </w:tc>
        <w:tc>
          <w:tcPr>
            <w:tcW w:w="706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are very uncertain about the estimate</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Description of Cochrane’s evidence grading system</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 clinical guideline so there are no formal recommendations with assigned grades. As noted above, the authors offer their perspective on “implications for practice.”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Number of studies: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22 trials published between 1975-2012 in which a total of 12,455 children were randomized to treatment with either fluoride varnish or placebo/no treatment.</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Type of studies:</w:t>
      </w:r>
    </w:p>
    <w:p w:rsidR="00A77B3E">
      <w:pPr>
        <w:numPr>
          <w:ilvl w:val="0"/>
          <w:numId w:val="1"/>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Included: Randomised or quasi-randomised controlled trials using or indicating blind outcome assessment, in which fluoride varnish is compared concurrently to a placebo or no treatment group during at least one year.</w:t>
      </w:r>
    </w:p>
    <w:p w:rsidR="00A77B3E">
      <w:pPr>
        <w:numPr>
          <w:ilvl w:val="0"/>
          <w:numId w:val="1"/>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Excluded: Randomised or quasi-randomised controlled trials using within-group paired comparison designs (e.g. split-mouth trials), or with open outcome assessment or no indication of blind outcome assessment, or lasting less than one year, or controlled trials where random or quasi-random allocation was not used or indicated.</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10"/>
        <w:jc w:val="left"/>
        <w:rPr>
          <w:rFonts w:ascii="Calibri" w:eastAsia="Calibri" w:hAnsi="Calibri" w:cs="Calibri"/>
          <w:b w:val="0"/>
          <w:i w:val="0"/>
          <w:color w:val="000000"/>
          <w:sz w:val="20"/>
        </w:rPr>
      </w:pPr>
      <w:r>
        <w:rPr>
          <w:rFonts w:ascii="Calibri" w:eastAsia="Calibri" w:hAnsi="Calibri" w:cs="Calibri"/>
          <w:b w:val="0"/>
          <w:i w:val="0"/>
          <w:color w:val="000000"/>
          <w:sz w:val="20"/>
        </w:rPr>
        <w:t>Measure of treatment effect: Prevented fraction (PF) was the measure of treatment effect presented for caries increment. The prevented fraction is calculated as the mean increment in the control group minus the mean increment in the intervention group divided by the mean increment in the control group. For an outcome such as caries increment (where discrete counts are considered to approximate to a continuous scale and are treated as continuous outcome), this measure was considered more appropriate than the mean difference or standardized mean difference since it allowed combination of different ways of measuring caries increment and a meaningful investigation of heterogeneity between trials. It is also simple to interpret.</w:t>
      </w:r>
    </w:p>
    <w:p w:rsidR="00A77B3E">
      <w:pPr>
        <w:spacing w:before="0" w:after="80"/>
        <w:ind w:left="810"/>
        <w:jc w:val="left"/>
        <w:rPr>
          <w:rFonts w:ascii="Calibri" w:eastAsia="Calibri" w:hAnsi="Calibri" w:cs="Calibri"/>
          <w:b w:val="0"/>
          <w:i w:val="0"/>
          <w:color w:val="000000"/>
          <w:sz w:val="20"/>
        </w:rPr>
      </w:pPr>
      <w:r>
        <w:rPr>
          <w:rFonts w:ascii="Calibri" w:eastAsia="Calibri" w:hAnsi="Calibri" w:cs="Calibri"/>
          <w:b w:val="0"/>
          <w:i w:val="0"/>
          <w:color w:val="000000"/>
          <w:sz w:val="20"/>
        </w:rPr>
        <w:t>Overall findings:</w:t>
      </w:r>
    </w:p>
    <w:p w:rsidR="00A77B3E">
      <w:pPr>
        <w:numPr>
          <w:ilvl w:val="0"/>
          <w:numId w:val="2"/>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evidence from meta-analysis of the 13 trials assessing the effect of fluoride varnish on the permanent dentition is that the use of fluoride varnish is associated on average with a 43% (95% CI 30% to 57%) reduction in decayed, missing and filled tooth surfaces.</w:t>
      </w:r>
    </w:p>
    <w:p w:rsidR="00A77B3E">
      <w:pPr>
        <w:numPr>
          <w:ilvl w:val="0"/>
          <w:numId w:val="2"/>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meta-analysis of the 10 trials assessing the effect of fluoride varnish on the primary dentition suggests a 37% (95% CI 24% to 51%) reduction in decayed, missing and filled tooth surfaces. </w:t>
      </w:r>
    </w:p>
    <w:p w:rsidR="00A77B3E">
      <w:pPr>
        <w:numPr>
          <w:ilvl w:val="0"/>
          <w:numId w:val="2"/>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was considerable statistical heterogeneity in both these estimates.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authors collected adverse effects information from the included trials and noted the following:</w:t>
      </w:r>
    </w:p>
    <w:p w:rsidR="00A77B3E">
      <w:pPr>
        <w:numPr>
          <w:ilvl w:val="0"/>
          <w:numId w:val="3"/>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was little information concerning possible adverse effects or acceptability of treatment.</w:t>
      </w:r>
    </w:p>
    <w:p w:rsidR="00A77B3E">
      <w:pPr>
        <w:numPr>
          <w:ilvl w:val="0"/>
          <w:numId w:val="3"/>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Three studies provided data, reporting no adverse effects.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recently released updated USPSTF guidelines included in Group 2 Evidence include more recent studies.</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Group 2 - Evidence - Systematic Reviews Table</w:t>
      </w: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Full Report: Screening and Interventions to Prevent Dental Caries in Children Younger Than 5 Years, Final Recommendation Statement. US Preventive Services Task Force. December 7, 2021. </w:t>
      </w:r>
      <w:r>
        <w:rPr>
          <w:rFonts w:ascii="Calibri" w:eastAsia="Calibri" w:hAnsi="Calibri" w:cs="Calibri"/>
          <w:b w:val="0"/>
          <w:i/>
          <w:iCs/>
          <w:color w:val="000000"/>
          <w:sz w:val="20"/>
        </w:rPr>
        <w:t xml:space="preserve">Available at: </w:t>
      </w:r>
      <w:hyperlink r:id="rId7" w:anchor="bootstrap-panel--12" w:tgtFrame="_blank" w:history="1">
        <w:r>
          <w:rPr>
            <w:rFonts w:ascii="Calibri" w:eastAsia="Calibri" w:hAnsi="Calibri" w:cs="Calibri"/>
            <w:b w:val="0"/>
            <w:i w:val="0"/>
            <w:color w:val="0000FF"/>
            <w:sz w:val="20"/>
            <w:u w:val="single" w:color="0000FF"/>
          </w:rPr>
          <w:t>https://www.uspreventiveservicestaskforce.org/uspstf/recommendation/prevention-of-dental-caries-in-children-younger-than-age-5-years-screening-and-interventions1#bootstrap-panel--12</w:t>
        </w:r>
      </w:hyperlink>
      <w:r>
        <w:rPr>
          <w:rFonts w:ascii="Calibri" w:eastAsia="Calibri" w:hAnsi="Calibri" w:cs="Calibri"/>
          <w:b w:val="0"/>
          <w:i/>
          <w:iCs/>
          <w:color w:val="000000"/>
          <w:sz w:val="20"/>
        </w:rPr>
        <w:t xml:space="preserve"> </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Recommendation Statement: Screening and Interventions to Prevent Dental Caries in Children Younger Than 5 Years: US Preventive Services Task Force Recommendation Statement. U.S. Preventive Services Task Force. 2021. </w:t>
      </w:r>
      <w:r>
        <w:rPr>
          <w:rFonts w:ascii="Calibri" w:eastAsia="Calibri" w:hAnsi="Calibri" w:cs="Calibri"/>
          <w:b w:val="0"/>
          <w:i/>
          <w:iCs/>
          <w:color w:val="000000"/>
          <w:sz w:val="20"/>
        </w:rPr>
        <w:t>JAMA.</w:t>
      </w:r>
      <w:r>
        <w:rPr>
          <w:rFonts w:ascii="Calibri" w:eastAsia="Calibri" w:hAnsi="Calibri" w:cs="Calibri"/>
          <w:b w:val="0"/>
          <w:i w:val="0"/>
          <w:color w:val="000000"/>
          <w:sz w:val="20"/>
        </w:rPr>
        <w:t xml:space="preserve"> 2021;326(21):2172–2178. doi:10.1001/jama.2021.20007. PMID: 34874412. Available at: </w:t>
      </w:r>
      <w:hyperlink r:id="rId9" w:tgtFrame="_blank" w:history="1">
        <w:r>
          <w:rPr>
            <w:rFonts w:ascii="Calibri" w:eastAsia="Calibri" w:hAnsi="Calibri" w:cs="Calibri"/>
            <w:b w:val="0"/>
            <w:i w:val="0"/>
            <w:color w:val="0000FF"/>
            <w:sz w:val="20"/>
            <w:u w:val="single" w:color="0000FF"/>
          </w:rPr>
          <w:t>https://jamanetwork.com/journals/jama/fullarticle/2786823</w:t>
        </w:r>
      </w:hyperlink>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Screening and Interventions to Prevent Dental Caries in Children Younger Than 5 Years: Updated Evidence Report and Systematic Review for the US Preventive Services Task Force. Chou R, Pappas M, Dana T, Selph S, Hart E, Fu RF, Schwarz E. 2021. JAMA. 2021 Dec 7;326(21):2179-2192. doi: 10.1001/jama.2021.15658. PMID: 34874413. Available at: </w:t>
      </w:r>
      <w:hyperlink r:id="rId10" w:tgtFrame="_blank" w:history="1">
        <w:r>
          <w:rPr>
            <w:rFonts w:ascii="Calibri" w:eastAsia="Calibri" w:hAnsi="Calibri" w:cs="Calibri"/>
            <w:b w:val="0"/>
            <w:i w:val="0"/>
            <w:color w:val="0000FF"/>
            <w:sz w:val="20"/>
            <w:u w:val="single" w:color="0000FF"/>
          </w:rPr>
          <w:t>https://jamanetwork.com/journals/jama/fullarticle/2786824</w:t>
        </w:r>
      </w:hyperlink>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Recommendation: </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that primary care clinicians apply fluoride varnish to the primary teeth of all infants and children starting at the age of primary tooth eruption.”</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USPTF Recommendations specifically addressed the following questions:</w:t>
      </w:r>
    </w:p>
    <w:p w:rsidR="00A77B3E">
      <w:pPr>
        <w:numPr>
          <w:ilvl w:val="0"/>
          <w:numId w:val="4"/>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How Effective Are Preventive Interventions (Dietary Fluoride Supplementation, Topical Fluoride Application, Silver Diamine Fluoride, or Xylitol) in Preventing Dental Caries in Children Younger Than Age 5 Years?</w:t>
      </w:r>
    </w:p>
    <w:p w:rsidR="00A77B3E">
      <w:pPr>
        <w:numPr>
          <w:ilvl w:val="0"/>
          <w:numId w:val="4"/>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What Are the Harms of Specific Oral Health Interventions to Prevent Dental Caries in Children Younger Than Age 5 Years (Parental or Caregiver/Guardian Oral Health Education, Referral to a Dental Health Care Professional, and Preventive Interventions)?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We focus our reporting from this review on the studies and findings related to topical fluoride application specifically. These findings were reported separately within the review.</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Evidence statement related to topical fluoride application: “The USPSTF concludes </w:t>
      </w:r>
      <w:r>
        <w:rPr>
          <w:rFonts w:ascii="Calibri" w:eastAsia="Calibri" w:hAnsi="Calibri" w:cs="Calibri"/>
          <w:b/>
          <w:bCs/>
          <w:i w:val="0"/>
          <w:color w:val="000000"/>
          <w:sz w:val="20"/>
        </w:rPr>
        <w:t>with moderate certainty</w:t>
      </w:r>
      <w:r>
        <w:rPr>
          <w:rFonts w:ascii="Calibri" w:eastAsia="Calibri" w:hAnsi="Calibri" w:cs="Calibri"/>
          <w:b w:val="0"/>
          <w:i w:val="0"/>
          <w:color w:val="000000"/>
          <w:sz w:val="20"/>
        </w:rPr>
        <w:t xml:space="preserve"> that there is a </w:t>
      </w:r>
      <w:r>
        <w:rPr>
          <w:rFonts w:ascii="Calibri" w:eastAsia="Calibri" w:hAnsi="Calibri" w:cs="Calibri"/>
          <w:b/>
          <w:bCs/>
          <w:i w:val="0"/>
          <w:color w:val="000000"/>
          <w:sz w:val="20"/>
        </w:rPr>
        <w:t>moderate net benefit</w:t>
      </w:r>
      <w:r>
        <w:rPr>
          <w:rFonts w:ascii="Calibri" w:eastAsia="Calibri" w:hAnsi="Calibri" w:cs="Calibri"/>
          <w:b w:val="0"/>
          <w:i w:val="0"/>
          <w:color w:val="000000"/>
          <w:sz w:val="20"/>
        </w:rPr>
        <w:t xml:space="preserve"> of preventing future dental caries with fluoride varnish application in all children younger than 5 years.”</w:t>
      </w:r>
    </w:p>
    <w:tbl>
      <w:tblPr>
        <w:tblStyle w:val="TableGrid"/>
        <w:tblCaption w:val="Table detailing the USPSTF definition of moderate"/>
        <w:tblDescription w:val="Table detailing the USPSTF definition of moderat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06"/>
        <w:gridCol w:w="668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66"/>
          <w:tblHeader/>
        </w:trPr>
        <w:tc>
          <w:tcPr>
            <w:tcW w:w="1600"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p>
        </w:tc>
        <w:tc>
          <w:tcPr>
            <w:tcW w:w="795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is sufficient to determine the effects of the preventive service on health outcomes, but confidence in the estimate is constrained by such factors as:</w:t>
            </w:r>
          </w:p>
          <w:p w:rsidR="00A77B3E">
            <w:pPr>
              <w:numPr>
                <w:ilvl w:val="0"/>
                <w:numId w:val="5"/>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number, size, or quality of individual studies.</w:t>
            </w:r>
          </w:p>
          <w:p w:rsidR="00A77B3E">
            <w:pPr>
              <w:numPr>
                <w:ilvl w:val="0"/>
                <w:numId w:val="5"/>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Inconsistency of findings across individual studies.</w:t>
            </w:r>
          </w:p>
          <w:p w:rsidR="00A77B3E">
            <w:pPr>
              <w:numPr>
                <w:ilvl w:val="0"/>
                <w:numId w:val="5"/>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Limited generalizability of findings to routine primary care practice.</w:t>
            </w:r>
          </w:p>
          <w:p w:rsidR="00A77B3E">
            <w:pPr>
              <w:numPr>
                <w:ilvl w:val="0"/>
                <w:numId w:val="5"/>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coherence in the chain of evidence.</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As more information becomes available, the magnitude or direction of the observed effect could change, and this change may be large enough to alter the conclusion.</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detailing the USPSTF definition of moderate</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Table describing the USPSTF evidence grades."/>
        <w:tblDescription w:val="Table describing the USPSTF evidence grad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06"/>
        <w:gridCol w:w="668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32"/>
          <w:tblHeader/>
        </w:trPr>
        <w:tc>
          <w:tcPr>
            <w:tcW w:w="1639"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Level of Certainty</w:t>
            </w:r>
          </w:p>
        </w:tc>
        <w:tc>
          <w:tcPr>
            <w:tcW w:w="791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Description</w:t>
            </w:r>
          </w:p>
        </w:tc>
      </w:tr>
      <w:tr>
        <w:trPr>
          <w:cantSplit/>
          <w:trHeight w:val="575"/>
        </w:trPr>
        <w:tc>
          <w:tcPr>
            <w:tcW w:w="1639"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High</w:t>
            </w:r>
          </w:p>
        </w:tc>
        <w:tc>
          <w:tcPr>
            <w:tcW w:w="791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p>
        </w:tc>
      </w:tr>
      <w:tr>
        <w:trPr>
          <w:cantSplit/>
          <w:trHeight w:val="2366"/>
        </w:trPr>
        <w:tc>
          <w:tcPr>
            <w:tcW w:w="1639"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p>
        </w:tc>
        <w:tc>
          <w:tcPr>
            <w:tcW w:w="791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is sufficient to determine the effects of the preventive service on health outcomes, but confidence in the estimate is constrained by such factors as:</w:t>
            </w:r>
          </w:p>
          <w:p w:rsidR="00A77B3E">
            <w:pPr>
              <w:numPr>
                <w:ilvl w:val="0"/>
                <w:numId w:val="6"/>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number, size, or quality of individual studies.</w:t>
            </w:r>
          </w:p>
          <w:p w:rsidR="00A77B3E">
            <w:pPr>
              <w:numPr>
                <w:ilvl w:val="0"/>
                <w:numId w:val="6"/>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Inconsistency of findings across individual studies.</w:t>
            </w:r>
          </w:p>
          <w:p w:rsidR="00A77B3E">
            <w:pPr>
              <w:numPr>
                <w:ilvl w:val="0"/>
                <w:numId w:val="6"/>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Limited generalizability of findings to routine primary care practice.</w:t>
            </w:r>
          </w:p>
          <w:p w:rsidR="00A77B3E">
            <w:pPr>
              <w:numPr>
                <w:ilvl w:val="0"/>
                <w:numId w:val="6"/>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coherence in the chain of evidence.</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As more information becomes available, the magnitude or direction of the observed effect could change, and this change may be large enough to alter the conclusion.</w:t>
            </w:r>
          </w:p>
        </w:tc>
      </w:tr>
      <w:tr>
        <w:trPr>
          <w:cantSplit/>
          <w:trHeight w:val="2438"/>
        </w:trPr>
        <w:tc>
          <w:tcPr>
            <w:tcW w:w="1639"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Low</w:t>
            </w:r>
          </w:p>
        </w:tc>
        <w:tc>
          <w:tcPr>
            <w:tcW w:w="791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available evidence is insufficient to assess effects on health outcomes. Evidence is insufficient because of:</w:t>
            </w:r>
          </w:p>
          <w:p w:rsidR="00A77B3E">
            <w:pPr>
              <w:numPr>
                <w:ilvl w:val="0"/>
                <w:numId w:val="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limited number or size of studies.</w:t>
            </w:r>
          </w:p>
          <w:p w:rsidR="00A77B3E">
            <w:pPr>
              <w:numPr>
                <w:ilvl w:val="0"/>
                <w:numId w:val="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Important flaws in study design or methods.</w:t>
            </w:r>
          </w:p>
          <w:p w:rsidR="00A77B3E">
            <w:pPr>
              <w:numPr>
                <w:ilvl w:val="0"/>
                <w:numId w:val="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Inconsistency of findings across individual studies.</w:t>
            </w:r>
          </w:p>
          <w:p w:rsidR="00A77B3E">
            <w:pPr>
              <w:numPr>
                <w:ilvl w:val="0"/>
                <w:numId w:val="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Gaps in the chain of evidence.</w:t>
            </w:r>
          </w:p>
          <w:p w:rsidR="00A77B3E">
            <w:pPr>
              <w:numPr>
                <w:ilvl w:val="0"/>
                <w:numId w:val="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Findings not generalizable to routine primary care practice.</w:t>
            </w:r>
          </w:p>
          <w:p w:rsidR="00A77B3E">
            <w:pPr>
              <w:numPr>
                <w:ilvl w:val="0"/>
                <w:numId w:val="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information on important health outcomes.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More information may allow estimation of effects on health outcomes.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describing the USPSTF evidence grades.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Population: </w:t>
      </w:r>
      <w:r>
        <w:rPr>
          <w:rFonts w:ascii="Calibri" w:eastAsia="Calibri" w:hAnsi="Calibri" w:cs="Calibri"/>
          <w:b w:val="0"/>
          <w:i w:val="0"/>
          <w:color w:val="000000"/>
          <w:sz w:val="20"/>
        </w:rPr>
        <w:t>Children younger than 5 years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Recommendation: </w:t>
      </w:r>
      <w:r>
        <w:rPr>
          <w:rFonts w:ascii="Calibri" w:eastAsia="Calibri" w:hAnsi="Calibri" w:cs="Calibri"/>
          <w:b w:val="0"/>
          <w:i w:val="0"/>
          <w:color w:val="000000"/>
          <w:sz w:val="20"/>
        </w:rPr>
        <w:t>The USPSTF recommends that primary care clinicians apply fluoride varnish to the primary teeth of all infants and children starting at the age of primary tooth eruption.</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Grade:</w:t>
      </w:r>
      <w:r>
        <w:rPr>
          <w:rFonts w:ascii="Calibri" w:eastAsia="Calibri" w:hAnsi="Calibri" w:cs="Calibri"/>
          <w:b w:val="0"/>
          <w:i w:val="0"/>
          <w:color w:val="000000"/>
          <w:sz w:val="20"/>
        </w:rPr>
        <w:t xml:space="preserve"> B</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Grade Definition: </w:t>
      </w:r>
      <w:r>
        <w:rPr>
          <w:rFonts w:ascii="Calibri" w:eastAsia="Calibri" w:hAnsi="Calibri" w:cs="Calibri"/>
          <w:b w:val="0"/>
          <w:i w:val="0"/>
          <w:color w:val="000000"/>
          <w:sz w:val="20"/>
        </w:rPr>
        <w:t xml:space="preserve">The USPSTF recommends this service. There is high certainty that the net benefit is moderate or there is moderate certainty </w:t>
      </w:r>
      <w:r>
        <w:rPr>
          <w:rFonts w:ascii="Calibri" w:eastAsia="Calibri" w:hAnsi="Calibri" w:cs="Calibri"/>
          <w:b w:val="0"/>
          <w:i w:val="0"/>
          <w:color w:val="000000"/>
          <w:sz w:val="20"/>
        </w:rPr>
        <w:t>that the net benefit is moderate to substantial. Offer or provide this service.</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Table describing the USPSTF evidence grades."/>
        <w:tblDescription w:val="Table describing the USPSTF evidence grad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9"/>
        <w:gridCol w:w="4151"/>
        <w:gridCol w:w="249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5"/>
          <w:tblHeader/>
        </w:trPr>
        <w:tc>
          <w:tcPr>
            <w:tcW w:w="162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Grade</w:t>
            </w:r>
          </w:p>
        </w:tc>
        <w:tc>
          <w:tcPr>
            <w:tcW w:w="487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Definition</w:t>
            </w:r>
          </w:p>
        </w:tc>
        <w:tc>
          <w:tcPr>
            <w:tcW w:w="390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Suggestions for Practice</w:t>
            </w:r>
          </w:p>
        </w:tc>
      </w:tr>
      <w:tr>
        <w:trPr>
          <w:cantSplit/>
          <w:trHeight w:val="566"/>
        </w:trPr>
        <w:tc>
          <w:tcPr>
            <w:tcW w:w="162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A</w:t>
            </w:r>
          </w:p>
        </w:tc>
        <w:tc>
          <w:tcPr>
            <w:tcW w:w="487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the service. There is high certainty that the net benefit is substantial.</w:t>
            </w:r>
          </w:p>
        </w:tc>
        <w:tc>
          <w:tcPr>
            <w:tcW w:w="390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Offer or provide this service.</w:t>
            </w:r>
          </w:p>
        </w:tc>
      </w:tr>
      <w:tr>
        <w:trPr>
          <w:cantSplit/>
          <w:trHeight w:val="1003"/>
        </w:trPr>
        <w:tc>
          <w:tcPr>
            <w:tcW w:w="162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B</w:t>
            </w:r>
          </w:p>
        </w:tc>
        <w:tc>
          <w:tcPr>
            <w:tcW w:w="487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the service. There is high certainty that the net benefit is moderate or there is moderate certainty that the net benefit is moderate to substantial.</w:t>
            </w:r>
          </w:p>
        </w:tc>
        <w:tc>
          <w:tcPr>
            <w:tcW w:w="390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Offer or provide this service.</w:t>
            </w:r>
          </w:p>
        </w:tc>
      </w:tr>
      <w:tr>
        <w:trPr>
          <w:cantSplit/>
          <w:trHeight w:val="1394"/>
        </w:trPr>
        <w:tc>
          <w:tcPr>
            <w:tcW w:w="162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C</w:t>
            </w:r>
          </w:p>
        </w:tc>
        <w:tc>
          <w:tcPr>
            <w:tcW w:w="487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selectively offering or providing this service to individual patients based on professional judgment and patient preferences. There is at least moderate certainty that the net benefit is small.</w:t>
            </w:r>
          </w:p>
        </w:tc>
        <w:tc>
          <w:tcPr>
            <w:tcW w:w="390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Offer or provide this service for selected patients depending on individual circumstances.</w:t>
            </w:r>
          </w:p>
        </w:tc>
      </w:tr>
      <w:tr>
        <w:trPr>
          <w:cantSplit/>
          <w:trHeight w:val="1012"/>
        </w:trPr>
        <w:tc>
          <w:tcPr>
            <w:tcW w:w="162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D</w:t>
            </w:r>
          </w:p>
        </w:tc>
        <w:tc>
          <w:tcPr>
            <w:tcW w:w="487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recommends against the service. There is moderate or high certainty that the service has no net benefit or that the harms outweigh the benefits.</w:t>
            </w:r>
          </w:p>
        </w:tc>
        <w:tc>
          <w:tcPr>
            <w:tcW w:w="390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Discourage the use of this service.</w:t>
            </w:r>
          </w:p>
        </w:tc>
      </w:tr>
      <w:tr>
        <w:trPr>
          <w:cantSplit/>
          <w:trHeight w:val="1201"/>
        </w:trPr>
        <w:tc>
          <w:tcPr>
            <w:tcW w:w="162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I</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Statement</w:t>
            </w:r>
          </w:p>
        </w:tc>
        <w:tc>
          <w:tcPr>
            <w:tcW w:w="4872"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USPSTF concludes that the current evidence is insufficient to assess the balance of benefits and harms of the service. Evidence is lacking, of poor quality, or conflicting, and the balance of benefits and harms cannot be determined.</w:t>
            </w:r>
          </w:p>
        </w:tc>
        <w:tc>
          <w:tcPr>
            <w:tcW w:w="390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Read the clinical considerations section of USPSTF Recommendation Statement. If the service is offered, patients should understand the uncertainty about the balance of benefits and harms.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describing the USPSTF evidence grades.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Number of studies: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32 studies and 1 systematic review (19 studies) were included in the entire review (covering all key questions). Comparisons were against placebo or no intervention. Outcomes were dental caries (incidence or caries burden, measured based on the number of decayed, missing, or filled teeth [dmft] or decayed, missing, or filled surfaces), morbidity, quality of life, and harms (including fluorosis).</w:t>
      </w:r>
    </w:p>
    <w:p w:rsidR="00A77B3E">
      <w:pPr>
        <w:numPr>
          <w:ilvl w:val="0"/>
          <w:numId w:val="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22 studies (representing 25 articles) addressed key question “How effective are preventive interventions (dietary fluoride supplementation, topical fluoride application, silver diamine fluoride, or xylitol) in preventing dental caries in children younger than 5 years?” </w:t>
      </w:r>
      <w:r>
        <w:rPr>
          <w:rFonts w:ascii="Calibri" w:eastAsia="Calibri" w:hAnsi="Calibri" w:cs="Calibri"/>
          <w:b/>
          <w:bCs/>
          <w:i w:val="0"/>
          <w:color w:val="000000"/>
          <w:sz w:val="20"/>
        </w:rPr>
        <w:t>15 of these studies addressed topical fluoride application specifically.</w:t>
      </w:r>
    </w:p>
    <w:p w:rsidR="00A77B3E">
      <w:pPr>
        <w:numPr>
          <w:ilvl w:val="0"/>
          <w:numId w:val="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4 (representing 6 articles) studies reported on adverse events associated with topical fluoride.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Type of studies:</w:t>
      </w:r>
    </w:p>
    <w:p w:rsidR="00A77B3E">
      <w:pPr>
        <w:numPr>
          <w:ilvl w:val="0"/>
          <w:numId w:val="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15 studies on topical fluoride: RCTs (n=9,541); inconsistent (high statistical heterogeneity), precise, moderate strength of evidence</w:t>
      </w:r>
    </w:p>
    <w:p w:rsidR="00A77B3E">
      <w:pPr>
        <w:numPr>
          <w:ilvl w:val="0"/>
          <w:numId w:val="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4 studies reporting on adverse events: RCTs (n=4,141); consistency cannot be determined (single trials reported different adverse events), precise; low-moderate strength of evidence</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Based on 15 trials (5 trials in the prior USPSTF review and 10 new trials) topical fluoride (administered as fluoride varnish in all trials except for one) versus placebo or no varnish was associated with: </w:t>
      </w:r>
    </w:p>
    <w:p w:rsidR="00A77B3E">
      <w:pPr>
        <w:numPr>
          <w:ilvl w:val="0"/>
          <w:numId w:val="10"/>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decreased caries increment (13 trials, N=5733, mean difference -0.94, 95% CI, -1.74 to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-0.34, I2=86%) </w:t>
      </w:r>
    </w:p>
    <w:p w:rsidR="00A77B3E">
      <w:pPr>
        <w:numPr>
          <w:ilvl w:val="0"/>
          <w:numId w:val="10"/>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decreased likelihood of incident caries (12 trials, N=8177, RR 0.80, 95% CI, 0.66 to 0.95, I2=79%; absolute risk difference [ARD] -7%, 95% CI, -12% to - 2%)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authors identified high statistical heterogeneity across studies, but precise estimates.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11"/>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Four trials (n=4,141) reported no differences between fluoride varnish versus placebo or no varnish in risk of fluorosis or the likelihood of any adverse event. </w:t>
      </w:r>
    </w:p>
    <w:p w:rsidR="00A77B3E">
      <w:pPr>
        <w:numPr>
          <w:ilvl w:val="0"/>
          <w:numId w:val="11"/>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Two studies (n=2,864) reported children did not like the smell of the fluoride varnish and one study reported that a few children vomited due to the smell, texture, or taste.</w:t>
      </w:r>
    </w:p>
    <w:p w:rsidR="00A77B3E">
      <w:pPr>
        <w:numPr>
          <w:ilvl w:val="0"/>
          <w:numId w:val="11"/>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These findings led the USPSTF to conclude: “There is adequate evidence to bound the harms for dietary fluoride supplementation and topical fluoride application as no greater than small, based on limited evidence of harms.”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This recommendation from the USPSTF was released in December 2021.</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Group 3 - Evidence - Systematic Reviews Table</w:t>
      </w: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Full Report: Weyant RJ, Tracy SL, Anselmo TT, Beltrán-Aguilar ED, et al; American Dental Association Council on Scientific Affairs Expert Panel on Topical Fluoride Caries Preventive Agents. Topical fluoride for caries prevention: full report of the updated clinical recommendations and supporting systematic review. Available at: </w:t>
      </w:r>
      <w:hyperlink r:id="rId11" w:tgtFrame="_blank" w:history="1">
        <w:r>
          <w:rPr>
            <w:rFonts w:ascii="Calibri" w:eastAsia="Calibri" w:hAnsi="Calibri" w:cs="Calibri"/>
            <w:b w:val="0"/>
            <w:i w:val="0"/>
            <w:color w:val="0000FF"/>
            <w:sz w:val="20"/>
            <w:u w:val="single" w:color="0000FF"/>
          </w:rPr>
          <w:t>http://ebd.ada.org/contentdocs/Topical_fluoride_for_caries_prevention_2013_update_-_full_manuscript.pdf</w:t>
        </w:r>
      </w:hyperlink>
      <w:r>
        <w:rPr>
          <w:rFonts w:ascii="Calibri" w:eastAsia="Calibri" w:hAnsi="Calibri" w:cs="Calibri"/>
          <w:b w:val="0"/>
          <w:i w:val="0"/>
          <w:color w:val="000000"/>
          <w:sz w:val="20"/>
        </w:rPr>
        <w:t>.</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Condensed version: Weyant RJ, Tracy SL, Anselmo TT, Beltrán-Aguilar ED, et al; American Dental Association Council on Scientific Affairs Expert Panel on Topical Fluoride Caries Preventive Agents. J Am Dent Assoc. 2013 Nov;144(11):1279-91. Topical fluoride for caries prevention: executive summary of the updated clinical recommendations and supporting systematic review. Available at: </w:t>
      </w:r>
      <w:hyperlink r:id="rId12" w:tgtFrame="_blank" w:history="1">
        <w:r>
          <w:rPr>
            <w:rFonts w:ascii="Calibri" w:eastAsia="Calibri" w:hAnsi="Calibri" w:cs="Calibri"/>
            <w:b w:val="0"/>
            <w:i w:val="0"/>
            <w:color w:val="0000FF"/>
            <w:sz w:val="20"/>
            <w:u w:val="single" w:color="0000FF"/>
          </w:rPr>
          <w:t>http://ebd.ada.org/contentdocs/JADA_updated_executive_summary_Nov_2013.pdf</w:t>
        </w:r>
      </w:hyperlink>
      <w:r>
        <w:rPr>
          <w:rFonts w:ascii="Calibri" w:eastAsia="Calibri" w:hAnsi="Calibri" w:cs="Calibri"/>
          <w:b w:val="0"/>
          <w:i w:val="0"/>
          <w:color w:val="000000"/>
          <w:sz w:val="20"/>
        </w:rPr>
        <w:t>.</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“Clinical recommendations for use of professionally applied or prescription-strength, home-use topical fluorides for caries prevention in patients at elevated risk of developing caries.” The recommendations are “in favor” for:</w:t>
      </w:r>
    </w:p>
    <w:p w:rsidR="00A77B3E">
      <w:pPr>
        <w:numPr>
          <w:ilvl w:val="0"/>
          <w:numId w:val="12"/>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“2.26 percent fluoride varnish at least every three to six months” for children younger than 6 years </w:t>
      </w:r>
    </w:p>
    <w:p w:rsidR="00A77B3E">
      <w:pPr>
        <w:numPr>
          <w:ilvl w:val="0"/>
          <w:numId w:val="12"/>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OR 1.23 percent fluoride (APF) gel for four minutes at least every three to six months” for children 6-18 years</w:t>
      </w:r>
    </w:p>
    <w:p w:rsidR="00A77B3E">
      <w:pPr>
        <w:spacing w:before="0" w:after="80"/>
        <w:ind w:left="327"/>
        <w:jc w:val="left"/>
        <w:rPr>
          <w:rFonts w:ascii="Calibri" w:eastAsia="Calibri" w:hAnsi="Calibri" w:cs="Calibri"/>
          <w:b w:val="0"/>
          <w:i w:val="0"/>
          <w:color w:val="000000"/>
          <w:sz w:val="20"/>
        </w:rPr>
      </w:pPr>
      <w:r>
        <w:rPr>
          <w:rFonts w:ascii="Calibri" w:eastAsia="Calibri" w:hAnsi="Calibri" w:cs="Calibri"/>
          <w:b w:val="0"/>
          <w:i w:val="0"/>
          <w:color w:val="000000"/>
          <w:sz w:val="20"/>
        </w:rPr>
        <w:t>(Weyant et al., 2013, Table 4)</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recommendations are based on the following evidence statements that were graded as </w:t>
      </w:r>
      <w:r>
        <w:rPr>
          <w:rFonts w:ascii="Calibri" w:eastAsia="Calibri" w:hAnsi="Calibri" w:cs="Calibri"/>
          <w:b/>
          <w:bCs/>
          <w:i w:val="0"/>
          <w:color w:val="000000"/>
          <w:sz w:val="20"/>
        </w:rPr>
        <w:t xml:space="preserve">moderate </w:t>
      </w:r>
      <w:r>
        <w:rPr>
          <w:rFonts w:ascii="Calibri" w:eastAsia="Calibri" w:hAnsi="Calibri" w:cs="Calibri"/>
          <w:b w:val="0"/>
          <w:i w:val="0"/>
          <w:color w:val="000000"/>
          <w:sz w:val="20"/>
        </w:rPr>
        <w:t>level of certainty:</w:t>
      </w:r>
    </w:p>
    <w:p w:rsidR="00A77B3E">
      <w:pPr>
        <w:numPr>
          <w:ilvl w:val="0"/>
          <w:numId w:val="13"/>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&lt; 6 years: There is a benefit of 2.26 percent fluoride varnish application at least twice per year for caries prevention.</w:t>
      </w:r>
    </w:p>
    <w:p w:rsidR="00A77B3E">
      <w:pPr>
        <w:numPr>
          <w:ilvl w:val="0"/>
          <w:numId w:val="13"/>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6-18 years: There is a benefit of 2.26 percent fluoride varnish application at least twice per year for caries prevention.</w:t>
      </w:r>
    </w:p>
    <w:p w:rsidR="00A77B3E">
      <w:pPr>
        <w:numPr>
          <w:ilvl w:val="0"/>
          <w:numId w:val="13"/>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6-18 years: There is a benefit of APF gel (1.23 percent fluoride) application up to every three months for four minutes for caries.</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No studies were found regarding professionally applied fluoride APF gels with an application time of less than three minutes.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r>
        <w:rPr>
          <w:rFonts w:ascii="Calibri" w:eastAsia="Calibri" w:hAnsi="Calibri" w:cs="Calibri"/>
          <w:b w:val="0"/>
          <w:i w:val="0"/>
          <w:color w:val="000000"/>
          <w:sz w:val="20"/>
        </w:rPr>
        <w:t xml:space="preserve"> “This statement is based on preliminary determination from the current best available evidence; as more information becomes available, the magnitude or direction of the observed effect could change, and this change could be large enough to alter the conclusion.”</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High</w:t>
      </w:r>
      <w:r>
        <w:rPr>
          <w:rFonts w:ascii="Calibri" w:eastAsia="Calibri" w:hAnsi="Calibri" w:cs="Calibri"/>
          <w:b w:val="0"/>
          <w:i w:val="0"/>
          <w:color w:val="000000"/>
          <w:sz w:val="20"/>
        </w:rPr>
        <w:t>: This statement is strongly established by the best available evidence; the conclusion is unlikely to be affected strongly by the results of future studies. The body of evidence usually includes consistent results from well-designed, well-conducted studies in representative populations. This conclusion is unlikely to be strongly affected by the results of future studies.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Moderate:</w:t>
      </w:r>
      <w:r>
        <w:rPr>
          <w:rFonts w:ascii="Calibri" w:eastAsia="Calibri" w:hAnsi="Calibri" w:cs="Calibri"/>
          <w:b w:val="0"/>
          <w:i w:val="0"/>
          <w:color w:val="000000"/>
          <w:sz w:val="20"/>
        </w:rPr>
        <w:t xml:space="preserve"> This statement is based on preliminary determination from the current best available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evidence, but confidence in the estimate is constrained by one or more factors, such as: the number, size, or risk of bias of individual studies; inconsistency of findings across individual studies; limited applicability due to the populations of interest; or lack of coherence in the chain of evidence. As more information becomes available, the magnitude or direction of the observed effect could change, and this change could be large enough to alter the conclusion.”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Low</w:t>
      </w:r>
      <w:r>
        <w:rPr>
          <w:rFonts w:ascii="Calibri" w:eastAsia="Calibri" w:hAnsi="Calibri" w:cs="Calibri"/>
          <w:b w:val="0"/>
          <w:i w:val="0"/>
          <w:color w:val="000000"/>
          <w:sz w:val="20"/>
        </w:rPr>
        <w:t>: The available evidence is insufficient to support the statement, or the statement is based on extrapolation from the best available evidence. Evidence is insufficient or the reliability of estimated effects is limited by factors such as: the limited number or size of studies; important flaws in study design or methods leading to high risk of bias; inconsistency of findings across individual studies; gaps in the chain of evidence; findings not applicable to the populations of interest; or a lack of information on important health outcomes. More information could allow a reliable estimation of effects on health outcomes. (Weyant 2013, full report, pp. 18-19)</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grading system was adapted from that used by the U.S. Preventive Services Task Force</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For children at elevated risk of developing caries, the recommendations are “in favor” for:</w:t>
      </w:r>
    </w:p>
    <w:p w:rsidR="00A77B3E">
      <w:pPr>
        <w:numPr>
          <w:ilvl w:val="0"/>
          <w:numId w:val="14"/>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for children younger than 6 years</w:t>
      </w:r>
    </w:p>
    <w:p w:rsidR="00A77B3E">
      <w:pPr>
        <w:numPr>
          <w:ilvl w:val="0"/>
          <w:numId w:val="14"/>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OR 1.23 percent fluoride (APF) gel for four minutes at least every three to six months” for children 6-18 years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(Weyant et al., 2013, p. 1282, Table 4)</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Grade: </w:t>
      </w:r>
      <w:r>
        <w:rPr>
          <w:rFonts w:ascii="Calibri" w:eastAsia="Calibri" w:hAnsi="Calibri" w:cs="Calibri"/>
          <w:b w:val="0"/>
          <w:i w:val="0"/>
          <w:color w:val="000000"/>
          <w:sz w:val="20"/>
        </w:rPr>
        <w:t xml:space="preserve">The grade for the recommendations is </w:t>
      </w:r>
      <w:r>
        <w:rPr>
          <w:rFonts w:ascii="Calibri" w:eastAsia="Calibri" w:hAnsi="Calibri" w:cs="Calibri"/>
          <w:b/>
          <w:bCs/>
          <w:i w:val="0"/>
          <w:color w:val="000000"/>
          <w:sz w:val="20"/>
        </w:rPr>
        <w:t xml:space="preserve">“in favor” </w:t>
      </w:r>
      <w:r>
        <w:rPr>
          <w:rFonts w:ascii="Calibri" w:eastAsia="Calibri" w:hAnsi="Calibri" w:cs="Calibri"/>
          <w:b w:val="0"/>
          <w:i w:val="0"/>
          <w:color w:val="000000"/>
          <w:sz w:val="20"/>
        </w:rPr>
        <w:t xml:space="preserve">which is </w:t>
      </w:r>
      <w:r>
        <w:rPr>
          <w:rFonts w:ascii="Calibri" w:eastAsia="Calibri" w:hAnsi="Calibri" w:cs="Calibri"/>
          <w:b/>
          <w:bCs/>
          <w:i w:val="0"/>
          <w:color w:val="000000"/>
          <w:sz w:val="20"/>
        </w:rPr>
        <w:t>defined</w:t>
      </w:r>
      <w:r>
        <w:rPr>
          <w:rFonts w:ascii="Calibri" w:eastAsia="Calibri" w:hAnsi="Calibri" w:cs="Calibri"/>
          <w:b w:val="0"/>
          <w:i w:val="0"/>
          <w:color w:val="000000"/>
          <w:sz w:val="20"/>
        </w:rPr>
        <w:t xml:space="preserve"> as: “Evidence favors providing this intervention.” This is the </w:t>
      </w:r>
      <w:r>
        <w:rPr>
          <w:rFonts w:ascii="Calibri" w:eastAsia="Calibri" w:hAnsi="Calibri" w:cs="Calibri"/>
          <w:b/>
          <w:bCs/>
          <w:i w:val="0"/>
          <w:color w:val="000000"/>
          <w:sz w:val="20"/>
        </w:rPr>
        <w:t>second highest recommendation out of a six-point scale</w:t>
      </w:r>
      <w:r>
        <w:rPr>
          <w:rFonts w:ascii="Calibri" w:eastAsia="Calibri" w:hAnsi="Calibri" w:cs="Calibri"/>
          <w:b w:val="0"/>
          <w:i w:val="0"/>
          <w:color w:val="000000"/>
          <w:sz w:val="20"/>
        </w:rPr>
        <w:t>. The grading system was adapted from that used by the U.S. Preventive Services Task Force. (Weyant et al. 2013, p. 1281, Table 3)</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Strong:</w:t>
      </w:r>
      <w:r>
        <w:rPr>
          <w:rFonts w:ascii="Calibri" w:eastAsia="Calibri" w:hAnsi="Calibri" w:cs="Calibri"/>
          <w:b w:val="0"/>
          <w:i w:val="0"/>
          <w:color w:val="000000"/>
          <w:sz w:val="20"/>
        </w:rPr>
        <w:t xml:space="preserve"> Evidence strongly supports providing this intervention.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In Favor:</w:t>
      </w:r>
      <w:r>
        <w:rPr>
          <w:rFonts w:ascii="Calibri" w:eastAsia="Calibri" w:hAnsi="Calibri" w:cs="Calibri"/>
          <w:b w:val="0"/>
          <w:i w:val="0"/>
          <w:color w:val="000000"/>
          <w:sz w:val="20"/>
        </w:rPr>
        <w:t xml:space="preserve"> Evidence favors providing this intervention.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Weak: </w:t>
      </w:r>
      <w:r>
        <w:rPr>
          <w:rFonts w:ascii="Calibri" w:eastAsia="Calibri" w:hAnsi="Calibri" w:cs="Calibri"/>
          <w:b w:val="0"/>
          <w:i w:val="0"/>
          <w:color w:val="000000"/>
          <w:sz w:val="20"/>
        </w:rPr>
        <w:t>Evidence suggests implementing this intervention after alternatives have been considered.</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Expert Opinion For:</w:t>
      </w:r>
      <w:r>
        <w:rPr>
          <w:rFonts w:ascii="Calibri" w:eastAsia="Calibri" w:hAnsi="Calibri" w:cs="Calibri"/>
          <w:b w:val="0"/>
          <w:i w:val="0"/>
          <w:color w:val="000000"/>
          <w:sz w:val="20"/>
        </w:rPr>
        <w:t>† Evidence is lacking; the level of certainty is low. Expert opinion guides this recommendation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Expert Opinion Against:</w:t>
      </w:r>
      <w:r>
        <w:rPr>
          <w:rFonts w:ascii="Calibri" w:eastAsia="Calibri" w:hAnsi="Calibri" w:cs="Calibri"/>
          <w:b w:val="0"/>
          <w:i w:val="0"/>
          <w:color w:val="000000"/>
          <w:sz w:val="20"/>
        </w:rPr>
        <w:t>† Evidence is lacking; the level of certainty is low. Expert opinion suggests not implementing this intervention.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Against</w:t>
      </w:r>
      <w:r>
        <w:rPr>
          <w:rFonts w:ascii="Calibri" w:eastAsia="Calibri" w:hAnsi="Calibri" w:cs="Calibri"/>
          <w:b w:val="0"/>
          <w:i w:val="0"/>
          <w:color w:val="000000"/>
          <w:sz w:val="20"/>
        </w:rPr>
        <w:t>: Evidence suggests not implementing this intervention or discontinuing ineffective procedures.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 The USPSTF system defines this category of evidence as “insufficient”; “grade I indicates that the evidence is insufficient to determine the relationship between benefits and harms (i.e., net benefit).” The corresponding recommendation grade “I” is defined as follows: “The USPSTF concludes that the current evidence is insufficient to assess the balance of benefits and harms of the service. Evidence is lacking, of poor quality, or conflicting, and the balance of benefits and harms cannot be determined.”</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71 studies included in evidence reviews, representing 82 citations. All studies included were controlled clinical trials.</w:t>
      </w:r>
    </w:p>
    <w:p w:rsidR="00A77B3E">
      <w:pPr>
        <w:numPr>
          <w:ilvl w:val="0"/>
          <w:numId w:val="15"/>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17 randomized and five non-randomized clinical trials evaluated 2.26% fluoride varnish with control groups of no treatment, oral health counseling or placebo varnish. (6 randomized, 2 non-randomized concerned primary dentition; 11 randomized, 2 non-randomized concerned permanent; 1 combined results) The varnish was professionally applied every 3 to 12 months, with the majority of studies applying varnish every 6 months.</w:t>
      </w:r>
    </w:p>
    <w:p w:rsidR="00A77B3E">
      <w:pPr>
        <w:numPr>
          <w:ilvl w:val="0"/>
          <w:numId w:val="15"/>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11 randomized and 4 non-randomized clinical trials evaluated 1.23% APF gel with comparison groups of no treatment, placebo, prophylaxis or non-fluoride placebo gel. All studies except one were on permanent teeth. All studies applied fluoride gel for four minutes.</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Recommendations:</w:t>
      </w:r>
    </w:p>
    <w:p w:rsidR="00A77B3E">
      <w:pPr>
        <w:numPr>
          <w:ilvl w:val="0"/>
          <w:numId w:val="16"/>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for children younger than 6 years</w:t>
      </w:r>
    </w:p>
    <w:p w:rsidR="00A77B3E">
      <w:pPr>
        <w:numPr>
          <w:ilvl w:val="0"/>
          <w:numId w:val="16"/>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“2.26 percent fluoride varnish at least every three to six months OR 1.23 percent fluoride (APF) gel for four minutes at least every three to six months” for children 6-18 years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Estimates of Benefit in Support of Recommendations: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(1) 2.26% Fluoride Varnish</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results of meta-analyses for primary teeth indicate that the application of 2.26% fluoride varnish has a statistically significant effect (SMD -0.19 [95% CI: -0.31, -0.08) on caries prevention as measured by increment or incidence using surface-level data.” Weyant et al., full report, 2013, p. 25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“The results of meta-analyses for permanent teeth indicate that 2.26% fluoride varnish has a statistically significant effect (SMD= -0.38 [95% CI: -0.53, -0.24]) on caries prevention as measured by increment or incidence using surface-level data.” Weyant et al., full report, 2013, p. 25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bCs/>
          <w:i w:val="0"/>
          <w:color w:val="000000"/>
          <w:sz w:val="20"/>
        </w:rPr>
        <w:t>Evidence Profile (Weyant et al., full report, 2013, pp. 26-27):</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(a) Primary teeth (children under age 6):</w:t>
      </w:r>
    </w:p>
    <w:p w:rsidR="00A77B3E">
      <w:pPr>
        <w:numPr>
          <w:ilvl w:val="0"/>
          <w:numId w:val="1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certainty: Moderate</w:t>
      </w:r>
    </w:p>
    <w:p w:rsidR="00A77B3E">
      <w:pPr>
        <w:numPr>
          <w:ilvl w:val="0"/>
          <w:numId w:val="1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Yes (smaller caries increment or incidence with topical fluoride use).</w:t>
      </w:r>
    </w:p>
    <w:p w:rsidR="00A77B3E">
      <w:pPr>
        <w:numPr>
          <w:ilvl w:val="1"/>
          <w:numId w:val="17"/>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Standardized mean difference=-0.19 [-0.31, -0.08] </w:t>
      </w:r>
    </w:p>
    <w:p w:rsidR="00A77B3E">
      <w:pPr>
        <w:numPr>
          <w:ilvl w:val="1"/>
          <w:numId w:val="17"/>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Prevented fraction=0.27</w:t>
      </w:r>
    </w:p>
    <w:p w:rsidR="00A77B3E">
      <w:pPr>
        <w:numPr>
          <w:ilvl w:val="1"/>
          <w:numId w:val="17"/>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Number needed to treat for control rate of 1 DMFS per year = 4</w:t>
      </w:r>
    </w:p>
    <w:p w:rsidR="00A77B3E">
      <w:pPr>
        <w:numPr>
          <w:ilvl w:val="0"/>
          <w:numId w:val="1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Adverse events or harms: Little potential for harms if swallowed</w:t>
      </w:r>
    </w:p>
    <w:p w:rsidR="00A77B3E">
      <w:pPr>
        <w:numPr>
          <w:ilvl w:val="0"/>
          <w:numId w:val="1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Benefit-harm assessment (Net benefit rating): Benefits outweigh potential harms</w:t>
      </w:r>
    </w:p>
    <w:p w:rsidR="00A77B3E">
      <w:pPr>
        <w:numPr>
          <w:ilvl w:val="0"/>
          <w:numId w:val="17"/>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clinical recommendation: In favor</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(b) Permanent teeth (children):</w:t>
      </w:r>
    </w:p>
    <w:p w:rsidR="00A77B3E">
      <w:pPr>
        <w:numPr>
          <w:ilvl w:val="0"/>
          <w:numId w:val="1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certainty: Moderate</w:t>
      </w:r>
    </w:p>
    <w:p w:rsidR="00A77B3E">
      <w:pPr>
        <w:numPr>
          <w:ilvl w:val="0"/>
          <w:numId w:val="1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Yes (smaller caries increment or incidence with topical fluoride use).</w:t>
      </w:r>
    </w:p>
    <w:p w:rsidR="00A77B3E">
      <w:pPr>
        <w:numPr>
          <w:ilvl w:val="1"/>
          <w:numId w:val="18"/>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Standardized mean difference=-0.38 [-0.53, -0.24] </w:t>
      </w:r>
    </w:p>
    <w:p w:rsidR="00A77B3E">
      <w:pPr>
        <w:numPr>
          <w:ilvl w:val="1"/>
          <w:numId w:val="18"/>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Prevented fraction=0.36</w:t>
      </w:r>
    </w:p>
    <w:p w:rsidR="00A77B3E">
      <w:pPr>
        <w:numPr>
          <w:ilvl w:val="1"/>
          <w:numId w:val="18"/>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Number needed to treat for control rate of 1 DMFS per year = 3</w:t>
      </w:r>
    </w:p>
    <w:p w:rsidR="00A77B3E">
      <w:pPr>
        <w:numPr>
          <w:ilvl w:val="0"/>
          <w:numId w:val="1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Adverse events or harms: None if used as manufacturers recommend</w:t>
      </w:r>
    </w:p>
    <w:p w:rsidR="00A77B3E">
      <w:pPr>
        <w:numPr>
          <w:ilvl w:val="0"/>
          <w:numId w:val="1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Benefit-harm assessment (Net benefit rating): Benefits outweigh potential harms</w:t>
      </w:r>
    </w:p>
    <w:p w:rsidR="00A77B3E">
      <w:pPr>
        <w:numPr>
          <w:ilvl w:val="0"/>
          <w:numId w:val="18"/>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clinical recommendation: In favor</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table below (Table 8 from the report) summarizes the findings.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Table 8 from report: Summary of the standardized mean differences from meta-analysis and individual studies for 2.26% fluoride varnish studies</w:t>
      </w:r>
    </w:p>
    <w:tbl>
      <w:tblPr>
        <w:tblStyle w:val="TableGrid"/>
        <w:tblCaption w:val="Table summarizing the standard mean differences from meta-analyses and individual studies for 2.26% fluoride varnish studies."/>
        <w:tblDescription w:val="Table summarizing the standard mean differences from meta-analyses and individual studies for 2.26% fluoride varnish studi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96"/>
        <w:gridCol w:w="1727"/>
        <w:gridCol w:w="2264"/>
        <w:gridCol w:w="217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Outcome Measures</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Number and type* of studies</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Number of participants**</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Standardized Mean Difference [95% Confidence Interval]</w:t>
            </w:r>
            <w:r>
              <w:rPr>
                <w:rFonts w:ascii="Calibri" w:eastAsia="Calibri" w:hAnsi="Calibri" w:cs="Calibri"/>
                <w:b w:val="0"/>
                <w:i w:val="0"/>
                <w:color w:val="000000"/>
                <w:sz w:val="20"/>
              </w:rPr>
              <w:t xml:space="preserve"> (negative favors intervention, positive favors control)</w:t>
            </w:r>
          </w:p>
        </w:tc>
      </w:tr>
      <w:tr>
        <w:trPr>
          <w:cantSplit/>
        </w:trPr>
        <w:tc>
          <w:tcPr>
            <w:tcW w:w="958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Meta-analysis results: Primary teeth</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d(e/m)fs, increment or incidence+</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6 RCT and 2 CCT</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3, 409**</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-0.19 [-0.31, -0.08]</w:t>
            </w:r>
          </w:p>
        </w:tc>
      </w:tr>
      <w:tr>
        <w:trPr>
          <w:cantSplit/>
        </w:trPr>
        <w:tc>
          <w:tcPr>
            <w:tcW w:w="958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Meta-analysis results: Permanent teeth</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D(M)FS, increment or incidence+</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8 RCT and 1 CCT</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2, 574</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-0.38 [-0.53, -0.24]</w:t>
            </w:r>
          </w:p>
        </w:tc>
      </w:tr>
      <w:tr>
        <w:trPr>
          <w:cantSplit/>
        </w:trPr>
        <w:tc>
          <w:tcPr>
            <w:tcW w:w="958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Root caries, meta-analysis results</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Root caries increment</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2 RCT</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-0.67 [-1.14, -0.20]</w:t>
            </w:r>
          </w:p>
        </w:tc>
      </w:tr>
      <w:tr>
        <w:trPr>
          <w:cantSplit/>
        </w:trPr>
        <w:tc>
          <w:tcPr>
            <w:tcW w:w="9586"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Individual study results</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Combined dentition</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1 CCT</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390</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DMFS + dmfs: -1.47 [-1.70, -1.25]</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DMFT + dmft: -1.15 [-1.37, -0.94]</w:t>
            </w:r>
          </w:p>
        </w:tc>
      </w:tr>
      <w:tr>
        <w:trPr>
          <w:cantSplit/>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DMFT</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1 CCT</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77</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-0.13 [-0.58, 0.32]</w:t>
            </w:r>
          </w:p>
        </w:tc>
      </w:tr>
      <w:tr>
        <w:trPr>
          <w:cantSplit/>
        </w:trPr>
        <w:tc>
          <w:tcPr>
            <w:tcW w:w="257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DS occlusal surfaces</w:t>
            </w:r>
          </w:p>
        </w:tc>
        <w:tc>
          <w:tcPr>
            <w:tcW w:w="2563"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1 RCT</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79</w:t>
            </w:r>
          </w:p>
        </w:tc>
        <w:tc>
          <w:tcPr>
            <w:tcW w:w="2564" w:type="dxa"/>
          </w:tcPr>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-0.54 [-1.06, -0.03]</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summarizing the standard mean differences from meta-analyses and individual studies for 2.26% fluoride varnish studies.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Notes: *RCT = randomized controlled trial; CCT = controlled clinical trial (non-randomized); **including all participants (not using cluster-adjusted number of participants or numbers of clusters); +all stages used if cavitated data not available, parentheses indicate the component was included in some of the combined results and not others.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(2) 1.23% fluoride (APF) gel</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“The panel concluded with moderate certainty that there is a benefit of APF gel (1.23% fluoride) application up to every three months for 4 minutes for caries prevention in the permanent teeth of 6-14 year olds. This statement is based on meta-analysis of 12 studies with moderate to high bias scores and including over 4,000 participants; although there was some inconsistency, there was low statistical heterogeneity (I2=43) between the studies.” (Weyant, full report, 2013, p. 33)</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bCs/>
          <w:i w:val="0"/>
          <w:color w:val="000000"/>
          <w:sz w:val="20"/>
        </w:rPr>
        <w:t>Evidence Profile (Weyant et al., full report, 2013, p. 34):</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Permanent teeth (children):</w:t>
      </w:r>
    </w:p>
    <w:p w:rsidR="00A77B3E">
      <w:pPr>
        <w:numPr>
          <w:ilvl w:val="0"/>
          <w:numId w:val="1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certainty: Moderate</w:t>
      </w:r>
    </w:p>
    <w:p w:rsidR="00A77B3E">
      <w:pPr>
        <w:numPr>
          <w:ilvl w:val="0"/>
          <w:numId w:val="1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 Yes (smaller caries increment or incidence with topical fluoride use).</w:t>
      </w:r>
    </w:p>
    <w:p w:rsidR="00A77B3E">
      <w:pPr>
        <w:numPr>
          <w:ilvl w:val="1"/>
          <w:numId w:val="19"/>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Standardized mean difference=-0.25 [-0.33, -0.16] </w:t>
      </w:r>
    </w:p>
    <w:p w:rsidR="00A77B3E">
      <w:pPr>
        <w:numPr>
          <w:ilvl w:val="1"/>
          <w:numId w:val="19"/>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Prevented fraction=0.27</w:t>
      </w:r>
    </w:p>
    <w:p w:rsidR="00A77B3E">
      <w:pPr>
        <w:numPr>
          <w:ilvl w:val="1"/>
          <w:numId w:val="19"/>
        </w:numPr>
        <w:spacing w:before="0" w:after="80"/>
        <w:ind w:left="22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Number needed to treat for control rate of 1 DMFS per year = 4</w:t>
      </w:r>
    </w:p>
    <w:p w:rsidR="00A77B3E">
      <w:pPr>
        <w:numPr>
          <w:ilvl w:val="0"/>
          <w:numId w:val="1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Adverse events or harms: None if used as manufacturers recommend</w:t>
      </w:r>
    </w:p>
    <w:p w:rsidR="00A77B3E">
      <w:pPr>
        <w:numPr>
          <w:ilvl w:val="0"/>
          <w:numId w:val="1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Benefit-harm assessment (Net benefit rating): Benefits outweigh potential harms</w:t>
      </w:r>
    </w:p>
    <w:p w:rsidR="00A77B3E">
      <w:pPr>
        <w:numPr>
          <w:ilvl w:val="0"/>
          <w:numId w:val="19"/>
        </w:numPr>
        <w:spacing w:before="0" w:after="80"/>
        <w:ind w:left="15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Strength of clinical recommendation: In favor</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Potential harms evaluated included: (1) nausea and vomiting associated with the ingestion of topical fluorides and (2) dental fluorosis while tooth enamel is developing until approximately age 6, due to daily ingestion of topical fluoride, such as from toothpaste or from prescription home gels.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“There is less of a concern with professionally-applied topical fluorides that have much longer intervals between applications [citing Wong et al. 2010]. Additionally, fluoride varnish has less potential for harms than other forms of high concentration topical fluoride because the amount of fluoride that is placed in the mouth with fluoride varnish is approximately one-tenth that of other professionally-applied products [citing Beltran-Aguilar et al. 2000]. The panel judged that the benefits outweighed the potential for harms for all professionally-applied or prescription-strength topical fluorides and age groups except for children under age 6, where the risk of swallowing and associated events (particularly nausea and vomiting) outweighed the potential benefits for all professionally-applied or prescription-strength topical fluorides except 2.26% fluoride varnish.” (Weyant et al., 2013, p. 10)</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bCs/>
          <w:i w:val="0"/>
          <w:color w:val="000000"/>
          <w:sz w:val="20"/>
        </w:rPr>
        <w:t>Citations</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Beltran-Aguilar ED, Goldstein JW, Lockwood SA. Fluoride varnishes - A review of their clinical use, cariostatic mechanism, efficacy and safety. JADA 2000;131(May):589-96.</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Weyant RJ, Tracy SL, Anselmo TT, Beltrán-Aguilar ED, et al; American Dental Association Council on Scientific Affairs Expert Panel on Topical Fluoride Caries Preventive Agents. Topical fluoride for caries prevention: full report of the updated clinical recommendations and supporting systematic review. Available at: </w:t>
      </w:r>
      <w:hyperlink r:id="rId11" w:tgtFrame="_blank" w:history="1">
        <w:r>
          <w:rPr>
            <w:rFonts w:ascii="Calibri" w:eastAsia="Calibri" w:hAnsi="Calibri" w:cs="Calibri"/>
            <w:b w:val="0"/>
            <w:i w:val="0"/>
            <w:color w:val="0000FF"/>
            <w:sz w:val="20"/>
            <w:u w:val="single" w:color="0000FF"/>
          </w:rPr>
          <w:t>http://ebd.ada.org/contentdocs/Topical_fluoride_for_caries_prevention_2013_update_-_full_manuscript.pdf</w:t>
        </w:r>
      </w:hyperlink>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Wong MC, Glenny AM, Tsang BW, et al. Topical fluoride as a cause of dental fluorosis in children. Cochrane Database of Systematic Reviews 2010;Jan 20(1).</w:t>
      </w:r>
    </w:p>
    <w:p w:rsidR="00A77B3E">
      <w:pPr>
        <w:spacing w:before="0" w:after="80"/>
        <w:ind w:left="800"/>
        <w:jc w:val="left"/>
        <w:rPr>
          <w:rFonts w:ascii="Calibri" w:eastAsia="Calibri" w:hAnsi="Calibri" w:cs="Calibri"/>
          <w:b w:val="0"/>
          <w:i w:val="0"/>
          <w:color w:val="000000"/>
          <w:sz w:val="20"/>
        </w:rPr>
      </w:pP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recently released updated USPSTF guidelines included in Group 2 Evidence include more recent studies. </w:t>
      </w:r>
    </w:p>
    <w:p w:rsidR="00A77B3E">
      <w:pPr>
        <w:spacing w:before="0" w:after="80"/>
        <w:ind w:left="80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80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caries remains one of the most common, yet preventable, diseases of childhood. Dental decay in children has significant short- and long-term adverse consequences on children’s health and overall well-being. Updated national surveillance data for the period 2011-2016 indicates that 23% of children aged 2-5 years experience dental caries related lesions, increasing to 52% among children aged 6- 8 years. Untreated decay was 10% among children aged 2-5 years and 16% among children aged 6-8 years. On permanent teeth, the prevalence of caries related tooth lesions was 17% for children 6-11 years and 57% among adolescents aged 12-19 years. Low-income children are twice as likely to have dental decay as higher-income children. Untreated decay was 5% among children aged 6-11 years and 17% among adolescents aged 12-19 years. (Centers for Disease Control and Prevention, 2019)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Oral health disparities are well documented and persist. Poor and near-poor children (children living in households with &lt;=200% of the federal poverty level) are approximately twice as likely to have dental caries and untreated decay compared to higher income children (&gt;200% FPL). National surveillance data indicate that Mexican American and non-Hispanic black children are more likely to have dental caries and untreated decay than non-Hispanic white children. For example, the prevalence of dental caries related lesions in primary teeth among Mexican American children aged 6-8 years was 73% compared to 44% for non-Hispanic white children. (Centers for Disease Control and Prevention, 2019)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Although dental caries can be managed and caries-related lesions can be treated and restored, it is important to prevent the disease process from developing in the first place. As noted in the evidence section, multiple systematic reviews with meta-analyses find evidence supporting professionally applied topical fluoride, starting as early as six months of age and applied at least twice per year, as beneficial in preventing dental caries and associated decay (USPSTF 2021, Marinho 2013, Weyant 2013).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proposed measure, Topical Fluoride for Children, Oral Health Services, captures whether children received at least two topical fluoride applications as an oral health service, by a physician or health care provider other than a dentist nor under supervision of a dentist.. This measure directly reflects evidence-based guidelines regarding an effective caries prevention measure (professionally applied topical fluoride in medical care setting), including the frequency required for clinical effectiveness (at least every six months). This is an important process of care measure that enables identification of topical fluoride receipt among children without a dental home. Consequently this stand-alone measure also allows plans and programs to link children to a regular source of dental care as a quality improvement strategy.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Centers for Disease Control and Prevention. Oral Health Surveillance Report: Trends in Dental Caries and Sealants, Tooth Retention, and Edentulism, United States, 1999–2004 to 2011–2016. Atlanta, GA: Centers for Disease Control and Prevention, US Dept of Health and Human Services; 2019. Available at: </w:t>
      </w:r>
      <w:hyperlink r:id="rId5" w:tgtFrame="_blank" w:history="1">
        <w:r>
          <w:rPr>
            <w:rFonts w:ascii="Calibri" w:eastAsia="Calibri" w:hAnsi="Calibri" w:cs="Calibri"/>
            <w:b w:val="0"/>
            <w:i w:val="0"/>
            <w:color w:val="0000FF"/>
            <w:sz w:val="20"/>
            <w:u w:val="single" w:color="0000FF"/>
          </w:rPr>
          <w:t>https://www.cdc.gov/oralhealth/publications/OHSR-2019-index.html</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Marinho VCC, Worthington HV, Walsh T, Clarkson JE. 2013. Fluoride Varnishes for Preventing Dental Caries in Children and Adolescents (Review). Cochrane Database of Systematic Reviews 2013, Issue 7. Art. No.: CD002279. DOI: 10.1002/14651858.CD002279.pub2. PMID: 23846772. Available at: </w:t>
      </w:r>
      <w:hyperlink r:id="rId6" w:tgtFrame="_blank" w:history="1">
        <w:r>
          <w:rPr>
            <w:rFonts w:ascii="Calibri" w:eastAsia="Calibri" w:hAnsi="Calibri" w:cs="Calibri"/>
            <w:b w:val="0"/>
            <w:i w:val="0"/>
            <w:color w:val="0000FF"/>
            <w:sz w:val="20"/>
            <w:u w:val="single" w:color="0000FF"/>
          </w:rPr>
          <w:t>https://www.cochrane.org/CD002279/ORAL_fluoride-varnishes-for-preventing-dental-caries-in-children-and-adolescents</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 Preventive Services Task Force. Screening and Interventions to Prevent Dental Caries in Children Younger Than 5 Years, Final Recommendation Statement. December 7, 2021. </w:t>
      </w:r>
      <w:r>
        <w:rPr>
          <w:rFonts w:ascii="Calibri" w:eastAsia="Calibri" w:hAnsi="Calibri" w:cs="Calibri"/>
          <w:b w:val="0"/>
          <w:i/>
          <w:iCs/>
          <w:color w:val="000000"/>
          <w:sz w:val="20"/>
        </w:rPr>
        <w:t xml:space="preserve">Available at: </w:t>
      </w:r>
      <w:hyperlink r:id="rId7" w:anchor="bootstrap-panel--12" w:tgtFrame="_blank" w:history="1">
        <w:r>
          <w:rPr>
            <w:rFonts w:ascii="Calibri" w:eastAsia="Calibri" w:hAnsi="Calibri" w:cs="Calibri"/>
            <w:b w:val="0"/>
            <w:i w:val="0"/>
            <w:color w:val="0000FF"/>
            <w:sz w:val="20"/>
            <w:u w:val="single" w:color="0000FF"/>
          </w:rPr>
          <w:t>https://www.uspreventiveservicestaskforce.org/uspstf/recommendation/prevention-of-dental-caries-in-children-younger-than-age-5-years-screening-and-interventions1#bootstrap-panel--12</w:t>
        </w:r>
      </w:hyperlink>
      <w:r>
        <w:rPr>
          <w:rFonts w:ascii="Calibri" w:eastAsia="Calibri" w:hAnsi="Calibri" w:cs="Calibri"/>
          <w:b w:val="0"/>
          <w:i/>
          <w:iCs/>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Weyant RJ, Tracy SL, Anselmo TT, Beltrán-Aguilar ED, et al; American Dental Association Council on Scientific Affairs Expert Panel on Topical Fluoride Caries Preventive Agents. J Am Dent Assoc. 2013 Nov;144(11):1279-91. Topical fluoride for caries prevention: executive summary of the updated clinical recommendations and supporting systematic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Data Source Description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Medicaid enrollment and claims data contained within the Transformed Medicaid Statistical Information System (T-MSIS) Analytic Files (TAFs) available from the Centers for Medicare &amp; Medicaid Services (</w:t>
      </w:r>
      <w:hyperlink r:id="rId13" w:tgtFrame="_blank" w:history="1">
        <w:r>
          <w:rPr>
            <w:rFonts w:ascii="Calibri" w:eastAsia="Calibri" w:hAnsi="Calibri" w:cs="Calibri"/>
            <w:b w:val="0"/>
            <w:i w:val="0"/>
            <w:color w:val="0000FF"/>
            <w:sz w:val="20"/>
            <w:u w:val="single" w:color="0000FF"/>
          </w:rPr>
          <w:t>https://www.medicaid.gov/medicaid/data-systems/macbis/transformed-medicaid-statistical-information-system-t-msis/index.html</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Dates:</w:t>
      </w:r>
      <w:r>
        <w:rPr>
          <w:rFonts w:ascii="Calibri" w:eastAsia="Calibri" w:hAnsi="Calibri" w:cs="Calibri"/>
          <w:b w:val="0"/>
          <w:i w:val="0"/>
          <w:color w:val="000000"/>
          <w:sz w:val="20"/>
        </w:rPr>
        <w:t xml:space="preserve"> Calendar years 2016, 2017,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Measured Entities:</w:t>
      </w:r>
      <w:r>
        <w:rPr>
          <w:rFonts w:ascii="Calibri" w:eastAsia="Calibri" w:hAnsi="Calibri" w:cs="Calibri"/>
          <w:b w:val="0"/>
          <w:i w:val="0"/>
          <w:color w:val="000000"/>
          <w:sz w:val="20"/>
        </w:rPr>
        <w:t xml:space="preserve"> Data from 14 state Medicaid programs were included for this submission: Alaska, Arizona, Delaware, Idaho, Michigan, Mississippi, Nevada, New Mexico, North Carolina, Oklahoma, Oregon, South Carolina, Washington, and Wyoming. These states were selected based both on the quality of their data submissions to CMS and because they represent diversity in geographic location, population size, population demographic characteristics, and Medicaid dental delivery system.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Patients, all measured entities included in testing, by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enrollees 0-20 years across all 14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2018: 7,720,412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7,854,440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 7,850,885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all cases, statewide program data are used (i.e., location is statewide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Patients, 0-20 Years Enrolled at Least 1 Month, by State Medicaid Program and Year:</w:t>
      </w:r>
    </w:p>
    <w:tbl>
      <w:tblPr>
        <w:tblStyle w:val="TableGrid"/>
        <w:tblCaption w:val="Table showing program enrollment and dental delivery system type for 14 state Medicaid programs in each year 2016 through 2018."/>
        <w:tblDescription w:val="Table showing program enrollment and dental delivery system type for 14 state Medicaid programs in each year 2016 through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113"/>
        <w:gridCol w:w="1691"/>
        <w:gridCol w:w="1656"/>
        <w:gridCol w:w="309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3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Medicaid Program</w:t>
            </w:r>
          </w:p>
        </w:tc>
        <w:tc>
          <w:tcPr>
            <w:tcW w:w="183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Dates</w:t>
            </w:r>
          </w:p>
        </w:tc>
        <w:tc>
          <w:tcPr>
            <w:tcW w:w="179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Mem</w:t>
            </w:r>
          </w:p>
        </w:tc>
        <w:tc>
          <w:tcPr>
            <w:tcW w:w="356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Dental Delivery</w:t>
            </w:r>
          </w:p>
        </w:tc>
      </w:tr>
      <w:tr>
        <w:trPr>
          <w:cantSplit/>
        </w:trPr>
        <w:tc>
          <w:tcPr>
            <w:tcW w:w="232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Alaska </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101,273 </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99,296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94,550</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Arizona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974,161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994,391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981,695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Delaware</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118,646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118,295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120,348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Idaho</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214,879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220,084</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201,253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Michigan</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1,163,658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Mississippi</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444,432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456,123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492,813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Nevada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379,289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 &amp; 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378,460</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370,394</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 &amp; 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Mexico</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376,379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387,255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383,056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 Carolina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1,231,829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1,259,699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1,241,882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Oklahoma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531,222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553,905</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557,138</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Oregon</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435,074</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463,301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479,469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 Carolina</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767,719</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762,747</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752,206</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Washington</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932,270</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945,583</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939,142</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Wyoming</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49,581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52,127</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3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790"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54,551</w:t>
            </w:r>
          </w:p>
        </w:tc>
        <w:tc>
          <w:tcPr>
            <w:tcW w:w="356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program enrollment and dental delivery system type for 14 state Medicaid programs in each year 2016 through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Scores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Performance scores, overall summary for all included state Medicaid programs</w:t>
      </w:r>
    </w:p>
    <w:tbl>
      <w:tblPr>
        <w:tblStyle w:val="TableGrid"/>
        <w:tblCaption w:val="Table summarizing descriptive statistics for performance scores of 14 state Medicaid programs."/>
        <w:tblDescription w:val="Table summarizing descriptive statistics for performance scores of 14 state Medicaid program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72"/>
        <w:gridCol w:w="2065"/>
        <w:gridCol w:w="1905"/>
        <w:gridCol w:w="201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2016 (n=12)</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Mean</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0.0079</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0.0082</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0.0073</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SD</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0.0086</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0.0085</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0.0092</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Minimum</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0.0017</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0.0038</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Median</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0.0063</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0.0046</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0.0080</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0.0066</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90th Percentile</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0.0138</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0.0133</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0.0068</w:t>
            </w:r>
          </w:p>
        </w:tc>
      </w:tr>
      <w:tr>
        <w:trPr>
          <w:cantSplit/>
          <w:trHeight w:val="300"/>
        </w:trPr>
        <w:tc>
          <w:tcPr>
            <w:tcW w:w="23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Maximum</w:t>
            </w:r>
          </w:p>
        </w:tc>
        <w:tc>
          <w:tcPr>
            <w:tcW w:w="18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0.0360</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0.0353</w:t>
            </w:r>
          </w:p>
        </w:tc>
        <w:tc>
          <w:tcPr>
            <w:tcW w:w="17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0.0348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summarizing descriptive statistics for performance scores of 14 state Medicaid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(2) Performance Scores with 95% CIs by State Medicaid Program and Year: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2018 [lowest to highest performing]</w:t>
      </w:r>
    </w:p>
    <w:tbl>
      <w:tblPr>
        <w:tblStyle w:val="TableGrid"/>
        <w:tblCaption w:val="Table showing performance scores for each program in coverage year 2018, with standard deviations and 95% confidence intervals"/>
        <w:tblDescription w:val="Table showing performance scores for each program in coverage year 2018, with standard deviations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28"/>
        <w:gridCol w:w="744"/>
        <w:gridCol w:w="1314"/>
        <w:gridCol w:w="1076"/>
        <w:gridCol w:w="604"/>
        <w:gridCol w:w="1915"/>
        <w:gridCol w:w="559"/>
        <w:gridCol w:w="803"/>
        <w:gridCol w:w="55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Program</w:t>
            </w:r>
          </w:p>
        </w:tc>
        <w:tc>
          <w:tcPr>
            <w:tcW w:w="165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w:t>
            </w:r>
          </w:p>
        </w:tc>
        <w:tc>
          <w:tcPr>
            <w:tcW w:w="210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SD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8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0.0097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0.0141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2018</w:t>
            </w:r>
          </w:p>
        </w:tc>
        <w:tc>
          <w:tcPr>
            <w:tcW w:w="166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3.60%</w:t>
            </w:r>
          </w:p>
        </w:tc>
        <w:tc>
          <w:tcPr>
            <w:tcW w:w="76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0.0364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for each program in coverage year 2018, with standard deviations and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2017 [lowest to highest performing]</w:t>
      </w:r>
    </w:p>
    <w:tbl>
      <w:tblPr>
        <w:tblStyle w:val="TableGrid"/>
        <w:tblCaption w:val="Table showing performance scores for each program in coverage year 2017, with standard deviation and 95% confidence intervals"/>
        <w:tblDescription w:val="Table showing performance scores for each program in coverage year 2017, with standard deviation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28"/>
        <w:gridCol w:w="744"/>
        <w:gridCol w:w="1285"/>
        <w:gridCol w:w="1068"/>
        <w:gridCol w:w="596"/>
        <w:gridCol w:w="1929"/>
        <w:gridCol w:w="552"/>
        <w:gridCol w:w="803"/>
        <w:gridCol w:w="59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42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Program</w:t>
            </w:r>
          </w:p>
        </w:tc>
        <w:tc>
          <w:tcPr>
            <w:tcW w:w="160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w:t>
            </w:r>
          </w:p>
        </w:tc>
        <w:tc>
          <w:tcPr>
            <w:tcW w:w="21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SD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9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0.0114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0.0120</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4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2017</w:t>
            </w:r>
          </w:p>
        </w:tc>
        <w:tc>
          <w:tcPr>
            <w:tcW w:w="161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for each program in coverage year 2017, with standard deviation and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2016 [lowest to highest performing]</w:t>
      </w:r>
      <w:r>
        <w:rPr>
          <w:rFonts w:ascii="Calibri" w:eastAsia="Calibri" w:hAnsi="Calibri" w:cs="Calibri"/>
          <w:b w:val="0"/>
          <w:i w:val="0"/>
          <w:color w:val="000000"/>
          <w:sz w:val="20"/>
        </w:rPr>
        <w:t xml:space="preserve"> </w:t>
      </w:r>
    </w:p>
    <w:tbl>
      <w:tblPr>
        <w:tblStyle w:val="TableGrid"/>
        <w:tblCaption w:val="Table showing performance scores for each program in coverage year 2016, with standard deviation and 95% confidence intervals"/>
        <w:tblDescription w:val="Table showing performance scores for each program in coverage year 2016, with standard deviation and 95% confidence interval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28"/>
        <w:gridCol w:w="744"/>
        <w:gridCol w:w="1849"/>
        <w:gridCol w:w="803"/>
        <w:gridCol w:w="575"/>
        <w:gridCol w:w="803"/>
        <w:gridCol w:w="1374"/>
        <w:gridCol w:w="803"/>
        <w:gridCol w:w="62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4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Program</w:t>
            </w:r>
          </w:p>
        </w:tc>
        <w:tc>
          <w:tcPr>
            <w:tcW w:w="1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Score</w:t>
            </w:r>
          </w:p>
        </w:tc>
        <w:tc>
          <w:tcPr>
            <w:tcW w:w="30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SD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tcW w:w="21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513"/>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0.0025</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0.0044</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0.0042</w:t>
            </w:r>
          </w:p>
        </w:tc>
        <w:tc>
          <w:tcPr>
            <w:tcW w:w="766" w:type="dxa"/>
          </w:tcPr>
          <w:p w:rsidR="00A77B3E">
            <w:pPr>
              <w:spacing w:before="0" w:after="80"/>
              <w:ind w:left="0"/>
              <w:jc w:val="left"/>
              <w:rPr>
                <w:rFonts w:ascii="Calibri" w:eastAsia="Calibri" w:hAnsi="Calibri" w:cs="Calibri"/>
                <w:b w:val="0"/>
                <w:i w:val="0"/>
                <w:color w:val="000000"/>
                <w:sz w:val="20"/>
              </w:rPr>
            </w:pP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0.0048</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0.0049</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0.0063</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0.0070</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2016</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0.0344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for each program in coverage year 2016, with standard deviation and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left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2018, the performance on this measure ranged from 0.16% of children receiving at least two topical fluoride applications during the calendar year from oral health providers in the lowest performing state to 3.60% in the highest performing state. Consequently, there was substantial variation between the highest and lowest performing states, indicating significant variation across state Medicaid programs.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same data source, measured entities, and patients were used as described in 1b.03)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report stratified measure scores for CY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have reported the measure scores by the following four demographic variables:</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age (required stratification),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rural/urban geographic location based on the patient’s zip code,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race and ethnicity, and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sex assigned at birth.</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do not report stratifications where data are missing &gt; 10% for the stratification variable.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1b.04-A summarizes the extent of missing data across all 50 state Medicaid programs plus the District of Columbia (n=51) as well as among our sample of 14 state Medicaid programs specifically. We note the ongoing deficiencies in race and ethnicity in state Medicaid enrollment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1b.04-A Percentage of States Plus District of Columbia Missing Data on Age, Geographic Location, Race/Ethnicity and Sex, CY 2018</w:t>
      </w:r>
    </w:p>
    <w:tbl>
      <w:tblPr>
        <w:tblStyle w:val="TableGrid"/>
        <w:tblCaption w:val="Table showing percentage of state Medicaid programs missing data on age, geographic location, race/ethnicity and sex for calendar year 2018."/>
        <w:tblDescription w:val="Table showing percentage of state Medicaid programs missing data on age, geographic location, race/ethnicity and sex for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80"/>
        <w:gridCol w:w="1416"/>
        <w:gridCol w:w="1865"/>
        <w:gridCol w:w="1865"/>
        <w:gridCol w:w="131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8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missing&lt;=10%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10%&lt;missing&lt;=20%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20%&lt;missing&lt;=50%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missing&gt;50%</w:t>
            </w:r>
          </w:p>
        </w:tc>
      </w:tr>
      <w:tr>
        <w:trPr>
          <w:cantSplit/>
          <w:trHeight w:val="300"/>
        </w:trPr>
        <w:tc>
          <w:tcPr>
            <w:tcW w:w="101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All 50 States + DC (n=51)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Biological Sex</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Geographic Location</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37%</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r>
      <w:tr>
        <w:trPr>
          <w:cantSplit/>
          <w:trHeight w:val="300"/>
        </w:trPr>
        <w:tc>
          <w:tcPr>
            <w:tcW w:w="1015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Testing Sample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Biological Sex</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Geographic Location</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r>
      <w:tr>
        <w:trPr>
          <w:cantSplit/>
          <w:trHeight w:val="300"/>
        </w:trPr>
        <w:tc>
          <w:tcPr>
            <w:tcW w:w="28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w:t>
            </w:r>
          </w:p>
        </w:tc>
        <w:tc>
          <w:tcPr>
            <w:tcW w:w="17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222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22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w:t>
            </w:r>
          </w:p>
        </w:tc>
        <w:tc>
          <w:tcPr>
            <w:tcW w:w="19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percentage of state Medicaid programs missing data on age, geographic location, race/ethnicity and sex for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1b.04-B below provides descriptive statistics that summarize performance scores for all 14 state Medicaid programs stratified by age, biological sex, geographic location, and race/ethnicity. On average:</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age, performance scores were highest for the youngest age group (e.g., 4.74% for 1-2 years) and lowest for the oldest age group (e.g., 0.04% for 19-20 years).</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geographic location, performance was somewhat lower for children living in rural areas (0.75%) compared with those living in urban areas (0.84%).</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race and ethnicity, performance was lower for non-Hispanic white, non-Hispanic black, and Hawaiian/Pacific Islander children compared with non-Hispanic Asian, non-Hispanic AIAN, and Hispanic children.</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biological sex, performance was similar for male children (0.81%) compared with female children (0.78%).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1b.04-B Performance Scores Stratified by Age, Geographic Location, Race/Ethnicity and Sex: Descriptive Statistics, CY 2018</w:t>
      </w:r>
    </w:p>
    <w:tbl>
      <w:tblPr>
        <w:tblStyle w:val="TableGrid"/>
        <w:tblCaption w:val="Table showing mean, median, minimum, maximum and percentiles for scores stratified by geographic location, race/ethnicity and sex for calendar year 2018."/>
        <w:tblDescription w:val="Table showing mean, median, minimum, maximum and percentiles for scores stratified by geographic location, race/ethnicity and sex for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34"/>
        <w:gridCol w:w="708"/>
        <w:gridCol w:w="708"/>
        <w:gridCol w:w="934"/>
        <w:gridCol w:w="956"/>
        <w:gridCol w:w="956"/>
        <w:gridCol w:w="779"/>
        <w:gridCol w:w="956"/>
        <w:gridCol w:w="956"/>
        <w:gridCol w:w="96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00"/>
          <w:tblHeader/>
        </w:trPr>
        <w:tc>
          <w:tcPr>
            <w:tcW w:w="214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Minimum</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10th Percentile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25th Percentile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Median</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75th Percentile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90th Percentile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Maximum</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Overall Performance Score</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0.0360</w:t>
            </w:r>
          </w:p>
        </w:tc>
      </w:tr>
      <w:tr>
        <w:trPr>
          <w:cantSplit/>
          <w:trHeight w:val="30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Age Group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0.0474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0.0656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0.0094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0.0191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0.0302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0.0441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0.0666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0.2674</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0.0117</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0.0079</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0.0083</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0.0079</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0.0069</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0.0052</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0.0019</w:t>
            </w:r>
          </w:p>
        </w:tc>
      </w:tr>
      <w:tr>
        <w:trPr>
          <w:cantSplit/>
          <w:trHeight w:val="30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Geographic Location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0.0148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0.0343</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0.0366</w:t>
            </w:r>
          </w:p>
        </w:tc>
      </w:tr>
      <w:tr>
        <w:trPr>
          <w:cantSplit/>
          <w:trHeight w:val="30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 (n=7)</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0.0091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0.0109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0.0120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0.0324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0.0324</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 (n=6)</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0.0090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0.0101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0.0318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0.0318</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 (n=6)</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0.0192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0.0502</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0.0502</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 (n=7)</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0.0114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0.0147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0.0384</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0.0384</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 (n=5)</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0.0110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0.0109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0.0266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0.0266</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 (n=3)</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0.0173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0.0216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0.0105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0.0415</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 (n=7)</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0.0113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0.0177</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0.0000</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0.0159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0.0495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0.0495</w:t>
            </w:r>
          </w:p>
        </w:tc>
      </w:tr>
      <w:tr>
        <w:trPr>
          <w:cantSplit/>
          <w:trHeight w:val="30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Sex (n=14)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0.0055</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0.0141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0.0351</w:t>
            </w:r>
          </w:p>
        </w:tc>
      </w:tr>
      <w:tr>
        <w:trPr>
          <w:cantSplit/>
          <w:trHeight w:val="300"/>
        </w:trPr>
        <w:tc>
          <w:tcPr>
            <w:tcW w:w="21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05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0.0081</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0.0088</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0.0059</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0.0073</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0.0136</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0.0368</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mean, median, minimum, maximum and percentiles for scores stratified by geographic location, race/ethnicity and sex for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1b.04-C provides the stratified performance scores for each state Medicaid program individually. We believe it is meaningful to examine disparities for each program rather than just examining an overall summary because the disparities patterns may vary across states, and each state Medicaid program is urged to examine disparities specific to the populations 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By age, children in the youngest age cohorts were most likely to receive at least two topical fluoride applications as oral health services compared with those in the older cohorts. In most states, measure performance was lower for children living in rural areas compared with those living in urban areas although there were some state Medicaid programs for which performance was higher among children living in rural areas or for which performance was similar between rural and urban areas. There was quite a bit of variation by race and ethnicity. The greatest consistency among those states for which race and ethnicity stratifications could be calculated was for non-Hispanic AIAN children who were more likely to receive at least two topical fluoride applications as oral health services. Generally, the measure scores for males and females were similar.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 Performance Scores Stratified by Age, Geographic Location, Race/Ethnicity and Sex, CY 2018</w:t>
      </w:r>
    </w:p>
    <w:tbl>
      <w:tblPr>
        <w:tblStyle w:val="TableGrid"/>
        <w:tblCaption w:val="Table showing performance scores stratified by geographic location, race/ethnicity and sex for each of 14 state Medicaid programs for calendar year 2018."/>
        <w:tblDescription w:val="Table showing performance scores stratified by geographic location, race/ethnicity and sex for each of 14 state Medicaid programs for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854"/>
        <w:gridCol w:w="934"/>
        <w:gridCol w:w="1101"/>
        <w:gridCol w:w="863"/>
        <w:gridCol w:w="1011"/>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6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Overall Performance Score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0.41%</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0.06%</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0.58%</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34.18%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91.32%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6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Overall Performance Score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26.74%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4.14%</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0.45%</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5.02%</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NR</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5.27%</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21.56%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17.77%</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3.68%</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stratified by geographic location, race/ethnicity and sex for each of 14 state Medicaid programs for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NR: Not reportable due to missing data&gt;10% or specific category has 0 denominator or is not reported by the state.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tested for significantly significant differences in stratified measure scores within each state using bivariate logistic regression. Table 1b.04-D summarizes the number of states with odds ratios that are greater than the reference category (p&lt;0.05), not statistically significant different from the reference category, less than the reference category (p&lt;0.05), or not reportable due to missing data for that specific category. The greatest variation in measure scores was by age, with the youngest children most likely to receive topical fluoride applications as oral health services. In most states (8 of 14), children in urban areas were more likely to receive topical fluoride applications as oral health services compared with those living in rural areas. In most states (10 of 14), statistically significant differences in performance by sex were not detected. There was a fair amount of variability between states in disparities by race and ethnicity.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1b.04-D Bivariate Logistic Regression, Reporting Number of States with Statistically Significant Differences from the Reference Category for Each Stratification Variable, CY 2018</w:t>
      </w:r>
    </w:p>
    <w:tbl>
      <w:tblPr>
        <w:tblStyle w:val="TableGrid"/>
        <w:tblCaption w:val="Table shows the bivariate logistic regression, reporting on the number of states with statistically significant differences from the reference category for each stratification variable in calendar year 2018."/>
        <w:tblDescription w:val="Table shows the bivariate logistic regression, reporting on the number of states with statistically significant differences from the reference category for each stratification variable in calendar year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779"/>
        <w:gridCol w:w="2471"/>
        <w:gridCol w:w="975"/>
        <w:gridCol w:w="996"/>
        <w:gridCol w:w="111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0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5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Topical Fluoride, Dental or Oral Health Services</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00"/>
        </w:trPr>
        <w:tc>
          <w:tcPr>
            <w:tcW w:w="302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OR&lt; Ref (p&lt;0.05)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Not signicant</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OR&gt; Ref (p&lt;0.05)</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Not reportable</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AGE</w:t>
            </w:r>
          </w:p>
        </w:tc>
        <w:tc>
          <w:tcPr>
            <w:tcW w:w="5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1-2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13</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(1.41 to 29749.00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3-5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8</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(0.62 to 0.79)</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(1.29 to 674.00)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6-7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0.79</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(0.61 to 3.05)</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8-9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10-11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(0.32 to 1.09)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12-14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6</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(0.64 to 0.88)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0.53 to 1.59)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15-18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(0.16 to 0.78)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(0.31 to 1.24)</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19-20 yrs</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8</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 to 0.28)</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p>
        </w:tc>
        <w:tc>
          <w:tcPr>
            <w:tcW w:w="5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Rural</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Urban</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8</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(0.32 to 0.80)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(0.75 to 1.20)</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 to 7.52)</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BIOLOGICAL SEX</w:t>
            </w:r>
          </w:p>
        </w:tc>
        <w:tc>
          <w:tcPr>
            <w:tcW w:w="5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n=14 states</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Female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Male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(0.93 to 1.14)</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(1.05 to 1.27)</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RACE/ETHNICITY</w:t>
            </w:r>
          </w:p>
        </w:tc>
        <w:tc>
          <w:tcPr>
            <w:tcW w:w="5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n=7 states</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White, non-Hispanic</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Ref</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Black, non-Hispanic </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(0.44 to 0.75)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(0.68 to 0.98)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4.57</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Asian, non-Hispanic </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(0.52 to 0.63)</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(p.25 to 2.61)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AIAN, non-Hispanic </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4</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(1.21 to 2.47)</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 </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Hawaiian/Pacific Islander</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(0.83 to 1.38)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Multiracial, non-Hispanic </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0</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0.86</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Hispanic, all races </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w:t>
            </w:r>
          </w:p>
        </w:tc>
      </w:tr>
      <w:tr>
        <w:trPr>
          <w:cantSplit/>
          <w:trHeight w:val="300"/>
        </w:trPr>
        <w:tc>
          <w:tcPr>
            <w:tcW w:w="302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Odds ratio range</w:t>
            </w:r>
          </w:p>
        </w:tc>
        <w:tc>
          <w:tcPr>
            <w:tcW w:w="154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(0.90 to 1.31)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(1.57 to 2.02)</w:t>
            </w:r>
          </w:p>
        </w:tc>
        <w:tc>
          <w:tcPr>
            <w:tcW w:w="141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850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Ref=reference category; NS=not significant; NR=not reportable due to missing data; NA - not applicable - lower bound of age range for Topical Fluoride is 1 yr</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shows the bivariate logistic regression, reporting on the number of states with statistically significant differences from the reference category for each stratification variable in calendar year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In summary,</w:t>
      </w:r>
      <w:r>
        <w:rPr>
          <w:rFonts w:ascii="Calibri" w:eastAsia="Calibri" w:hAnsi="Calibri" w:cs="Calibri"/>
          <w:b w:val="0"/>
          <w:i w:val="0"/>
          <w:color w:val="000000"/>
          <w:sz w:val="20"/>
        </w:rPr>
        <w:t xml:space="preserve"> our results reflect variations in performance between states, disparities within each state, and variations in the nature and extent of disparities between states.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Performance data are provided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14"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Prevention: Topical Fluoride for Children, Oral Health Services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children aged 1 through 20 years who received at least 2 topical fluoride applications as oral health services within the reporting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is specified for reporting at the program and plan levels for both public and private/commercial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sp.03. Provide a rationale for why this measure must be reported with other measures to appropriately interpret results.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Although this measure can be reported as a stand-alone measure, it is being grouped with two complementary measures (2528 and 3700) to enable more robust quality improvement efforts. The DQA considered submitting a single measure with three numerators (denominator population is the same). But NQF evaluation criteria state: “Measures with multiple measure components that are assessed for each patient, but that result in multiple scores for an accountable entity rather than a single score. These generally should be submitted as separate measures and indicated as paired/grouped measures.” (Measure Evaluation Criteria and Guidance, September 2021, p. 52). Based on this and discussions with NQF staff, we are submitting as three distinct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 NQF 3701: Topical Fluoride for Children, Oral Health Services – focuses on topical fluoride delivered as an “oral health” service (by a physician or health care provider other than a dentist nor under supervision of a dentist).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Because many children, especially very young children, do not have a dental home, many state Medicaid programs and MCOs pay for the application of topical fluoride as an “oral health” service (by a physician or health care provider other than a dentist nor under supervision of a dentist). Consequently, state Medicaid programs, as well as commercial integrated medical-dental benefit MCOs or integrated medical-dental healthcare delivery sites, have a strong interest in tracking whether children receive </w:t>
      </w:r>
      <w:r>
        <w:rPr>
          <w:rFonts w:ascii="Calibri" w:eastAsia="Calibri" w:hAnsi="Calibri" w:cs="Calibri"/>
          <w:b/>
          <w:bCs/>
          <w:i w:val="0"/>
          <w:color w:val="000000"/>
          <w:sz w:val="20"/>
        </w:rPr>
        <w:t>any</w:t>
      </w:r>
      <w:r>
        <w:rPr>
          <w:rFonts w:ascii="Calibri" w:eastAsia="Calibri" w:hAnsi="Calibri" w:cs="Calibri"/>
          <w:b w:val="0"/>
          <w:i w:val="0"/>
          <w:color w:val="000000"/>
          <w:sz w:val="20"/>
        </w:rPr>
        <w:t xml:space="preserve"> topical fluoride regardless of provider type ("dental” or “oral health" services). They also have a strong interest in understanding whether, and for whom, topical fluoride is being delivered through "dental" providers and "oral health" providers.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Measures of topical fluoride provision by provider type, in addition to a measure of overall provision, are important because multi-pronged quality improvement strategies may be used to improve rates of topical fluoride application among a population of children. Dental providers and/or medical providers may be the focus of these efforts. Without measures that track the effectiveness by provider type, it is more difficult for programs and plans to assess which efforts are most effective. In addition, the accountability and delivery systems are typically distinct. Improving fluoride application by dental providers is accomplished through the dental delivery system and related financing/reimbursement structures, whereas topical fluoride application by medical providers is accomplished through medical delivery system and related financing/reimbursement structures. Some measure users will benefit by implementing and using all three measures (such as Medicaid programs and private payers/delivery systems that include both medical and dental). Other users, focused specifically on either dental or medical care delivery, respectively, will be able to report using one of the measures: either the measure related to “dental” services or the measure related to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need for three grouped measures comes directly from user community requests. In considering a topical fluoride measure for inclusion in the Centers for Medicare and Medicaid Services’ Core Set of Children’s Health Care Quality Measures, a specific request was made for a </w:t>
      </w:r>
      <w:hyperlink r:id="rId8" w:tgtFrame="_blank" w:history="1">
        <w:r>
          <w:rPr>
            <w:rFonts w:ascii="Calibri" w:eastAsia="Calibri" w:hAnsi="Calibri" w:cs="Calibri"/>
            <w:b w:val="0"/>
            <w:i w:val="0"/>
            <w:color w:val="000000"/>
            <w:sz w:val="20"/>
            <w:u w:val="single" w:color="0000FF"/>
          </w:rPr>
          <w:t>single measure</w:t>
        </w:r>
      </w:hyperlink>
      <w:r>
        <w:rPr>
          <w:rFonts w:ascii="Calibri" w:eastAsia="Calibri" w:hAnsi="Calibri" w:cs="Calibri"/>
          <w:b w:val="0"/>
          <w:i w:val="0"/>
          <w:color w:val="000000"/>
          <w:sz w:val="20"/>
        </w:rPr>
        <w:t xml:space="preserve"> that included three numerators (dental or oral health services, dental services, and oral health services) because of the recognized need by Medicaid programs to track not only overall receipt of topical fluoride but also topical fluoride provided through the dental and medical delivery systems specifically. Review by the DQA’s Measures Development and Maintenance Committee, which includes representation of providers, community health centers and payers, affirmed the value of reporting three numerators across public and private/commercial measure applications for the reasons described above.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Consequently, the DQA is submitting two complementary measures for endorsement to be “grouped” with this measure: (1) Topical Fluoride for Children, Dental Services (NQF#2528) and (2) Topical Fluoride for Children, Dental or Oral Health Services (NQF#3700). This grouping provides users with measurement options that appropriately support population-based assessments of quality. It enables measure users, including Medicaid programs and their contracted MCOs, integrated medical-dental MCOs, and integrated medical-dental delivery systems, to examine the overall provision of topical fluoride by provider type, which has been identified by stakeholders as integral for quality improvement and accountability purposes.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Dental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Dental: Caries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Disparities Sensitive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Primary Prevention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Children (Age &lt; 18)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2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Health Plan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Outpatient Services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 available.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5"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Excel or csv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3701_NQF3701_sp11_NUCC provider taxonomy codes_2022Spring.xlsx</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Unduplicated number of children who received at least 2 topical fluoride applications as oral health services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section sp 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Unduplicated number of children aged 1 through 20 years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section sp 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no measure-specific exclusions. There is a standard exclusion as part of determining denominator eligibility: Medicaid/CHIP programs should exclude those individuals who do not qualify for dental benefits.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measure-specific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measure is stratified by age (in years) using the following categories: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1-2; 3-5; 6-7; 8-9; 10-11; 12-14; 15-18; 19-20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new data are needed for this stratification. Please see sp. 22 and attached specifications for complete measure details.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Higher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Topical Fluoride for Children, Oral Health Services, Measure Score Calculation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Check if the subject meets age criteria at the last day of the reporting year:</w:t>
      </w:r>
      <w:hyperlink w:anchor="_ftn1" w:tgtFrame="_blank" w:history="1">
        <w:r>
          <w:rPr>
            <w:rFonts w:ascii="Calibri" w:eastAsia="Calibri" w:hAnsi="Calibri" w:cs="Calibri"/>
            <w:b w:val="0"/>
            <w:i w:val="0"/>
            <w:color w:val="0000FF"/>
            <w:sz w:val="20"/>
            <w:u w:val="single" w:color="0000FF"/>
            <w:vertAlign w:val="superscript"/>
          </w:rPr>
          <w:t>[1]</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If child is &gt;=1 and &lt;21,</w:t>
      </w:r>
      <w:hyperlink w:anchor="_ftn2" w:tgtFrame="_blank" w:history="1">
        <w:r>
          <w:rPr>
            <w:rFonts w:ascii="Calibri" w:eastAsia="Calibri" w:hAnsi="Calibri" w:cs="Calibri"/>
            <w:b w:val="0"/>
            <w:i w:val="0"/>
            <w:color w:val="0000FF"/>
            <w:sz w:val="20"/>
            <w:u w:val="single" w:color="0000FF"/>
            <w:vertAlign w:val="superscript"/>
          </w:rPr>
          <w:t>[2]</w:t>
        </w:r>
      </w:hyperlink>
      <w:r>
        <w:rPr>
          <w:rFonts w:ascii="Calibri" w:eastAsia="Calibri" w:hAnsi="Calibri" w:cs="Calibri"/>
          <w:b w:val="0"/>
          <w:i w:val="0"/>
          <w:color w:val="000000"/>
          <w:sz w:val="20"/>
        </w:rPr>
        <w:t xml:space="preserve"> then proceed to next step.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 If age criteria are not met or there are missing or invalid field codes (e.g., date of birth), then STOP processing. This subject does not get counted.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Check if subject is continuously enrolled for the reporting year (12 months) with a gap of no more than 31 days (one-month gap for programs that determine eligibility on a monthly basis):</w:t>
      </w:r>
      <w:hyperlink w:anchor="_ftn3" w:tgtFrame="_blank" w:history="1">
        <w:r>
          <w:rPr>
            <w:rFonts w:ascii="Calibri" w:eastAsia="Calibri" w:hAnsi="Calibri" w:cs="Calibri"/>
            <w:b w:val="0"/>
            <w:i w:val="0"/>
            <w:color w:val="0000FF"/>
            <w:sz w:val="20"/>
            <w:u w:val="single" w:color="0000FF"/>
            <w:vertAlign w:val="superscript"/>
          </w:rPr>
          <w:t>[3]</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If subject meets continuous enrollment criterion, then proceed to next step.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If subject does not meet enrollment criterion, then STOP processing. This subject does not get counted.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YOU NOW HAVE THE DENOMINATOR (DEN): SUBJECTS WHO MEET THE AGE AND ENROLLMENT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 Check if subject received at least two fluoride applications as </w:t>
      </w:r>
      <w:r>
        <w:rPr>
          <w:rFonts w:ascii="Calibri" w:eastAsia="Calibri" w:hAnsi="Calibri" w:cs="Calibri"/>
          <w:b/>
          <w:bCs/>
          <w:i w:val="0"/>
          <w:color w:val="000000"/>
          <w:sz w:val="20"/>
        </w:rPr>
        <w:t>oral health services</w:t>
      </w:r>
      <w:r>
        <w:rPr>
          <w:rFonts w:ascii="Calibri" w:eastAsia="Calibri" w:hAnsi="Calibri" w:cs="Calibri"/>
          <w:b w:val="0"/>
          <w:i w:val="0"/>
          <w:color w:val="000000"/>
          <w:sz w:val="20"/>
          <w:vertAlign w:val="superscript"/>
        </w:rPr>
        <w:t xml:space="preserve"> </w:t>
      </w:r>
      <w:r>
        <w:rPr>
          <w:rFonts w:ascii="Calibri" w:eastAsia="Calibri" w:hAnsi="Calibri" w:cs="Calibri"/>
          <w:b w:val="0"/>
          <w:i w:val="0"/>
          <w:color w:val="000000"/>
          <w:sz w:val="20"/>
        </w:rPr>
        <w:t xml:space="preserve">during the reporting year – at least two unique dates of service when topical fluoride was provided. Service provided on each date of service should satisfy the following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If [SERVICE CODE] = CDT D1206 or D1208 or CPT99188,</w:t>
      </w:r>
      <w:hyperlink w:anchor="_ftn7" w:tgtFrame="_blank" w:history="1">
        <w:r>
          <w:rPr>
            <w:rFonts w:ascii="Calibri" w:eastAsia="Calibri" w:hAnsi="Calibri" w:cs="Calibri"/>
            <w:b w:val="0"/>
            <w:i w:val="0"/>
            <w:color w:val="0000FF"/>
            <w:sz w:val="20"/>
            <w:u w:val="single" w:color="0000FF"/>
            <w:vertAlign w:val="superscript"/>
          </w:rPr>
          <w:t>[4]</w:t>
        </w:r>
      </w:hyperlink>
      <w:r>
        <w:rPr>
          <w:rFonts w:ascii="Calibri" w:eastAsia="Calibri" w:hAnsi="Calibri" w:cs="Calibri"/>
          <w:b w:val="0"/>
          <w:i w:val="0"/>
          <w:color w:val="000000"/>
          <w:sz w:val="20"/>
        </w:rPr>
        <w:t xml:space="preserv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If [RENDERING PROVIDER TAXONOMY] code is a valid NUCC maintained Provider Taxonomy code but NOT included in the NUCC maintained Provider Taxonomy Codes in Table 1 below, then include in numerator;</w:t>
      </w:r>
      <w:r>
        <w:rPr>
          <w:rFonts w:ascii="Calibri" w:eastAsia="Calibri" w:hAnsi="Calibri" w:cs="Calibri"/>
          <w:b w:val="0"/>
          <w:i w:val="0"/>
          <w:color w:val="000000"/>
          <w:sz w:val="20"/>
          <w:vertAlign w:val="superscript"/>
        </w:rPr>
        <w:t>[5]</w:t>
      </w:r>
      <w:r>
        <w:rPr>
          <w:rFonts w:ascii="Calibri" w:eastAsia="Calibri" w:hAnsi="Calibri" w:cs="Calibri"/>
          <w:b w:val="0"/>
          <w:i w:val="0"/>
          <w:color w:val="000000"/>
          <w:sz w:val="20"/>
        </w:rPr>
        <w:t xml:space="preserve"> proceed to next step.</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 If both a AND b are not met, then STOP processing. This subject is already included in the denominator but will not be included in the numerator.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 1:</w:t>
      </w:r>
      <w:r>
        <w:rPr>
          <w:rFonts w:ascii="Calibri" w:eastAsia="Calibri" w:hAnsi="Calibri" w:cs="Calibri"/>
          <w:b w:val="0"/>
          <w:i w:val="0"/>
          <w:color w:val="000000"/>
          <w:sz w:val="20"/>
        </w:rPr>
        <w:t xml:space="preserve"> Some states may use additional codes to reimburse for fluoride provided by non-dental providers.</w:t>
      </w:r>
      <w:hyperlink w:anchor="_ftn7" w:tgtFrame="_blank" w:history="1">
        <w:r>
          <w:rPr>
            <w:rFonts w:ascii="Calibri" w:eastAsia="Calibri" w:hAnsi="Calibri" w:cs="Calibri"/>
            <w:b w:val="0"/>
            <w:i w:val="0"/>
            <w:color w:val="0000FF"/>
            <w:sz w:val="20"/>
            <w:u w:val="single" w:color="0000FF"/>
            <w:vertAlign w:val="superscript"/>
          </w:rPr>
          <w:t>[5]</w:t>
        </w:r>
      </w:hyperlink>
      <w:r>
        <w:rPr>
          <w:rFonts w:ascii="Calibri" w:eastAsia="Calibri" w:hAnsi="Calibri" w:cs="Calibri"/>
          <w:b w:val="0"/>
          <w:i w:val="0"/>
          <w:color w:val="000000"/>
          <w:sz w:val="20"/>
        </w:rPr>
        <w:t xml:space="preserve"> These codes should be included in the [SERVICE CODE] codes in addition to CDT D1206, CDT D1208 and CPT 99188.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 2:</w:t>
      </w:r>
      <w:r>
        <w:rPr>
          <w:rFonts w:ascii="Calibri" w:eastAsia="Calibri" w:hAnsi="Calibri" w:cs="Calibri"/>
          <w:b w:val="0"/>
          <w:i w:val="0"/>
          <w:color w:val="000000"/>
          <w:sz w:val="20"/>
        </w:rPr>
        <w:t xml:space="preserve"> No more than one fluoride application can be counted for the same member on the same date of service.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Note 3:</w:t>
      </w:r>
      <w:r>
        <w:rPr>
          <w:rFonts w:ascii="Calibri" w:eastAsia="Calibri" w:hAnsi="Calibri" w:cs="Calibri"/>
          <w:b w:val="0"/>
          <w:i w:val="0"/>
          <w:color w:val="000000"/>
          <w:sz w:val="20"/>
        </w:rPr>
        <w:t xml:space="preserve"> In this step, all claims with missing or invalid SERVICE CODE or with missing or invalid NUCC maintained Provider Taxonomy Codes should be excluded.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YOU NOW HAVE NUMERATOR (NUM) COUNT: Subjects who received at least two fluoride applications as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 Report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Unduplicated number of subjects in denominator (DEN)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 Unduplicated number of subjects in numerator (NUM)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 Measure rate (NUM/DEN)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 Rate stratified by age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1: NUCC maintained Provider Taxonomy</w:t>
      </w:r>
      <w:r>
        <w:rPr>
          <w:rFonts w:ascii="Calibri" w:eastAsia="Calibri" w:hAnsi="Calibri" w:cs="Calibri"/>
          <w:b w:val="0"/>
          <w:i w:val="0"/>
          <w:color w:val="000000"/>
          <w:sz w:val="20"/>
        </w:rPr>
        <w:t xml:space="preserve"> </w:t>
      </w:r>
      <w:r>
        <w:rPr>
          <w:rFonts w:ascii="Calibri" w:eastAsia="Calibri" w:hAnsi="Calibri" w:cs="Calibri"/>
          <w:b/>
          <w:bCs/>
          <w:i w:val="0"/>
          <w:color w:val="000000"/>
          <w:sz w:val="20"/>
        </w:rPr>
        <w:t xml:space="preserve">Codes classified as “Dental Service”+ +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Note: </w:t>
      </w:r>
      <w:r>
        <w:rPr>
          <w:rFonts w:ascii="Calibri" w:eastAsia="Calibri" w:hAnsi="Calibri" w:cs="Calibri"/>
          <w:b w:val="0"/>
          <w:i w:val="0"/>
          <w:color w:val="000000"/>
          <w:sz w:val="20"/>
        </w:rPr>
        <w:t>See Excel file attached in sp.11) for code descriptions.</w:t>
      </w:r>
    </w:p>
    <w:tbl>
      <w:tblPr>
        <w:tblStyle w:val="TableGrid"/>
        <w:tblCaption w:val="Table showing NUCC-maintained Provider Taxonomy Codes classified as &quot;Dental Service&quot;"/>
        <w:tblDescription w:val="Table showing NUCC-maintained Provider Taxonomy Codes classified as &quot;Dental Service&quo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17"/>
        <w:gridCol w:w="1264"/>
        <w:gridCol w:w="1365"/>
        <w:gridCol w:w="2331"/>
        <w:gridCol w:w="226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95"/>
          <w:tblHeader/>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122300000X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1223P0106X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1223X0008X</w:t>
            </w:r>
          </w:p>
        </w:tc>
        <w:tc>
          <w:tcPr>
            <w:tcW w:w="21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125Q00000X</w:t>
            </w:r>
          </w:p>
        </w:tc>
        <w:tc>
          <w:tcPr>
            <w:tcW w:w="20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126800000X</w:t>
            </w:r>
          </w:p>
        </w:tc>
      </w:tr>
      <w:tr>
        <w:trPr>
          <w:cantSplit/>
          <w:trHeight w:val="395"/>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1223D0001X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1223P0221X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1223X0400X</w:t>
            </w:r>
          </w:p>
        </w:tc>
        <w:tc>
          <w:tcPr>
            <w:tcW w:w="21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261QF0400X</w:t>
            </w:r>
          </w:p>
        </w:tc>
        <w:tc>
          <w:tcPr>
            <w:tcW w:w="20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261QD0000X</w:t>
            </w:r>
          </w:p>
        </w:tc>
      </w:tr>
      <w:tr>
        <w:trPr>
          <w:cantSplit/>
          <w:trHeight w:val="56"/>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1223D0004X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1223P0300X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124Q00000X</w:t>
            </w:r>
            <w:r>
              <w:rPr>
                <w:rFonts w:ascii="Calibri" w:eastAsia="Calibri" w:hAnsi="Calibri" w:cs="Calibri"/>
                <w:b w:val="0"/>
                <w:i w:val="0"/>
                <w:color w:val="000000"/>
                <w:sz w:val="20"/>
                <w:vertAlign w:val="superscript"/>
              </w:rPr>
              <w:t>+</w:t>
            </w:r>
          </w:p>
        </w:tc>
        <w:tc>
          <w:tcPr>
            <w:tcW w:w="21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261QR1300X</w:t>
            </w:r>
          </w:p>
        </w:tc>
        <w:tc>
          <w:tcPr>
            <w:tcW w:w="20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204E00000X</w:t>
            </w:r>
          </w:p>
        </w:tc>
      </w:tr>
      <w:tr>
        <w:trPr>
          <w:cantSplit/>
          <w:trHeight w:val="56"/>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1223E0200X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1223P0700X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125J00000X</w:t>
            </w:r>
          </w:p>
        </w:tc>
        <w:tc>
          <w:tcPr>
            <w:tcW w:w="21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1223X2210X</w:t>
            </w:r>
          </w:p>
        </w:tc>
        <w:tc>
          <w:tcPr>
            <w:tcW w:w="20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261QS0112X</w:t>
            </w:r>
          </w:p>
        </w:tc>
      </w:tr>
      <w:tr>
        <w:trPr>
          <w:cantSplit/>
          <w:trHeight w:val="56"/>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1223G0001X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1223S0112X</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125K00000X</w:t>
            </w:r>
          </w:p>
        </w:tc>
        <w:tc>
          <w:tcPr>
            <w:tcW w:w="21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122400000X</w:t>
            </w:r>
          </w:p>
        </w:tc>
        <w:tc>
          <w:tcPr>
            <w:tcW w:w="206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NUCC-maintained Provider Taxonomy Codes classified as "Dental Service"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++Services provided by County Health Department dental clinics may also be included as “dental” services.</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w:t>
      </w:r>
      <w:r>
        <w:rPr>
          <w:rFonts w:ascii="Calibri" w:eastAsia="Calibri" w:hAnsi="Calibri" w:cs="Calibri"/>
          <w:b w:val="0"/>
          <w:i w:val="0"/>
          <w:color w:val="000000"/>
          <w:sz w:val="20"/>
        </w:rPr>
        <w:t>Only dental hygienists who provide services under the supervision of a dentist should be classified as “dental” services. Services provided by independently practicing dental hygienists should be classified as “oral health” services and are not applicable for this measure.</w:t>
      </w:r>
    </w:p>
    <w:p w:rsidR="00A77B3E">
      <w:pPr>
        <w:spacing w:before="0" w:after="80"/>
        <w:ind w:left="0"/>
        <w:jc w:val="left"/>
        <w:rPr>
          <w:rFonts w:ascii="Calibri" w:eastAsia="Calibri" w:hAnsi="Calibri" w:cs="Calibri"/>
          <w:b w:val="0"/>
          <w:i w:val="0"/>
          <w:color w:val="000000"/>
          <w:sz w:val="20"/>
        </w:rPr>
      </w:pPr>
      <w:hyperlink w:anchor="_ftnref1" w:tgtFrame="_blank" w:history="1">
        <w:r>
          <w:rPr>
            <w:rFonts w:ascii="Calibri" w:eastAsia="Calibri" w:hAnsi="Calibri" w:cs="Calibri"/>
            <w:b w:val="0"/>
            <w:i w:val="0"/>
            <w:color w:val="0000FF"/>
            <w:sz w:val="20"/>
            <w:u w:val="single" w:color="0000FF"/>
            <w:vertAlign w:val="superscript"/>
          </w:rPr>
          <w:t>[1]</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 xml:space="preserve">Medicaid/CHIP programs should exclude those individuals who do not qualify for dental benefits. </w:t>
      </w:r>
      <w:r>
        <w:rPr>
          <w:rFonts w:ascii="Calibri" w:eastAsia="Calibri" w:hAnsi="Calibri" w:cs="Calibri"/>
          <w:b w:val="0"/>
          <w:i w:val="0"/>
          <w:color w:val="000000"/>
          <w:sz w:val="20"/>
        </w:rPr>
        <w:t>The exclusion criteria should be reported along with the number and percentage of members excluded.</w:t>
      </w:r>
    </w:p>
    <w:p w:rsidR="00A77B3E">
      <w:pPr>
        <w:spacing w:before="0" w:after="80"/>
        <w:ind w:left="0"/>
        <w:jc w:val="left"/>
        <w:rPr>
          <w:rFonts w:ascii="Calibri" w:eastAsia="Calibri" w:hAnsi="Calibri" w:cs="Calibri"/>
          <w:b w:val="0"/>
          <w:i w:val="0"/>
          <w:color w:val="000000"/>
          <w:sz w:val="20"/>
        </w:rPr>
      </w:pPr>
      <w:hyperlink w:anchor="_ftnref2" w:tgtFrame="_blank" w:history="1">
        <w:r>
          <w:rPr>
            <w:rFonts w:ascii="Calibri" w:eastAsia="Calibri" w:hAnsi="Calibri" w:cs="Calibri"/>
            <w:b w:val="0"/>
            <w:i w:val="0"/>
            <w:color w:val="0000FF"/>
            <w:sz w:val="20"/>
            <w:u w:val="single" w:color="0000FF"/>
            <w:vertAlign w:val="superscript"/>
          </w:rPr>
          <w:t>[2]</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Age</w:t>
      </w:r>
      <w:r>
        <w:rPr>
          <w:rFonts w:ascii="Calibri" w:eastAsia="Calibri" w:hAnsi="Calibri" w:cs="Calibri"/>
          <w:b w:val="0"/>
          <w:i w:val="0"/>
          <w:color w:val="000000"/>
          <w:sz w:val="20"/>
        </w:rPr>
        <w:t>: Medicaid/CHIP programs use under age 21(&lt;21) as upper bound of age range; Exchange quality reporting use under age 19 (&lt;19) as the upper bound of the age range; other programs check with program officials. The age criteria should be reported with the measure score.</w:t>
      </w:r>
    </w:p>
    <w:p w:rsidR="00A77B3E">
      <w:pPr>
        <w:spacing w:before="0" w:after="80"/>
        <w:ind w:left="0"/>
        <w:jc w:val="left"/>
        <w:rPr>
          <w:rFonts w:ascii="Calibri" w:eastAsia="Calibri" w:hAnsi="Calibri" w:cs="Calibri"/>
          <w:b w:val="0"/>
          <w:i w:val="0"/>
          <w:color w:val="000000"/>
          <w:sz w:val="20"/>
        </w:rPr>
      </w:pPr>
      <w:hyperlink w:anchor="_ftnref3" w:tgtFrame="_blank" w:history="1">
        <w:r>
          <w:rPr>
            <w:rFonts w:ascii="Calibri" w:eastAsia="Calibri" w:hAnsi="Calibri" w:cs="Calibri"/>
            <w:b w:val="0"/>
            <w:i w:val="0"/>
            <w:color w:val="0000FF"/>
            <w:sz w:val="20"/>
            <w:u w:val="single" w:color="0000FF"/>
            <w:vertAlign w:val="superscript"/>
          </w:rPr>
          <w:t>[3]</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Enrollment in “same” plan vs. “any” plan</w:t>
      </w:r>
      <w:r>
        <w:rPr>
          <w:rFonts w:ascii="Calibri" w:eastAsia="Calibri" w:hAnsi="Calibri" w:cs="Calibri"/>
          <w:b w:val="0"/>
          <w:i w:val="0"/>
          <w:color w:val="000000"/>
          <w:sz w:val="20"/>
        </w:rPr>
        <w:t xml:space="preserve">: At the state program level (e.g., Medicaid/CHIP) a criterion of “any” plan applies versus at the health plan (e.g., MCO) level a criterion of “same” plan applies. The criterion used should be reported with the measure score. While this prevents direct aggregation of results from plan to program, each entity is given due credit for the population it serves. Thus, states with multiple MCOs should not merely ”add up” the plan level scores but should calculate the state score from their database to allow inclusion of individuals who may be continuously enrolled but might have switched plans in the interim. </w:t>
      </w:r>
    </w:p>
    <w:p w:rsidR="00A77B3E">
      <w:pPr>
        <w:spacing w:before="0" w:after="80"/>
        <w:ind w:left="0"/>
        <w:jc w:val="left"/>
        <w:rPr>
          <w:rFonts w:ascii="Calibri" w:eastAsia="Calibri" w:hAnsi="Calibri" w:cs="Calibri"/>
          <w:b w:val="0"/>
          <w:i w:val="0"/>
          <w:color w:val="000000"/>
          <w:sz w:val="20"/>
        </w:rPr>
      </w:pPr>
      <w:hyperlink w:anchor="_ftnref7" w:tgtFrame="_blank" w:history="1">
        <w:r>
          <w:rPr>
            <w:rFonts w:ascii="Calibri" w:eastAsia="Calibri" w:hAnsi="Calibri" w:cs="Calibri"/>
            <w:b w:val="0"/>
            <w:i w:val="0"/>
            <w:color w:val="0000FF"/>
            <w:sz w:val="20"/>
            <w:u w:val="single" w:color="0000FF"/>
            <w:vertAlign w:val="superscript"/>
          </w:rPr>
          <w:t>[4]</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Topical Fluoride codes</w:t>
      </w:r>
      <w:r>
        <w:rPr>
          <w:rFonts w:ascii="Calibri" w:eastAsia="Calibri" w:hAnsi="Calibri" w:cs="Calibri"/>
          <w:b w:val="0"/>
          <w:i w:val="0"/>
          <w:color w:val="000000"/>
          <w:sz w:val="20"/>
        </w:rPr>
        <w:t>: For reporting years prior to 2013, use CDT codes D1203 or D1204 or D1206.</w:t>
      </w:r>
    </w:p>
    <w:p w:rsidR="00A77B3E">
      <w:pPr>
        <w:spacing w:before="0" w:after="80"/>
        <w:ind w:left="0"/>
        <w:jc w:val="left"/>
        <w:rPr>
          <w:rFonts w:ascii="Calibri" w:eastAsia="Calibri" w:hAnsi="Calibri" w:cs="Calibri"/>
          <w:b w:val="0"/>
          <w:i w:val="0"/>
          <w:color w:val="000000"/>
          <w:sz w:val="20"/>
        </w:rPr>
      </w:pPr>
      <w:hyperlink w:anchor="_ftnref8" w:tgtFrame="_blank" w:history="1">
        <w:r>
          <w:rPr>
            <w:rFonts w:ascii="Calibri" w:eastAsia="Calibri" w:hAnsi="Calibri" w:cs="Calibri"/>
            <w:b w:val="0"/>
            <w:i w:val="0"/>
            <w:color w:val="0000FF"/>
            <w:sz w:val="20"/>
            <w:u w:val="single" w:color="0000FF"/>
            <w:vertAlign w:val="superscript"/>
          </w:rPr>
          <w:t>[5]</w:t>
        </w:r>
      </w:hyperlink>
      <w:r>
        <w:rPr>
          <w:rFonts w:ascii="Calibri" w:eastAsia="Calibri" w:hAnsi="Calibri" w:cs="Calibri"/>
          <w:b w:val="0"/>
          <w:i w:val="0"/>
          <w:color w:val="000000"/>
          <w:sz w:val="20"/>
        </w:rPr>
        <w:t xml:space="preserve"> </w:t>
      </w:r>
      <w:r>
        <w:rPr>
          <w:rFonts w:ascii="Calibri" w:eastAsia="Calibri" w:hAnsi="Calibri" w:cs="Calibri"/>
          <w:b/>
          <w:bCs/>
          <w:i w:val="0"/>
          <w:color w:val="000000"/>
          <w:sz w:val="20"/>
        </w:rPr>
        <w:t>Services provided by medical providers:</w:t>
      </w:r>
      <w:r>
        <w:rPr>
          <w:rFonts w:ascii="Calibri" w:eastAsia="Calibri" w:hAnsi="Calibri" w:cs="Calibri"/>
          <w:b w:val="0"/>
          <w:i w:val="0"/>
          <w:color w:val="000000"/>
          <w:sz w:val="20"/>
        </w:rPr>
        <w:t xml:space="preserve"> CPT 99188 is a dedicated code for “application of topical fluoride varnish by a physician or other qualified health care professional.” In some instances, additional CPT or other codes may be used for reimbursement of oral health services (e.g., medical primary care providers providing oral evaluation, risk assessment, anticipatory guidance or fluoride varnish). Details available at AAP Table. For such states these additional codes must be considered. The AAP also provides an Oral Health Coding Fact Sheet for Primary Care Physicians: https://www.aap.org/en-us/Documents/coding_factsheet_oral_health.pdf. Accessed May 25, 2021.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6"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7"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Enrollment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Topical Fluoride for Children –Oral Health Services - is being submitted as part of a “grouped” set of measures. The other two measures are: Topical Fluoride, Dental Services (NQF #2528) and Topical Fluoride, Dental or Oral Health Services (NQF #3700). Topical Fluoride, Dental Services (NQF #2528) has been previously endorsed by NQF.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was specified for reporting at the program and plan level using administrative enrollment and claims data for children enrolled in Medicaid programs or care delivery systems that have access to both medical and dental claims.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Medicaid enrollment and claims data contained within the Transformed Medicaid Statistical Information System (T-MSIS) Analytic Files (TAFs) available from the Centers for Medicare &amp; Medicaid Services (</w:t>
      </w:r>
      <w:hyperlink r:id="rId13" w:tgtFrame="_blank" w:history="1">
        <w:r>
          <w:rPr>
            <w:rFonts w:ascii="Calibri" w:eastAsia="Calibri" w:hAnsi="Calibri" w:cs="Calibri"/>
            <w:b w:val="0"/>
            <w:i w:val="0"/>
            <w:color w:val="0000FF"/>
            <w:sz w:val="20"/>
            <w:u w:val="single" w:color="0000FF"/>
          </w:rPr>
          <w:t>https://www.medicaid.gov/medicaid/data-systems/macbis/transformed-medicaid-statistical-information-system-t-msis/index.html</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selected a sample of 14 states: Alaska, Arizona, Delaware, Idaho, Michigan, Mississippi, Nevada, New Mexico, North Carolina, Oklahoma, Oregon, South Carolina, Washington, and Wyoming. These states were selected based both on the quality of their data submissions to CMS and because they represent diversity in geographic location, population size, population demographic characteristics, and Medicaid dental delivery systems.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Administrative Claims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01-01-2016 through 12-31-2018</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2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2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Health Plan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Program (e.g., Medicaid, CHIP)</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Measured Entities used for Testing Measure Score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 State Medicaid Programs: Alaska, Arizona, Delaware, Idaho, Michigan, Mississippi, Nevada, New Mexico, North Carolina, Oklahoma, Oregon, South Carolina, Washington, and Wyoming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enrollees 0-20 years across all 14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2018: 7,720,412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 7,854,440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 7,850,885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all cases, statewide program data are used (i.e., location is statewide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Number of Beneficiaries, 0-20 Years Enrolled at Least 1 Month, by State Medicaid Program and Year:</w:t>
      </w:r>
    </w:p>
    <w:tbl>
      <w:tblPr>
        <w:tblStyle w:val="TableGrid"/>
        <w:tblCaption w:val="Table showing program enrollment and dental delivery system type for 14 state Medicaid programs in each year 2016 through 2018."/>
        <w:tblDescription w:val="Table showing program enrollment and dental delivery system type for 14 state Medicaid programs in each year 2016 through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54"/>
        <w:gridCol w:w="1544"/>
        <w:gridCol w:w="1478"/>
        <w:gridCol w:w="28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4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Medicaid Program</w:t>
            </w:r>
          </w:p>
        </w:tc>
        <w:tc>
          <w:tcPr>
            <w:tcW w:w="193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Dates</w:t>
            </w:r>
          </w:p>
        </w:tc>
        <w:tc>
          <w:tcPr>
            <w:tcW w:w="1845"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Mem</w:t>
            </w:r>
          </w:p>
        </w:tc>
        <w:tc>
          <w:tcPr>
            <w:tcW w:w="38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Dental Delivery</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Alaska </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 xml:space="preserve">101,273 </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99,296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94,550</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Arizona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974,161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994,391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981,695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Delaware</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118,646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118,295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120,348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Idaho</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214,879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220,084</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201,253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Michigan</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1,163,658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Mississippi</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444,432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456,123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492,813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Nevada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379,289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 &amp; 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378,460</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370,394</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 &amp; 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Mexico</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376,379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387,255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383,056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Managed care carve in</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 Carolina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1,231,829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1,259,699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1,241,882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Oklahoma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531,222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553,905</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557,138</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PCCM/FFS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Oregon</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435,074</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463,301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479,469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only PAHP</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 Carolina</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767,719</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762,747</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752,206</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Washington</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932,270</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945,583</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939,142</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tcW w:w="239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Wyoming</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2018</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49,581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2017</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52,127</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r>
        <w:trPr>
          <w:cantSplit/>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8"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CY 2016</w:t>
            </w:r>
          </w:p>
        </w:tc>
        <w:tc>
          <w:tcPr>
            <w:tcW w:w="184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54,551</w:t>
            </w:r>
          </w:p>
        </w:tc>
        <w:tc>
          <w:tcPr>
            <w:tcW w:w="383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FFS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program enrollment and dental delivery system type for 14 state Medicaid programs in each year 2016 through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Plan-Level Data.</w:t>
      </w:r>
      <w:r>
        <w:rPr>
          <w:rFonts w:ascii="Calibri" w:eastAsia="Calibri" w:hAnsi="Calibri" w:cs="Calibri"/>
          <w:b w:val="0"/>
          <w:i w:val="0"/>
          <w:color w:val="000000"/>
          <w:sz w:val="20"/>
        </w:rPr>
        <w:t xml:space="preserve"> This measure is also specified for both program and plan-level reporting. Our original testing of NQF #2528 Topical Fluoride for Children, Dental Services, included plan-level data. This measure is being grouped with NQF #2528 as well as with NQF #3700. All three measures share the same denominator. This measure focuses specifically on topical fluoride applications provided as “oral health” services. Consequently, the numerator captures topical fluoride applications by non-dental providers. DQA measures, including NQF #2528, have been implemented by programs and plans operating in commercial, Marketplace, and Medicaid markets. However, our testing for this submission does not include plan-specific data. The T-MSIS data used for testing currently do not enable reliable identification of which topical fluoride services are provided by which managed care organizations (MCOs). Based on prior testing of NQF #2528 and other administrative claims-based oral healthcare measures, including measures that require both medical and dental claims, we would not expect to see marked differences in the reliability or validity of plan-level reporting compared with program-level reporting given that the data sources (administrative claims) and measure specifications are the same for the two reporting levels. The only potential concern would be if the plan level denominators were too small to yield reliable results. The denominator requirements for this measure and other oral healthcare measures capture a broad population, and we have not encountered issues with small denominator sizes in our testing or in feedback from the user community. The DQA membership includes MCO representatives that operate in state Medicaid programs throughout the United States, and insufficient denominator sizes have never arisen as a concern. The DQA is also in frequent communication with the Centers for Medicare and Medicaid Services, as well as with Mathematica which serves as CMS’s technical resource to state Medicaid programs for quality measure implementation; again, there have been no issues raised related to challenges with plan-level implementation.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T-MSIS claims data are missing the managed care plan identifier for more than 90% of topical fluoride services in the states that we examined. This does </w:t>
      </w:r>
      <w:r>
        <w:rPr>
          <w:rFonts w:ascii="Calibri" w:eastAsia="Calibri" w:hAnsi="Calibri" w:cs="Calibri"/>
          <w:b/>
          <w:bCs/>
          <w:i w:val="0"/>
          <w:color w:val="000000"/>
          <w:sz w:val="20"/>
        </w:rPr>
        <w:t>not</w:t>
      </w:r>
      <w:r>
        <w:rPr>
          <w:rFonts w:ascii="Calibri" w:eastAsia="Calibri" w:hAnsi="Calibri" w:cs="Calibri"/>
          <w:b w:val="0"/>
          <w:i w:val="0"/>
          <w:color w:val="000000"/>
          <w:sz w:val="20"/>
        </w:rPr>
        <w:t xml:space="preserve"> represent a feasibility issue for Medicaid programs and their participating plans to calculate the measures. We know from working with state Medicaid programs and state Marketplaces that it is highly feasible to have plan level reporting of oral healthcare quality measures. Rather, this reflects a limitation of the database that we used for testing. This is a relatively new database (released for public use in September 2020) for which data completeness and quality are continually being improved. In addition, because the measure specifications were updated during the DQA 2021 Annual Measure Review, there is no public reporting yet of the revised measure.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Patient Characteristics: Measure Score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Tables 2a.06)A-C below provides the patient characteristics for children enrolled in Medicaid (with comprehensive benefits) for at least one month included in the T-MSIS analytic files for the 14 Medicaid programs for each year CY 2016 through CY 2018. In CY 2018, program enrollment ranged from 49,581 in Wyoming Medicaid to 1,231,829 in North Carolina Medicaid. Age and biological sex distributions were similar across programs. There was substantial variation in the geographic location and race/ethnicity distributions between states. Two states were excluded from testing analysis in CY2016 due to data quality issues (see 2b.08 regarding analysis of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2a.06-A, State Medicaid Program Patient Characteristics, &lt;21 Years Old, CY2018 (T-MSIS Data)</w:t>
      </w:r>
    </w:p>
    <w:tbl>
      <w:tblPr>
        <w:tblStyle w:val="TableGrid"/>
        <w:tblCaption w:val="Table showing demographic characteristics for individuals&amp;lt;21 years old enrolled in each of 14 state Medicaid programs in CY 2018"/>
        <w:tblDescription w:val="Table showing demographic characteristics for individuals&amp;lt;21 years old enrolled in each of 14 state Medicaid programs in CY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904"/>
        <w:gridCol w:w="1055"/>
        <w:gridCol w:w="1101"/>
        <w:gridCol w:w="904"/>
        <w:gridCol w:w="1055"/>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101,273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974,161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118,646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214,879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1,163,658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444,432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379,289</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11.09%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14.47%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14.51%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13.72%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19.27%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57.16%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84.19%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81.56%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66.20%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80.72%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42.84%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94.07%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44.05%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97.48%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29.61%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41.42%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53.53%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36.17%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9.22%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43.90%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34.93%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91.01%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14.75%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4.09%</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48.77%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49.68%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50.32%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376,379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1,231,829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531,222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435,074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767,719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932,270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49,581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17.85%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14.33%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14.36%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17.24%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6.90%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33.89%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26.30%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38.40%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25.39%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22.78%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15.50%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65.44%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61.58%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72.78%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84.49%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39.65%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24.71%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40.01%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54.43%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35.24%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13.79%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27.71%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6.91%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15.25%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60.05%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19.10%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39.72%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29.04%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11.46%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41.60%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22.42%</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demographic characteristics for individuals&lt;21 years old enrolled in each of 14 state Medicaid programs in CY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2a06-B, State Medicaid Program Patient Characteristics, &lt;21 Years Old, CY2017 (T-MSIS Data)</w:t>
      </w:r>
    </w:p>
    <w:tbl>
      <w:tblPr>
        <w:tblStyle w:val="TableGrid"/>
        <w:tblCaption w:val="Table showing demographic characteristics for individuals&amp;lt;21 years old enrolled in each of 14 state Medicaid programs in CY 2017"/>
        <w:tblDescription w:val="Table showing demographic characteristics for individuals&amp;lt;21 years old enrolled in each of 14 state Medicaid programs in CY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904"/>
        <w:gridCol w:w="1055"/>
        <w:gridCol w:w="1101"/>
        <w:gridCol w:w="904"/>
        <w:gridCol w:w="1055"/>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99,296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994,391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118,295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220,084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1,163,174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456,123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378,460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12.66%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11.04%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12.14%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15.29%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14.94%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18.45%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57.00%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81.41%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81.55%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80.67%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42.99%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44.14%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35.10%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97.51%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30.83%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25.33%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41.31%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36.14%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9.24%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21.35%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8.95%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44.03%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33.72%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91.05%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4.37%</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49.01%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49.75%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50.99%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50.25%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387,255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1,259,699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553,905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463,301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762,747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945,583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52,127</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6.27%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12.68%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33.71%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26.47%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22.87%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65.42%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66.25%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72.71%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61.25%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71.97%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76.62%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84.55%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34.58%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38.41%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40.18%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26.23%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40.37%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56.33%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35.12%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29.24%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60.22%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18.69%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21.45%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36.70%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23.21%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38.17%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20.37%</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49.18%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50.82%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demographic characteristics for individuals&lt;21 years old enrolled in each of 14 state Medicaid programs in CY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2a06-C, State Medicaid Program Patient Characteristics, &lt;21 Years Old, CY2016 (T-MSIS Data)</w:t>
      </w:r>
    </w:p>
    <w:tbl>
      <w:tblPr>
        <w:tblStyle w:val="TableGrid"/>
        <w:tblCaption w:val="Table showing demographic characteristics for individuals&amp;lt;21 years old enrolled in each of 14 state Medicaid programs in CY 2016"/>
        <w:tblDescription w:val="Table showing demographic characteristics for individuals&amp;lt;21 years old enrolled in each of 14 state Medicaid programs in CY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26"/>
        <w:gridCol w:w="904"/>
        <w:gridCol w:w="1055"/>
        <w:gridCol w:w="1101"/>
        <w:gridCol w:w="904"/>
        <w:gridCol w:w="1055"/>
        <w:gridCol w:w="1249"/>
        <w:gridCol w:w="104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Alaska</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Arizona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Delaware</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Idaho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Michigan</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Mississippi</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Nevada</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94,550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981,695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120,348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201,253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1,182,388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492,813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370,394</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11.59%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12.65%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11.20%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12.18%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15.02%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15.33%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11.23%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10.03%</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10.35%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9.76%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13.71%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16.34%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15.84%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14.44%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17.08%</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14.76%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33.63%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18.03%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56.69%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54.77%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80.34%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81.69%</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66.36%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75.62%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43.30%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7.87%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6.34%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91.70%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43.12%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35.80%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53.04%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25.99%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41.11%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27.90%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1.45%</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20.83%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43.93%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32.99%</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9.43%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86.63%</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4.61%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48.95%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49.67%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51.05%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51.50%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50.32%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New Mexico</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North Carolina</w:t>
            </w:r>
          </w:p>
        </w:tc>
        <w:tc>
          <w:tcPr>
            <w:tcW w:w="138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Oklahoma</w:t>
            </w:r>
          </w:p>
        </w:tc>
        <w:tc>
          <w:tcPr>
            <w:tcW w:w="116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Oregon</w:t>
            </w:r>
          </w:p>
        </w:tc>
        <w:tc>
          <w:tcPr>
            <w:tcW w:w="133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South Carolina</w:t>
            </w:r>
          </w:p>
        </w:tc>
        <w:tc>
          <w:tcPr>
            <w:tcW w:w="1543"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Washington</w:t>
            </w:r>
          </w:p>
        </w:tc>
        <w:tc>
          <w:tcPr>
            <w:tcW w:w="131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Wyoming</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 Patients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383,056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1,241,882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557,138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479,469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752,206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939,142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54,551</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Group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&lt;1 yr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5.53%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5.20%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11.52%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12.52%</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16.42%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17.58%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16.15%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15.77%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16.93%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10.97%</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10.41%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10.85%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10.28%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10.98%</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10.70%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11.04%</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9.62%</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10.13%</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9.90%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12-14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13.35%</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13.03%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15-18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15.91%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13.26%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16.59%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16.61%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14.96%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19-20 yrs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6.57%</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8.07%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5.45%</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4.58%</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Geographic Location</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Rural</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33.89%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26.58%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38.85%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22.21%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23.14%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15.40%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66.06%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72.95%</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61.12%</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67.14%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76.37%</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84.60%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100.00%</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Race/ Ethnicity</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20.97%</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38.76%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40.55%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28.36%</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41.07%</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59.76%</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35.36%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13.44%</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31.64%</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6.54%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AIAN,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15.13%</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16.73%</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8.23%</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Hawaiian/Pacific Islander</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2.81%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Multiracial, non-Hispanic</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1.49%</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all races</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59.94%</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18.34%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21.26%</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33.92%</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27.92%</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non-Hispanic, race unspecified</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5.91%</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23.08%</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33.22%</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14.11%</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29.08%</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Sex</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49.46%</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49.55%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49.39%</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49.24%</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48.79%</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50.54%</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50.45%</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50.79%</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50.61%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50.76%</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51.21%</w:t>
            </w:r>
          </w:p>
        </w:tc>
      </w:tr>
      <w:tr>
        <w:trPr>
          <w:cantSplit/>
          <w:trHeight w:val="300"/>
        </w:trPr>
        <w:tc>
          <w:tcPr>
            <w:tcW w:w="19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Missing</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8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16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33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&lt;1%</w:t>
            </w:r>
          </w:p>
        </w:tc>
        <w:tc>
          <w:tcPr>
            <w:tcW w:w="1543"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18"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demographic characteristics for individuals&lt;21 years old enrolled in each of 14 state Medicaid programs in CY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score reliability and validity tests were conducted using Medicaid claims and enrollment data contained within the T-MSIS analytic files from 14 state programs.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scores were stratified by the following patient characteristics (when sufficient data were available): age, geographic location (rural or urban), race and ethnicity, and biological sex. These will be reported in section 1b: Importance to Measure and Report: Gap in Care/Disparities.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Accountable Entity Measure Score Reliability Testing</w:t>
      </w:r>
      <w:r>
        <w:rPr>
          <w:rFonts w:ascii="Calibri" w:eastAsia="Calibri" w:hAnsi="Calibri" w:cs="Calibri"/>
          <w:b w:val="0"/>
          <w:i w:val="0"/>
          <w:color w:val="000000"/>
          <w:sz w:val="20"/>
        </w:rPr>
        <w:t xml:space="preserve"> </w:t>
      </w:r>
      <w:r>
        <w:rPr>
          <w:rFonts w:ascii="Calibri" w:eastAsia="Calibri" w:hAnsi="Calibri" w:cs="Calibri"/>
          <w:b/>
          <w:bCs/>
          <w:i w:val="0"/>
          <w:color w:val="000000"/>
          <w:sz w:val="20"/>
        </w:rPr>
        <w:t>using a random split-sample methodology: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Reliability indicates the extent to which repeated measurements yield consistent results. We conducted accountable entity measure score level reliability testing using a </w:t>
      </w:r>
      <w:r>
        <w:rPr>
          <w:rFonts w:ascii="Calibri" w:eastAsia="Calibri" w:hAnsi="Calibri" w:cs="Calibri"/>
          <w:b/>
          <w:bCs/>
          <w:i w:val="0"/>
          <w:color w:val="000000"/>
          <w:sz w:val="20"/>
        </w:rPr>
        <w:t>random split-sample methodology and the intraclass correlation coefficient</w:t>
      </w:r>
      <w:r>
        <w:rPr>
          <w:rFonts w:ascii="Calibri" w:eastAsia="Calibri" w:hAnsi="Calibri" w:cs="Calibri"/>
          <w:b w:val="0"/>
          <w:i w:val="0"/>
          <w:color w:val="000000"/>
          <w:sz w:val="20"/>
        </w:rPr>
        <w:t xml:space="preserve"> (ICC) of the measure scores. For each of the 14 state Medicaid programs, we randomly split the population of children aged &lt;21 years present in the T-MSIS demographic and eligibility file. The denominator, numerator, and measure score were calculated for each sample. Thus, the measure score is calculated twice for each state Medicaid program among two distinct and randomly selected sets of children contained within the analytic files. We used the ICC to calculate the agreement between the randomly selected samples (Koo &amp; Li 2016; McGraw &amp; Wong 1996; Shrout &amp; Fleiss 1979). A higher ICC value indicates greater agreement and, therefore, greater reliability. We follow the guidance in Koo and Li (2016) regarding the interpretation of reliability using the 95% confidence interval of the ICC: &lt;0.5 = poor; 0.5</w:t>
      </w:r>
      <w:r>
        <w:rPr>
          <w:rFonts w:ascii="Calibri" w:eastAsia="Calibri" w:hAnsi="Calibri" w:cs="Calibri"/>
          <w:b w:val="0"/>
          <w:i w:val="0"/>
          <w:color w:val="000000"/>
          <w:sz w:val="20"/>
        </w:rPr>
        <w:softHyphen/>
        <w:t>–0.75 = moderate; 0.75–0.9 = good; and &gt; 0.9 = excellent.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Evaluation of Relative Rankings: Between Split Samples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compared the </w:t>
      </w:r>
      <w:r>
        <w:rPr>
          <w:rFonts w:ascii="Calibri" w:eastAsia="Calibri" w:hAnsi="Calibri" w:cs="Calibri"/>
          <w:b/>
          <w:bCs/>
          <w:i w:val="0"/>
          <w:color w:val="000000"/>
          <w:sz w:val="20"/>
        </w:rPr>
        <w:t>relative rankings</w:t>
      </w:r>
      <w:r>
        <w:rPr>
          <w:rFonts w:ascii="Calibri" w:eastAsia="Calibri" w:hAnsi="Calibri" w:cs="Calibri"/>
          <w:b w:val="0"/>
          <w:i w:val="0"/>
          <w:color w:val="000000"/>
          <w:sz w:val="20"/>
        </w:rPr>
        <w:t xml:space="preserve"> for the split samples to evaluate whether the relative measure scores for the state Medicaid programs remained stable between the split samples.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 Evaluation of Relative Rankings: Between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compared the </w:t>
      </w:r>
      <w:r>
        <w:rPr>
          <w:rFonts w:ascii="Calibri" w:eastAsia="Calibri" w:hAnsi="Calibri" w:cs="Calibri"/>
          <w:b/>
          <w:bCs/>
          <w:i w:val="0"/>
          <w:color w:val="000000"/>
          <w:sz w:val="20"/>
        </w:rPr>
        <w:t xml:space="preserve">relative rankings </w:t>
      </w:r>
      <w:r>
        <w:rPr>
          <w:rFonts w:ascii="Calibri" w:eastAsia="Calibri" w:hAnsi="Calibri" w:cs="Calibri"/>
          <w:b w:val="0"/>
          <w:i w:val="0"/>
          <w:color w:val="000000"/>
          <w:sz w:val="20"/>
        </w:rPr>
        <w:t>of the overall measure scores between 2017 and 2018 and between 2016 and 2017 to evaluate whether there were any dramatic changes that could suggest a threat to reliability. Using the measure scores for the 14 state Medicaid programs in 2017 and 2018 and 10 state Medicaid programs in 2016 and 2017, we calculated Kendall’s Tau-b, which is a rank correlation coefficient that measures association based on the number of concordant and discordant pairs. For reference, we also report the more commonly reported Spearman’s rank correlation coefficients. Although the strength of these associations is stronger, we felt Kendall’s tau was the more appropriate test to report given the relatively small sample size.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(4) Data Element Reliability/Validity</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include in this application testing data used to support critical data element reliability and validity for Topical Fluoride for Children, Dental Services (NQF #2528) given the significant overlap in critical data elements. Because data element reliability is established with demonstration of data element validity, we refer to Section 2b1 below which describes the chart audit process. </w:t>
      </w:r>
      <w:r>
        <w:rPr>
          <w:rFonts w:ascii="Calibri" w:eastAsia="Calibri" w:hAnsi="Calibri" w:cs="Calibri"/>
          <w:b/>
          <w:bCs/>
          <w:i w:val="0"/>
          <w:color w:val="000000"/>
          <w:sz w:val="20"/>
        </w:rPr>
        <w:t>Note:</w:t>
      </w:r>
      <w:r>
        <w:rPr>
          <w:rFonts w:ascii="Calibri" w:eastAsia="Calibri" w:hAnsi="Calibri" w:cs="Calibri"/>
          <w:b w:val="0"/>
          <w:i w:val="0"/>
          <w:color w:val="000000"/>
          <w:sz w:val="20"/>
        </w:rPr>
        <w:t xml:space="preserve"> Unlike measures that rely on patient record data for which issues such as inter-rater reliability are likely to introduce measurement concerns or measures that rely on survey data for which issues such as internal consistency may be a concern, this measure relies on standard data fields commonly used in administrative data for a wide range of billing and reporting purposes.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(5) Threats to Measure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important component of assessing reliability is assessing, testing, and addressing threats to measure reliability.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Evaluation of Clarity and Completeness of Measure 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 measure to be reliable – to allow for meaningful comparisons across entities – the measure specifications must be unambiguous: the denominator criteria, numerator criteria, exclusions, and scoring need to be clearly specified. The measure specifications were developed by the Dental Quality Alliance (DQA) which represents and solicits input from a broad range of stakeholders, including federal agencies involved with oral health services, dental professional associations, medical professional associations, dental and medical health insurance commercial plans, state Medicaid and CHIP programs, quality accrediting bodies, and the general public. The specifications are carefully evaluated to ensure that they identify all necessary data elements to calculate the numerators and denominators for each measure, and the specifications are refined during measure testing. The DQA also solicits public comment on measure specifications and works with its Measures Development and Maintenance Committee to address all comments to ensure clear and detailed measure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Other Threats to Reliability - Sample Size</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measured entities include large numbers of patients; small sample size is not a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Koo TK, Li MY. A Guideline of Selecting and Reporting Intraclass Correlation Coefficients for Reliability Research. J Chiropr Med. 2016 Jun;15(2):155-63. doi: 10.1016/j.jcm.2016.02.012. Epub 2016 Mar 31.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McGraw KO, Wong SP. Forming inferences about some intraclass correlation coefficients. Psychol Methods. 1996;1:30–46.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Shrout PE, Fleiss JL. Intraclass correlations: uses in assessing rater reliability. Psychol Bull. 1979;86:420–428.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Plan-Level Data.</w:t>
      </w:r>
      <w:r>
        <w:rPr>
          <w:rFonts w:ascii="Calibri" w:eastAsia="Calibri" w:hAnsi="Calibri" w:cs="Calibri"/>
          <w:b w:val="0"/>
          <w:i w:val="0"/>
          <w:color w:val="000000"/>
          <w:sz w:val="20"/>
        </w:rPr>
        <w:t xml:space="preserve"> This measure is also specified for both program and plan-level reporting. Our original testing of NQF #2528 Topical Fluoride for Children, Dental Services, included plan-level data. This measure is being grouped with NQF #2528 as well as with NQF #3700. All three measures share the same denominator. This measure focuses specifically on topical fluoride applications provided as “oral health” services. Consequently, the numerator captures topical fluoride applications by non-dental providers. DQA measures, including NQF #2528, have been implemented by programs and plans operating in commercial, Marketplace, and Medicaid markets. However, our testing for this submission does not include plan-specific data. The T-MSIS data used for testing currently do not enable reliable identification of which topical fluoride services are provided by which managed care organizations (MCOs). Based on prior testing of NQF #2528 and other administrative claims-based oral healthcare measures, including measures that require both medical and dental claims, we would not expect to see marked differences in the reliability or validity of plan-level reporting compared with program-level reporting given that the data sources (administrative claims) and measure specifications are the same for the two reporting levels. The only potential concern would be if the plan level denominators were too small to yield reliable results. The denominator requirements for this measure and other oral healthcare measures capture a broad population, and we have not encountered issues with small denominator sizes in our testing or in feedback from the user community. The DQA membership includes MCO representatives that operate in state Medicaid programs throughout the United States, and insufficient denominator sizes have never arisen as a concern. The DQA is also in frequent communication with the Centers for Medicare and Medicaid Services, as well as with Mathematica which serves as CMS’s technical resource to state Medicaid programs for quality measure implementation; again, there have been no issues raised related to challenges with plan-level implementation.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T-MSIS claims data are missing the managed care plan identifier for more than 90% of topical fluoride services in the states that we examined. This does </w:t>
      </w:r>
      <w:r>
        <w:rPr>
          <w:rFonts w:ascii="Calibri" w:eastAsia="Calibri" w:hAnsi="Calibri" w:cs="Calibri"/>
          <w:b/>
          <w:bCs/>
          <w:i w:val="0"/>
          <w:color w:val="000000"/>
          <w:sz w:val="20"/>
        </w:rPr>
        <w:t>not</w:t>
      </w:r>
      <w:r>
        <w:rPr>
          <w:rFonts w:ascii="Calibri" w:eastAsia="Calibri" w:hAnsi="Calibri" w:cs="Calibri"/>
          <w:b w:val="0"/>
          <w:i w:val="0"/>
          <w:color w:val="000000"/>
          <w:sz w:val="20"/>
        </w:rPr>
        <w:t xml:space="preserve"> represent a feasibility issue for Medicaid programs and their participating plans to calculate the measures. We know from working with state Medicaid programs and state Marketplaces that it is highly feasible to have plan level reporting of oral healthcare quality measures. Rather, this reflects a limitation of the database that we used for testing. This is a relatively new database (released for public use in September 2020) for which data completeness and quality are continually being improved. In addition, because the measure specifications were updated during the DQA 2021 Annual Measure Review, there is no public reporting yet of the revised measure.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7"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Accountable Entity Measure Score Reliability Testing: Split-Half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Performance Scores with 95% CI</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Tables 2a.11)A-C below provides the performance scores for the split samples with their 95% confidence intervals.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2a.11)A, Split Sample Topical Fluoride for Children,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Measure Scores and 95% CI, CY2018 (T-MSIS Data)</w:t>
      </w:r>
    </w:p>
    <w:tbl>
      <w:tblPr>
        <w:tblStyle w:val="TableGrid"/>
        <w:tblCaption w:val="Table showing split sample performance scores with standard deviation and 95% confidence intervals for 14 state Medicaid programs in 2018."/>
        <w:tblDescription w:val="Table showing split sample performance scores with standard deviation and 95% confidence intervals for 14 state Medicaid programs in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92"/>
        <w:gridCol w:w="1048"/>
        <w:gridCol w:w="1040"/>
        <w:gridCol w:w="563"/>
        <w:gridCol w:w="803"/>
        <w:gridCol w:w="598"/>
        <w:gridCol w:w="803"/>
        <w:gridCol w:w="598"/>
        <w:gridCol w:w="1018"/>
        <w:gridCol w:w="70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529"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11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w:t>
            </w:r>
          </w:p>
        </w:tc>
        <w:tc>
          <w:tcPr>
            <w:tcW w:w="127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67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 </w:t>
            </w:r>
          </w:p>
        </w:tc>
        <w:tc>
          <w:tcPr>
            <w:tcW w:w="12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7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 </w:t>
            </w:r>
          </w:p>
        </w:tc>
        <w:tc>
          <w:tcPr>
            <w:tcW w:w="12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tcW w:w="7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tcW w:w="103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0.0102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0.88%</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0.0097</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0.58%</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0.0013</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0.0039</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0.0065</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0.0059</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0.69%</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0.0069</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0.75%</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0.0080</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0.0369</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3.56%</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0.0361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0.0032</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0.0055</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0.0058</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0.0140</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1.41%</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0.0145</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0.0035</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09"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2018</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0.0066</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27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6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0.0043</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0.0069</w:t>
            </w:r>
          </w:p>
        </w:tc>
        <w:tc>
          <w:tcPr>
            <w:tcW w:w="10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split sample performance scores with standard deviation and 95% confidence intervals for 14 state Medicaid programs in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2a.11)B, Split Sample Topical Fluoride for Children,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Measure Scores and 95% CI, CY2017 (T-MSIS Data)</w:t>
      </w:r>
    </w:p>
    <w:tbl>
      <w:tblPr>
        <w:tblStyle w:val="TableGrid"/>
        <w:tblCaption w:val="Table showing split sample performance scores with standard deviation and 95% confidence intervals for 14 state Medicaid programs in 2017."/>
        <w:tblDescription w:val="Table showing split sample performance scores with standard deviation and 95% confidence intervals for 14 state Medicaid programs in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07"/>
        <w:gridCol w:w="1065"/>
        <w:gridCol w:w="1003"/>
        <w:gridCol w:w="544"/>
        <w:gridCol w:w="1007"/>
        <w:gridCol w:w="536"/>
        <w:gridCol w:w="1037"/>
        <w:gridCol w:w="544"/>
        <w:gridCol w:w="803"/>
        <w:gridCol w:w="62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50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11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58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0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5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tcW w:w="58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2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tcW w:w="7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0.0094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0.77%</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0.0086</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0.0052</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0.72%</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0.72%</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0.0065</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0.0142</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3.52%</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0.0347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3.54%</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0.0348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0.0360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0.50%</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0.0115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0.0112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0.0035</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2017</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0.79%</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0.0008</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0.0094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0.67%</w:t>
            </w:r>
          </w:p>
        </w:tc>
        <w:tc>
          <w:tcPr>
            <w:tcW w:w="5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0.0082</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split sample performance scores with standard deviation and 95% confidence intervals for 14 state Medicaid programs in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2a.11)C, Split Sample Topical Fluoride for Children, Oral Health Services,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Measure Scores and 95% CI, CY2016 (T-MSIS Data)</w:t>
      </w:r>
    </w:p>
    <w:tbl>
      <w:tblPr>
        <w:tblStyle w:val="TableGrid"/>
        <w:tblCaption w:val="Table showing split sample performance scores with standard deviation and 95% confidence intervals for 12 state Medicaid programs in 2016."/>
        <w:tblDescription w:val="Table showing split sample performance scores with standard deviation and 95% confidence intervals for 12 state Medicaid programs in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33"/>
        <w:gridCol w:w="1078"/>
        <w:gridCol w:w="971"/>
        <w:gridCol w:w="637"/>
        <w:gridCol w:w="803"/>
        <w:gridCol w:w="597"/>
        <w:gridCol w:w="803"/>
        <w:gridCol w:w="556"/>
        <w:gridCol w:w="1051"/>
        <w:gridCol w:w="63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99"/>
          <w:tblHeader/>
        </w:trPr>
        <w:tc>
          <w:tcPr>
            <w:tcW w:w="151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11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Sample</w:t>
            </w:r>
          </w:p>
        </w:tc>
        <w:tc>
          <w:tcPr>
            <w:tcW w:w="102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7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2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67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48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tcW w:w="58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1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tcW w:w="7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0.0049</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0.0049</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0.0071</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0.67%</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3.46%</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0.0341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0.0343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0.0044</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0.0043</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0.0047</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4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2016</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0.65%</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0.0052</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021"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0.69%</w:t>
            </w:r>
          </w:p>
        </w:tc>
        <w:tc>
          <w:tcPr>
            <w:tcW w:w="7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0.0007</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0.0082</w:t>
            </w:r>
          </w:p>
        </w:tc>
        <w:tc>
          <w:tcPr>
            <w:tcW w:w="7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split sample performance scores with standard deviation and 95% confidence intervals for 12 state Medicaid programs in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(B) ICC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ICCs for each year 95% CI are shown in the table below:</w:t>
      </w:r>
    </w:p>
    <w:tbl>
      <w:tblPr>
        <w:tblStyle w:val="TableGrid"/>
        <w:tblCaption w:val="Table showing intraclass correlation coefficient results for split sample measure scores in each year, 2016 through 2018"/>
        <w:tblDescription w:val="Table showing intraclass correlation coefficient results for split sample measure scores in each year, 2016 through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745"/>
        <w:gridCol w:w="858"/>
        <w:gridCol w:w="1226"/>
        <w:gridCol w:w="803"/>
        <w:gridCol w:w="431"/>
        <w:gridCol w:w="803"/>
        <w:gridCol w:w="499"/>
        <w:gridCol w:w="113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5"/>
          <w:tblHeader/>
        </w:trPr>
        <w:tc>
          <w:tcPr>
            <w:tcW w:w="692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Intraclass Correlation Coefficients</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7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Year</w:t>
            </w:r>
          </w:p>
        </w:tc>
        <w:tc>
          <w:tcPr>
            <w:tcW w:w="10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ICC</w:t>
            </w:r>
          </w:p>
        </w:tc>
        <w:tc>
          <w:tcPr>
            <w:tcW w:w="33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5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p-value</w:t>
            </w:r>
          </w:p>
        </w:tc>
      </w:tr>
      <w:tr>
        <w:trPr>
          <w:cantSplit/>
          <w:trHeight w:val="300"/>
        </w:trPr>
        <w:tc>
          <w:tcPr>
            <w:tcW w:w="17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03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0.9972</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0.9997</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r>
        <w:trPr>
          <w:cantSplit/>
          <w:trHeight w:val="300"/>
        </w:trPr>
        <w:tc>
          <w:tcPr>
            <w:tcW w:w="17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03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0.9961</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0.9996</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r>
        <w:trPr>
          <w:cantSplit/>
          <w:trHeight w:val="300"/>
        </w:trPr>
        <w:tc>
          <w:tcPr>
            <w:tcW w:w="176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2016 (n=12)</w:t>
            </w:r>
          </w:p>
        </w:tc>
        <w:tc>
          <w:tcPr>
            <w:tcW w:w="103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w:t>
            </w:r>
          </w:p>
        </w:tc>
        <w:tc>
          <w:tcPr>
            <w:tcW w:w="6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0.9990</w:t>
            </w:r>
          </w:p>
        </w:tc>
        <w:tc>
          <w:tcPr>
            <w:tcW w:w="56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0.9999</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2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intraclass correlation coefficient results for split sample measure scores in each year, 2016 through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Following the guidance in Koo and Li (2016), this indicates "excellent" reliability given that even the lower bound of the 95%CI are greater than 0.90.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Relative Rankings: Split Samples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figures below show the relative rankings of the state Medicaid programs, overall and for the split samples, for each year 2016-2018. The only changes in relative rankings were not significant. In 2018, comparing split samples 1 and 2, Idaho and Nevada switched places (between ranks 10 and 11). In 2017, Michigan and Wyoming switched places (between ranks 5 and 6). In 2016, when comparing the relative rankings between the split samples, Nevada and Wyoming switched places (between ranks 2 and 3) and Alaska and Oklahoma switched places (between ranks 11 and 12). In all cases, each of these pairs of states have overlapping confidence intervals. Consequently, the relative rankings demonstrate high stability.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2a.11)-1, Relative Rankings, Overall Score and Split Samples for Topical Fluoride for Children, Oral Health Services, CY 2018</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267325" cy="6400800"/>
            <wp:docPr id="100009" name="" descr="Bar graph showing relative rankings of 14 state Medicaid programs for Topical Fluoride, Oral Health Services, CY 2018. Percentages are shown for the program overall and each split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18"/>
                    <a:stretch>
                      <a:fillRect/>
                    </a:stretch>
                  </pic:blipFill>
                  <pic:spPr>
                    <a:xfrm>
                      <a:off x="0" y="0"/>
                      <a:ext cx="5267325" cy="64008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2a.11)-2, Relative Rankings, Overall Score and Split Samples for Topical Fluoride for Children, Oral Health Services, CY 2017</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267325" cy="6210300"/>
            <wp:docPr id="100011" name="" descr="Bar graph showing relative rankings of 14 state Medicaid programs for Topical Fluoride, Oral Health Services, CY 2017. Percentages are shown for the program overall and each split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19"/>
                    <a:stretch>
                      <a:fillRect/>
                    </a:stretch>
                  </pic:blipFill>
                  <pic:spPr>
                    <a:xfrm>
                      <a:off x="0" y="0"/>
                      <a:ext cx="5267325" cy="62103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2a.11)-3, Relative Rankings, Overall Score and Split Samples for Topical Fluoride for Children, Oral Health Services, CY 2016</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267325" cy="6134100"/>
            <wp:docPr id="100013" name="" descr="Bar graph showing relative rankings of 12 state Medicaid programs for Topical Fluoride, Oral Health Services, CY 2016. Percentages are shown for the program overall and each split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20"/>
                    <a:stretch>
                      <a:fillRect/>
                    </a:stretch>
                  </pic:blipFill>
                  <pic:spPr>
                    <a:xfrm>
                      <a:off x="0" y="0"/>
                      <a:ext cx="5267325" cy="61341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 Relative Rankings: Between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correlation results are in the table below: </w:t>
      </w:r>
    </w:p>
    <w:tbl>
      <w:tblPr>
        <w:tblStyle w:val="TableGrid"/>
        <w:tblCaption w:val="Table showing the relative rankings between years using both Kendall’s tau and Spearman’s rank correlation coefficient "/>
        <w:tblDescription w:val="Table showing the relative rankings between years using both Kendall’s tau and Spearman’s rank correlation coefficient "/>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79"/>
        <w:gridCol w:w="1547"/>
        <w:gridCol w:w="1069"/>
        <w:gridCol w:w="1577"/>
        <w:gridCol w:w="106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5"/>
          <w:tblHeader/>
        </w:trPr>
        <w:tc>
          <w:tcPr>
            <w:tcW w:w="41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Year-to-Year Comparisons</w:t>
            </w:r>
          </w:p>
        </w:tc>
        <w:tc>
          <w:tcPr>
            <w:tcW w:w="18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Kendall's tau</w:t>
            </w:r>
          </w:p>
        </w:tc>
        <w:tc>
          <w:tcPr>
            <w:tcW w:w="11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tcW w:w="18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 xml:space="preserve">Spearman's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rank correlation coefficient </w:t>
            </w:r>
          </w:p>
        </w:tc>
        <w:tc>
          <w:tcPr>
            <w:tcW w:w="11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r>
      <w:tr>
        <w:trPr>
          <w:cantSplit/>
          <w:trHeight w:val="345"/>
        </w:trPr>
        <w:tc>
          <w:tcPr>
            <w:tcW w:w="41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2017 &amp; 2018 (n=14)</w:t>
            </w:r>
          </w:p>
        </w:tc>
        <w:tc>
          <w:tcPr>
            <w:tcW w:w="18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0.6484</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0.0015</w:t>
            </w:r>
          </w:p>
        </w:tc>
        <w:tc>
          <w:tcPr>
            <w:tcW w:w="18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0.7714</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0.0012</w:t>
            </w:r>
          </w:p>
        </w:tc>
      </w:tr>
      <w:tr>
        <w:trPr>
          <w:cantSplit/>
          <w:trHeight w:val="432"/>
        </w:trPr>
        <w:tc>
          <w:tcPr>
            <w:tcW w:w="411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2016 &amp; 2017 (n=12)</w:t>
            </w:r>
          </w:p>
        </w:tc>
        <w:tc>
          <w:tcPr>
            <w:tcW w:w="18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0.5636</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0.0195</w:t>
            </w:r>
          </w:p>
        </w:tc>
        <w:tc>
          <w:tcPr>
            <w:tcW w:w="18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0.6636</w:t>
            </w:r>
          </w:p>
        </w:tc>
        <w:tc>
          <w:tcPr>
            <w:tcW w:w="118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showing the relative rankings between years using both Kendall’s tau and Spearman’s rank correlation coefficient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Kendall tau-b results indicate a positive correlation with a “moderate” strength of association in the state measure scores between years.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testing results indicate that the accountable entity measure scores are reliable:</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measure scores between the split samples for each state are similar and have overlapping 95% CIs.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ICC of the split sample measure scores is &gt;0.9, including the lower bound of the 95% CI for the ICC. Following the guidance of Koo and Li (2016), this indicates "excellent" reliability.</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relative rankings based on measure scores are stable across the split samples.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relative rankings based on measure scores are fairly stable between years. The Kendall’s tau value indicates a “moderate” degree of association. We have not located a definitive source regarding absolute cut points for what constitutes “weak”, “moderate”, or “strong” association. But based on what we have found in the literature collectively (e.g., Akoglu, 2018), we consider it is a fair characterization to classify the association as moderate.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results demonstrate the reliability of the performance measure scores at the accountable entity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References</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Akoglu H. User's guide to correlation coefficients. Turk J Emerg Med. 2018;18(3):91-93. Published 2018 Aug 7. doi:10.1016/j.tjem.2018.08.001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Koo TK, Li MY. A Guideline of Selecting and Reporting Intraclass Correlation Coefficients for Reliability Research. J Chiropr Med. 2016 Jun;15(2):155-63. doi: 10.1016/j.jcm.2016.02.012. Epub 2016 Mar 31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Patient / 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 Topical Fluoride Procedure Codes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differences between the measure specifications for this measure and Topical Fluoride for Children, Dental Services (NQF #2528) is the inclusion of CPT code 99188 in the numerator, in addition to CDT codes D1206 and D1208, and the identification of “oral health” provider taxonomy codes that identify fluoride provided by “non-dental” providers, such as physicians and other primary care medical professionals. Because these measures rely on administrative claims data, our data element validation for the dental services version of the measure focused on validating the procedure codes used in the numerator (we have provided this testing below). Our original testing did not include validation of CPT code 99188, because it did not exist at the time. CPT 99188 is a dedicated code for “application of topical fluoride varnish by a physician or other qualified health care professional.” This code was introduced in 2015. However, not all states have converted to using this code; some states still reimburse medical primary care providers for fluoride varnish using CDT codes D1206 and/or D1208.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conduct chart reviews to validate the single procedure code, CPT 99188, is cost prohibitive. The American Academy of Pediatrics provides specific coding guidance for this code - and for coding oral health procedures by primary care physicians more generally (https://downloads.aap.org/AAP/PDF/coding_factsheet_oral_health.pdf). Given the extensive use and validation of dental and medical procedure codes generally and the very specific description of this particular code, combined with AAP coding guidance, we have no reason to expect that this would not be validly coded in the claims data. However, to verify this, we ran analyses of the claims data to identify whether there were any red flags that would suggest that CDT 99188 is not being used appropriately. Specifically, we:</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Ran frequency distributions of the provider types that performed CPT 99188 (rendering provider type in the claims data).</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Analyzed the distribution of CPT 99188 by age to see how well it matched with reimbursable age ranges in each state.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II. Data Validation for Topical Fluoride for Children,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provide testing data from 2012 that was used to support critical data element validity (and reliability) for Topical Fluoride for Children, Dental Services (NQF #2528) given the significant overlap in critical data elements. This testing was conducted by a research team at the University of Florida under contract with the DQA.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critical data elements for this measure include: (1) member ID (to link between claims and enrollment data), (2) date of birth, (3) monthly enrollment indicator, (4) date of service, (5) procedure codes. The first four items are core fields used in virtually all measures relying on administrative data and essential for any reporting or billing purposes. As such, it was determined that these fields have established reliability and validity. Thus, </w:t>
      </w:r>
      <w:r>
        <w:rPr>
          <w:rFonts w:ascii="Calibri" w:eastAsia="Calibri" w:hAnsi="Calibri" w:cs="Calibri"/>
          <w:b/>
          <w:bCs/>
          <w:i w:val="0"/>
          <w:color w:val="000000"/>
          <w:sz w:val="20"/>
        </w:rPr>
        <w:t>critical data element validity testing focused on assessing the accuracy of the topical fluoride procedure codes reported in the claims data as the data elements that contribute most to the measure score.</w:t>
      </w:r>
      <w:r>
        <w:rPr>
          <w:rFonts w:ascii="Calibri" w:eastAsia="Calibri" w:hAnsi="Calibri" w:cs="Calibri"/>
          <w:b w:val="0"/>
          <w:i w:val="0"/>
          <w:color w:val="000000"/>
          <w:sz w:val="20"/>
        </w:rPr>
        <w:t xml:space="preserve"> To evaluate data element validity, we conducted reviews of dental records for the Texas Medicaid program. Validation of clinical codes in administrative claims data are most often conducted using manual abstraction from the patient’s full chart as the authoritative source. As described in detail below, we evaluated agreement between the claims data and dental charts by calculating the sensitivity, specificity, positive predictive value, and negative predictive value as well as the kappa statistic.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Data Sources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random sample of encounters for members ages 3-18 years with at least one outpatient dental visit was selected for dental record reviews. The targeted number of records was 400. The expected response rate for returning records was 65%. Therefore, 600 records were requested. All outpatient dental records for members during an eight-month period were requested.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Records Requested: 600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Received: 414 (69%)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response rate was somewhat higher than expected, and the number of eligible records received (414) exceeded the total targeted number of 400 records.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Record Review Methodology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were two components to the record reviews used to evaluate data element validity: </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Encounter data validation (EDV) that provided an </w:t>
      </w:r>
      <w:r>
        <w:rPr>
          <w:rFonts w:ascii="Calibri" w:eastAsia="Calibri" w:hAnsi="Calibri" w:cs="Calibri"/>
          <w:b/>
          <w:bCs/>
          <w:i w:val="0"/>
          <w:color w:val="000000"/>
          <w:sz w:val="20"/>
        </w:rPr>
        <w:t xml:space="preserve">overall assessment </w:t>
      </w:r>
      <w:r>
        <w:rPr>
          <w:rFonts w:ascii="Calibri" w:eastAsia="Calibri" w:hAnsi="Calibri" w:cs="Calibri"/>
          <w:b w:val="0"/>
          <w:i w:val="0"/>
          <w:color w:val="000000"/>
          <w:sz w:val="20"/>
        </w:rPr>
        <w:t>of the accuracy of dental procedure codes found in the administrative claims data compared to dental records for the same dates of service.</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Validation of</w:t>
      </w:r>
      <w:r>
        <w:rPr>
          <w:rFonts w:ascii="Calibri" w:eastAsia="Calibri" w:hAnsi="Calibri" w:cs="Calibri"/>
          <w:b/>
          <w:bCs/>
          <w:i w:val="0"/>
          <w:color w:val="000000"/>
          <w:sz w:val="20"/>
        </w:rPr>
        <w:t xml:space="preserve"> topical fluoride application procedure codes specifically.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record reviews were conducted by two coders certified as registered health information technicians (RHITs). At weekly intervals during the record review process, the two RHITs randomly selected a sample of records to evaluate inter-rater reliability. A total of 100 records and 1,830 fields were reviewed by both individuals with 100% agreement.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 Encounter Data Validation – Overall Assessment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first component of validation, encounter data validation, the research team followed standard Encounter Data Validation processes following External Quality Review protocols from CMS that it has used in ongoing quality assurance activities for the Texas Health and Human Services Commission. [Centers for Medicare and Medicaid Services, External Quality Review Encounter Data Validation Protocol]. The first three procedure codes were reviewed for each claim. A total of 1,135 procedure codes were reviewed. The RHITs were provided with a pre-populated data entry form with the codes from the claims data for the patient with the specified provider on a particular date of service. They evaluated whether the code in the claims data was supported by the dental record.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 Critical Data Element Validation – Topical Fluoride Application Procedure Codes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Data Extraction. </w:t>
      </w:r>
      <w:r>
        <w:rPr>
          <w:rFonts w:ascii="Calibri" w:eastAsia="Calibri" w:hAnsi="Calibri" w:cs="Calibri"/>
          <w:b w:val="0"/>
          <w:i w:val="0"/>
          <w:color w:val="000000"/>
          <w:sz w:val="20"/>
        </w:rPr>
        <w:t xml:space="preserve">For the second component of validation, assessing whether the specific preventive service of topical fluoride application is accurately captured by claims data, chart abstraction forms were developed by the research team. The chart abstraction forms and process were reviewed and approved by the DQA Measures Development and Maintenance Committee. Claims data were validated against dental records by comparing the dental records to the codes in the claims data for a randomly selected date of service. Prior to conducting the reviews, a sample of 30 records from prior encounter data validation activities was used to test the data abstraction tool and refinements were made accordingly. During the chart abstraction testing process, the RHITs met with the research team, which included two dentists (including a pediatric dentist), to review questions about interpreting the records. They then evaluated the 414 dental records using the data abstraction form. The results were recorded in an Access database. Specifically, the chart abstracting process involved identifying and recording whether there was any evidence of fluoride application during the visit. The programming team extracted data from the administrative claims data for the same members and dates of service, recording the presence or absence of topical fluoride procedure codes. The data files from the record review team and the programming team were merged into a single data file.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Statistical Analysis.</w:t>
      </w:r>
      <w:r>
        <w:rPr>
          <w:rFonts w:ascii="Calibri" w:eastAsia="Calibri" w:hAnsi="Calibri" w:cs="Calibri"/>
          <w:b w:val="0"/>
          <w:i w:val="0"/>
          <w:color w:val="000000"/>
          <w:sz w:val="20"/>
        </w:rPr>
        <w:t xml:space="preserve"> To assess validity, we calculated sensitivity (accuracy of administrative data indicating a service was received when it is present in the chart), specificity (accuracy of administrative data indicating a service was not received when it is absent in the chart), positive predictive value (extent to which a procedure that is present in the administrative data is also present in the charts), and negative predictive value (extent to which a procedure that is absent from the administrative data is also absent in the chart). Positive and negative predictive values are influenced by sensitivity and specificity </w:t>
      </w:r>
      <w:r>
        <w:rPr>
          <w:rFonts w:ascii="Calibri" w:eastAsia="Calibri" w:hAnsi="Calibri" w:cs="Calibri"/>
          <w:b/>
          <w:bCs/>
          <w:i w:val="0"/>
          <w:color w:val="000000"/>
          <w:sz w:val="20"/>
        </w:rPr>
        <w:t>as well as the prevalence of the procedure</w:t>
      </w:r>
      <w:r>
        <w:rPr>
          <w:rFonts w:ascii="Calibri" w:eastAsia="Calibri" w:hAnsi="Calibri" w:cs="Calibri"/>
          <w:b w:val="0"/>
          <w:i w:val="0"/>
          <w:color w:val="000000"/>
          <w:sz w:val="20"/>
        </w:rPr>
        <w:t>. Thus, interpretation of “high” and “low” values is not straightforward. In addition, although charts are typically used as the authoritative source for validating claims data, some question whether charts always represent an “authoritative” source versus being better characterized as a “reference” standard. The kappa statistic has been recommended as “a more ‘neutral’ description of agreement between the 2 data sources . . . .” (Quan H, Parsons GA, Ghali WA, Validity of procedure codes in International Classification of Diseases, 9th revision, clinical modification administrative data, Med Care, 2004;42(8):801-809.) Thus, the kappa statistic also was used to compare the degree of agreement between the two data sources. A kappa statistic value of 0 reflects the amount of agreement that would be expected to be observed by chance. A kappa statistic value of 1 indicates perfect agreement. Guidance on interpreting the kappa statistic is: &lt;0 (poor/less chance of agreement; 0.00-0.20 (slight agreement); 0.21-0.40 (fair agreement); 0.41-0.60 (moderate agreement); 0.61-0.80 (substantial agreement); 0.81-0.99 (almost perfect agreement). (Landis JR, Koch GG. An application of hierarchical kappa-type statistics in the assessment of majority agreement among multiple observers. Biometrics. Jun 1977;33(2):363-374.)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Patient / Encounter-Level (Data Element) Validity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 Topical Fluoride Procedure Codes, Oral Health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table below indicates the codes and age ranges reimbursed by each state in our testing sample: </w:t>
      </w:r>
    </w:p>
    <w:tbl>
      <w:tblPr>
        <w:tblStyle w:val="TableGrid"/>
        <w:tblCaption w:val="Table showing the codes and age ranges reimbursed by each state in our testing sample."/>
        <w:tblDescription w:val="Table showing the codes and age ranges reimbursed by each state in our testing sampl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27"/>
        <w:gridCol w:w="2432"/>
        <w:gridCol w:w="27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State</w:t>
            </w:r>
          </w:p>
        </w:tc>
        <w:tc>
          <w:tcPr>
            <w:tcW w:w="21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Topical Fluoride Codes</w:t>
            </w:r>
          </w:p>
        </w:tc>
        <w:tc>
          <w:tcPr>
            <w:tcW w:w="247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Age Range Reimbursable</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Alaska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D1206, D1208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Arizona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Delaware</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Idaho</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Michigan</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Mississippi</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D1206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0-3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Nevada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New Mexico</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99188, 1206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mos-20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North Carolina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&lt;3.5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Oklahoma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Oregon</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 D1206</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&lt;19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South Carolina</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&lt;13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Washington </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D1206, D1208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&lt;7 yrs</w:t>
            </w:r>
          </w:p>
        </w:tc>
      </w:tr>
      <w:tr>
        <w:trPr>
          <w:cantSplit/>
          <w:trHeight w:val="300"/>
        </w:trPr>
        <w:tc>
          <w:tcPr>
            <w:tcW w:w="239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Wyoming</w:t>
            </w:r>
          </w:p>
        </w:tc>
        <w:tc>
          <w:tcPr>
            <w:tcW w:w="21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99188</w:t>
            </w:r>
          </w:p>
        </w:tc>
        <w:tc>
          <w:tcPr>
            <w:tcW w:w="24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mos-3 yrs</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showing </w:t>
      </w:r>
      <w:r>
        <w:rPr>
          <w:rFonts w:ascii="Calibri" w:eastAsia="Calibri" w:hAnsi="Calibri" w:cs="Calibri"/>
          <w:b w:val="0"/>
          <w:i w:val="0"/>
          <w:color w:val="000000"/>
          <w:sz w:val="20"/>
        </w:rPr>
        <w:t>the codes and age ranges reimbursed by each state in our testing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Rendering Provider Type for CPT 99188</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CPT 99188 codes had rendering providers who are classified as an “oral health” provider. In all states except one (South Carolina), the rendering provider accounting for the highest percentage of CPT 99188 services was “Pediatrics Physician”. For South Carolina it was “General Practice Physician.” The other rendering provider types were as expected and included such provider types as family medicine physician, pediatric nurse practitioner, family nurse practitioner, and nurse practitioner.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Age Distribution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table below provides the age distribution of CPT 99188 in states that reimburse medical primary care providers using this code. In general, the patterns are as expected based on the reimbursable age ranges in each state. In states that reimburse a broader age range, such as Idaho, Nevada and New Mexico, it is expected that the services would still be concentrated among the younger children since those children are less likely to have established a dental home. But we can also see differences in reimbursement policies reflected in these distributions. </w:t>
      </w:r>
    </w:p>
    <w:tbl>
      <w:tblPr>
        <w:tblStyle w:val="TableGrid"/>
        <w:tblCaption w:val="Table showing age distribution."/>
        <w:tblDescription w:val="Table showing age distribu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27"/>
        <w:gridCol w:w="1204"/>
        <w:gridCol w:w="1204"/>
        <w:gridCol w:w="1204"/>
        <w:gridCol w:w="1264"/>
        <w:gridCol w:w="1085"/>
        <w:gridCol w:w="132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58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57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Arizona</w:t>
            </w:r>
          </w:p>
        </w:tc>
        <w:tc>
          <w:tcPr>
            <w:tcW w:w="157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Delaware</w:t>
            </w:r>
          </w:p>
        </w:tc>
        <w:tc>
          <w:tcPr>
            <w:tcW w:w="157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Idaho</w:t>
            </w:r>
          </w:p>
        </w:tc>
        <w:tc>
          <w:tcPr>
            <w:tcW w:w="16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Michigan</w:t>
            </w:r>
          </w:p>
        </w:tc>
        <w:tc>
          <w:tcPr>
            <w:tcW w:w="139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Nevada</w:t>
            </w:r>
          </w:p>
        </w:tc>
        <w:tc>
          <w:tcPr>
            <w:tcW w:w="17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New Mexico</w:t>
            </w:r>
          </w:p>
        </w:tc>
      </w:tr>
      <w:tr>
        <w:trPr>
          <w:cantSplit/>
          <w:trHeight w:val="300"/>
        </w:trPr>
        <w:tc>
          <w:tcPr>
            <w:tcW w:w="15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 yrs</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c>
          <w:tcPr>
            <w:tcW w:w="15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c>
          <w:tcPr>
            <w:tcW w:w="16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 yrs</w:t>
            </w:r>
          </w:p>
        </w:tc>
        <w:tc>
          <w:tcPr>
            <w:tcW w:w="13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&lt;21 yrs</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mos-20 yrs</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CPT 99188</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&lt;1 yr</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5.14%</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2.32%</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4.11%</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6.84%</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1-2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93.19%</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78.54%</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70.02%</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82.20%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34.88%</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79.05%</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3-5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18.18%</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22.71%</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12.97%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26.82%</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12.49%</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6-7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2.39%</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9.50%</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8-9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0.22%</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1.05%</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7.05%</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10-11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6.40%</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12-14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0.42%</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8.18%</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15-18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0.24%</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5.87%</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1581"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19-20 yrs</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57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6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39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7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age distribution.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tbl>
      <w:tblPr>
        <w:tblStyle w:val="TableGrid"/>
        <w:tblCaption w:val="Table showing age distribution"/>
        <w:tblDescription w:val="Table showing age distribut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07"/>
        <w:gridCol w:w="1814"/>
        <w:gridCol w:w="1700"/>
        <w:gridCol w:w="1712"/>
        <w:gridCol w:w="173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56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74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Oklahoma</w:t>
            </w:r>
          </w:p>
        </w:tc>
        <w:tc>
          <w:tcPr>
            <w:tcW w:w="16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Oregon</w:t>
            </w:r>
          </w:p>
        </w:tc>
        <w:tc>
          <w:tcPr>
            <w:tcW w:w="16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South Carolina</w:t>
            </w:r>
          </w:p>
        </w:tc>
        <w:tc>
          <w:tcPr>
            <w:tcW w:w="165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Wyoming</w:t>
            </w:r>
          </w:p>
        </w:tc>
      </w:tr>
      <w:tr>
        <w:trPr>
          <w:cantSplit/>
          <w:trHeight w:val="300"/>
        </w:trPr>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7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mos-5 yrs</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&lt;19 yrs</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&lt;13 yrs</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 mos-3 yrs</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CPT 99188</w:t>
            </w:r>
          </w:p>
        </w:tc>
        <w:tc>
          <w:tcPr>
            <w:tcW w:w="174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&lt;1 yr</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1.88%</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2.74%</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1-2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72.27%</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58.42%</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56.54%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70.57%</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3-5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25.96%</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23.49%</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24.95%</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20.25%</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6-7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4.24%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6.14%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3.80%</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8-9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3.62%</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1.16%</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10-11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3.41%</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12-14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2.44%</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15-18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4.10%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1.13%</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1566" w:type="dxa"/>
          </w:tcPr>
          <w:p w:rsidR="00A77B3E">
            <w:pPr>
              <w:spacing w:before="0" w:after="80"/>
              <w:ind w:left="0"/>
              <w:jc w:val="right"/>
              <w:rPr>
                <w:rFonts w:ascii="Calibri" w:eastAsia="Calibri" w:hAnsi="Calibri" w:cs="Calibri"/>
                <w:b/>
                <w:bCs/>
                <w:i w:val="0"/>
                <w:color w:val="000000"/>
                <w:sz w:val="20"/>
              </w:rPr>
            </w:pPr>
            <w:r>
              <w:rPr>
                <w:rFonts w:ascii="Calibri" w:eastAsia="Calibri" w:hAnsi="Calibri" w:cs="Calibri"/>
                <w:b/>
                <w:bCs/>
                <w:i w:val="0"/>
                <w:color w:val="000000"/>
                <w:sz w:val="20"/>
              </w:rPr>
              <w:t>19-20 yrs</w:t>
            </w:r>
          </w:p>
        </w:tc>
        <w:tc>
          <w:tcPr>
            <w:tcW w:w="174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0.57%</w:t>
            </w:r>
          </w:p>
        </w:tc>
        <w:tc>
          <w:tcPr>
            <w:tcW w:w="16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age distribution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B. Critical Data Element Validation – Topical Fluoride Application Procedure Codes,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assess whether the specific preventive service of topical fluoride application is accurately captured by claims data, the 414 records, representing 631 dates of service, were reviewed. The table below summarizes the agreement between the dental records and administrative data for topical fluoride applications. Agreement (concordance) for topical fluoride application was 89.9%. Sensitivity was 90.7% and specificity was 88.4%. The positive predictive value was 93.5% and negative predictive value was 83.9%. As noted above, the kappa statistic provides a more neutral description of agreement and extends a comparison of simple agreement by taking into account agreement occurring by chance, thereby providing a more rigorous and conservative measure of agreement between the two data sources. The kappa statistic value was 0.782, which is at the high end of the “substantial agreement” category.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2b.03-2 Agreement between Record and Administrative Data for Specific Services</w:t>
      </w:r>
    </w:p>
    <w:tbl>
      <w:tblPr>
        <w:tblStyle w:val="TableGrid"/>
        <w:tblCaption w:val="Table showing results of statistical tests of agreement between records and administrative data for specific services."/>
        <w:tblDescription w:val="Table showing results of statistical tests of agreement between records and administrative data for specific service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25"/>
        <w:gridCol w:w="1327"/>
        <w:gridCol w:w="1159"/>
        <w:gridCol w:w="1104"/>
        <w:gridCol w:w="1091"/>
        <w:gridCol w:w="763"/>
        <w:gridCol w:w="763"/>
        <w:gridCol w:w="76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 </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Concordance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Prevalence</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Sensitivity</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Specificity</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PPV</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NPV</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Kappa</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Fluoride</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89.91%</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0.647</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0.907</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0.884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0.935</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0.839</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0.782</w:t>
            </w:r>
          </w:p>
        </w:tc>
      </w:tr>
      <w:tr>
        <w:trPr>
          <w:cantSplit/>
          <w:trHeight w:val="1187"/>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95% confidence intervals indicated in parentheses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(0.857-0.942)</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(0.806-0.934)</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(0.888-0.963)</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(0.757-0.898)</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(0.710- 0.853)</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Dates of Service: 317</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 indeterminate: 0</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results of statistical tests of agreement between records and administrative data for specific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Our findings are similar to those in the peer-reviewed literature. A study was conducted in 2004 that used data from 3,751 patient visits in 120 dental practices participating in the Ohio Practice-Based Research Network to examine the concordance of chart and billing data with direct observation of dental procedures. For fluoride, they found lower sensitivity (80%), higher specificity (98%) and similar kappa value (0.81) of billing data compared to direct observation. (Demko CA, Victoroff KZ, Wotman S. 2008. “Concordance of chart and billing data with direct observation in dental practice” Community Dent Oral Epidemiol. 36(5):466-74.)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noted above, the overall agreement between the administrative claims data and dental record data was high based on both simple agreement and using the more conservative Kappa statistic. Our analyses of CPT code 99188 were as expected with the expected provider types rendering CPT 99188 services and services being concentrated within the age ranges eligible for reimbursement. Overall, we interpret these findings as evidence that validates the accuracy of administrative claims data for performance measurement purposes.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We evaluated performance score data with 95% confidence intervals to assess whether there were statistically significant differences in the measure scores between programs.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We calculated the mean, median, standard deviation, and percentile distribution (10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50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and 90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To illustrate meaningful differences in performance, we calculated the interquartile range for the measure rates. We used the chi-square test to evaluate statistically significant differences in measure scores between programs in the lowest and highest quartiles.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 Performance Scores with 95% CIs: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2018</w:t>
      </w:r>
    </w:p>
    <w:tbl>
      <w:tblPr>
        <w:tblStyle w:val="TableGrid"/>
        <w:tblCaption w:val="Table showing performance scores with standard deviation and 95% confidence intervals for 14 state Medicaid programs in 2018."/>
        <w:tblDescription w:val="Table showing performance scores with standard deviation and 95% confidence intervals for 14 state Medicaid programs in 2018."/>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28"/>
        <w:gridCol w:w="1023"/>
        <w:gridCol w:w="1091"/>
        <w:gridCol w:w="1023"/>
        <w:gridCol w:w="586"/>
        <w:gridCol w:w="1853"/>
        <w:gridCol w:w="540"/>
        <w:gridCol w:w="803"/>
        <w:gridCol w:w="65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27"/>
          <w:tblHeader/>
        </w:trPr>
        <w:tc>
          <w:tcPr>
            <w:tcW w:w="156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11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178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287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0.0041</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0.0055</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0.55%</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0.0078</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0.0004</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0.0097</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0.0135</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0.0141</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58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2018</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3.60%</w:t>
            </w:r>
          </w:p>
        </w:tc>
        <w:tc>
          <w:tcPr>
            <w:tcW w:w="509"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68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84"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0.0356</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0.0364</w:t>
            </w:r>
          </w:p>
        </w:tc>
        <w:tc>
          <w:tcPr>
            <w:tcW w:w="83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with standard deviation and 95% confidence intervals for 14 state Medicaid programs in 2018.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2017</w:t>
      </w:r>
    </w:p>
    <w:tbl>
      <w:tblPr>
        <w:tblStyle w:val="TableGrid"/>
        <w:tblCaption w:val="Table showing performance scores with standard deviation and 95% confidence intervals for 14 state Medicaid programs in 2017."/>
        <w:tblDescription w:val="Table showing performance scores with standard deviation and 95% confidence intervals for 14 state Medicaid programs in 2017."/>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345"/>
        <w:gridCol w:w="1047"/>
        <w:gridCol w:w="1110"/>
        <w:gridCol w:w="1060"/>
        <w:gridCol w:w="542"/>
        <w:gridCol w:w="1617"/>
        <w:gridCol w:w="495"/>
        <w:gridCol w:w="803"/>
        <w:gridCol w:w="46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48"/>
          <w:tblHeader/>
        </w:trPr>
        <w:tc>
          <w:tcPr>
            <w:tcW w:w="171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33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224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278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15"/>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ID,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0.0018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0.0034</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0.50%</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0.0047</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0.0053</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0.50%</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0.0052</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MS,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0.0065</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0.64%</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0.0061</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0.0067</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0.0069</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0.0072</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0.0084</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0.80%</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0.0003</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0.0073</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0.0087</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0.0114</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0.0120</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0.0128</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0.0138</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2017</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3.53%</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6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0.0350</w:t>
            </w:r>
          </w:p>
        </w:tc>
        <w:tc>
          <w:tcPr>
            <w:tcW w:w="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12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0.0357</w:t>
            </w:r>
          </w:p>
        </w:tc>
        <w:tc>
          <w:tcPr>
            <w:tcW w:w="4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with standard deviation and 95% confidence intervals for 14 state Medicaid programs in 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CY 2016</w:t>
      </w:r>
    </w:p>
    <w:tbl>
      <w:tblPr>
        <w:tblStyle w:val="TableGrid"/>
        <w:tblCaption w:val="Table showing performance scores with standard deviation and 95% confidence intervals for 12 state Medicaid programs in 2016."/>
        <w:tblDescription w:val="Table showing performance scores with standard deviation and 95% confidence intervals for 12 state Medicaid programs in 201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94"/>
        <w:gridCol w:w="1036"/>
        <w:gridCol w:w="1083"/>
        <w:gridCol w:w="1051"/>
        <w:gridCol w:w="534"/>
        <w:gridCol w:w="1621"/>
        <w:gridCol w:w="532"/>
        <w:gridCol w:w="803"/>
        <w:gridCol w:w="54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69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Program</w:t>
            </w:r>
          </w:p>
        </w:tc>
        <w:tc>
          <w:tcPr>
            <w:tcW w:w="132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2248"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287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lower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95% CI, upper bound</w:t>
            </w:r>
          </w:p>
        </w:tc>
        <w:tc>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Height w:val="35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OK,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0.0021</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0.0025</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AK,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0.0027</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WA,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0.0040</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0.0036</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0.0044</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0.0038</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0.0043</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SC,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0.0042</w:t>
            </w:r>
          </w:p>
        </w:tc>
        <w:tc>
          <w:tcPr>
            <w:tcW w:w="707" w:type="dxa"/>
          </w:tcPr>
          <w:p w:rsidR="00A77B3E">
            <w:pPr>
              <w:spacing w:before="0" w:after="80"/>
              <w:ind w:left="0"/>
              <w:jc w:val="left"/>
              <w:rPr>
                <w:rFonts w:ascii="Calibri" w:eastAsia="Calibri" w:hAnsi="Calibri" w:cs="Calibri"/>
                <w:b w:val="0"/>
                <w:i w:val="0"/>
                <w:color w:val="000000"/>
                <w:sz w:val="20"/>
              </w:rPr>
            </w:pP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0.0045</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0.0048</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45"/>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AZ,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0.48%</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0.0046</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0.0049</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NM,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0.59%</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0.0001</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0.0056</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0.0062</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NV,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0.0063</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0.0070</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WY,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0.68%</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0.0005</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0.0058</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0.0077</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171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 2016</w:t>
            </w:r>
          </w:p>
        </w:tc>
        <w:tc>
          <w:tcPr>
            <w:tcW w:w="1337"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3.48%</w:t>
            </w:r>
          </w:p>
        </w:tc>
        <w:tc>
          <w:tcPr>
            <w:tcW w:w="72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272"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0.0002</w:t>
            </w:r>
          </w:p>
        </w:tc>
        <w:tc>
          <w:tcPr>
            <w:tcW w:w="71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0.0344</w:t>
            </w:r>
          </w:p>
        </w:tc>
        <w:tc>
          <w:tcPr>
            <w:tcW w:w="70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6"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0.0351</w:t>
            </w:r>
          </w:p>
        </w:tc>
        <w:tc>
          <w:tcPr>
            <w:tcW w:w="74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performance scores with standard deviation and 95% confidence intervals for 12 state Medicaid programs in 2016.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 Performance Distribution and Chi-Square Results, CY2016—CY2018</w:t>
      </w:r>
    </w:p>
    <w:tbl>
      <w:tblPr>
        <w:tblStyle w:val="TableGrid"/>
        <w:tblCaption w:val="Table showing descriptive statistics of performance scores for each year."/>
        <w:tblDescription w:val="Table showing descriptive statistics of performance scores for each yea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35"/>
        <w:gridCol w:w="1954"/>
        <w:gridCol w:w="1954"/>
        <w:gridCol w:w="195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2018 (n=14)</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2017 (n=14)</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2016 (n=12)</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Mean</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0.0079</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0.0082</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0.0073</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SD</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0.0086</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0.0085</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0.0092</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Minimum</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0.0016</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0.0017</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10th Percentile</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0.0029</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0.0020</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0.0023</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25th Percentile</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0.0033</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0.0038</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Median</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0.0057</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0.0063</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0.0046</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75th Percentile</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0.0074</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0.0080</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0.0066</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90th Percentile</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0.0138</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0.0133</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0.0068</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Maximum</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0.0360</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0.0353</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0.0348</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Interquartile Range</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0.0037</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0.0047</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0.0028</w:t>
            </w:r>
          </w:p>
        </w:tc>
      </w:tr>
      <w:tr>
        <w:trPr>
          <w:cantSplit/>
          <w:trHeight w:val="300"/>
        </w:trPr>
        <w:tc>
          <w:tcPr>
            <w:tcW w:w="22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p-value</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&lt;0.0001</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&lt;0.0001</w:t>
            </w:r>
          </w:p>
        </w:tc>
        <w:tc>
          <w:tcPr>
            <w:tcW w:w="17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&lt;0.0001</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descriptive statistics of performance scores for each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performance scores with 95% confidence intervals demonstrates the ability of the measure to detect statistically significant differences in performance between measured entities. In CY 2018, the overall measure scores ranged from 0.16% to 3.6%, reflecting significant variation between states. The state with the highest scores, North Carolina, has long-established programs aimed at providing topical fluoride to young children through medical primary care providers, affirming the ability of the measure to capture the effect of improvement efforts on performance. There were statistically significant differences in measure rates between programs in the lowest and highest quartiles in each of the three years (p&lt;0.0001). Consequently, the measure enables identification of both statistically significant and clinically meaningful differences in performance.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used data from 14 Medicaid programs submitted by the states to the Centers for Medicaid and Medicare Services contained within the Transformed Medicaid Statistical Information System (T-MSIS) Analytic Files (TAFs). We assessed data quality and missing/invalid data through two methods.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1. CMS T-MSIS Data Quality Atlas. </w:t>
      </w:r>
      <w:r>
        <w:rPr>
          <w:rFonts w:ascii="Calibri" w:eastAsia="Calibri" w:hAnsi="Calibri" w:cs="Calibri"/>
          <w:b w:val="0"/>
          <w:i w:val="0"/>
          <w:color w:val="000000"/>
          <w:sz w:val="20"/>
        </w:rPr>
        <w:t xml:space="preserve">The Medicaid and CHIP Business Information Solutions (MACBIS) conducted data quality assessments of T-MSIS enrollment, claims, expenditures and service use for each state and for each year/release. (Centers for Medicare &amp; Medicaid Services. </w:t>
      </w:r>
      <w:r>
        <w:rPr>
          <w:rFonts w:ascii="Calibri" w:eastAsia="Calibri" w:hAnsi="Calibri" w:cs="Calibri"/>
          <w:b w:val="0"/>
          <w:i/>
          <w:iCs/>
          <w:color w:val="000000"/>
          <w:sz w:val="20"/>
        </w:rPr>
        <w:t>DQ Atlas</w:t>
      </w:r>
      <w:r>
        <w:rPr>
          <w:rFonts w:ascii="Calibri" w:eastAsia="Calibri" w:hAnsi="Calibri" w:cs="Calibri"/>
          <w:b w:val="0"/>
          <w:i w:val="0"/>
          <w:color w:val="000000"/>
          <w:sz w:val="20"/>
        </w:rPr>
        <w:t xml:space="preserve">. Available at </w:t>
      </w:r>
      <w:hyperlink r:id="rId21" w:tgtFrame="_blank" w:history="1">
        <w:r>
          <w:rPr>
            <w:rFonts w:ascii="Calibri" w:eastAsia="Calibri" w:hAnsi="Calibri" w:cs="Calibri"/>
            <w:b w:val="0"/>
            <w:i w:val="0"/>
            <w:color w:val="0000FF"/>
            <w:sz w:val="20"/>
            <w:u w:val="single" w:color="0000FF"/>
          </w:rPr>
          <w:t>https://www.medicaid.gov/dq-atlas/</w:t>
        </w:r>
      </w:hyperlink>
      <w:r>
        <w:rPr>
          <w:rFonts w:ascii="Calibri" w:eastAsia="Calibri" w:hAnsi="Calibri" w:cs="Calibri"/>
          <w:b w:val="0"/>
          <w:i w:val="0"/>
          <w:color w:val="000000"/>
          <w:sz w:val="20"/>
        </w:rPr>
        <w:t xml:space="preserve"> as of November 2021.) There is a background and methodology report for each topic assessed.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each state, the Atlas assigns one of the values listed below to indicate the extent to which a state’s TAF data are usable, reliable, and accurate for analyzing a particular topic. </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Low concern</w:t>
      </w:r>
      <w:r>
        <w:rPr>
          <w:rFonts w:ascii="Calibri" w:eastAsia="Calibri" w:hAnsi="Calibri" w:cs="Calibri"/>
          <w:b w:val="0"/>
          <w:i w:val="0"/>
          <w:color w:val="000000"/>
          <w:sz w:val="20"/>
        </w:rPr>
        <w:t>: No major problems were identified that would affect the usability of the TAF data for analyzing a given topic.</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Medium concern</w:t>
      </w:r>
      <w:r>
        <w:rPr>
          <w:rFonts w:ascii="Calibri" w:eastAsia="Calibri" w:hAnsi="Calibri" w:cs="Calibri"/>
          <w:b w:val="0"/>
          <w:i w:val="0"/>
          <w:color w:val="000000"/>
          <w:sz w:val="20"/>
        </w:rPr>
        <w:t>: Some problems were identified that may affect the usability of the TAF data for analyzing a topic.</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High concern</w:t>
      </w:r>
      <w:r>
        <w:rPr>
          <w:rFonts w:ascii="Calibri" w:eastAsia="Calibri" w:hAnsi="Calibri" w:cs="Calibri"/>
          <w:b w:val="0"/>
          <w:i w:val="0"/>
          <w:color w:val="000000"/>
          <w:sz w:val="20"/>
        </w:rPr>
        <w:t>: Major problems in the completeness or reliability of the TAF data are likely to impede an analysis of a topic.</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Unusable</w:t>
      </w:r>
      <w:r>
        <w:rPr>
          <w:rFonts w:ascii="Calibri" w:eastAsia="Calibri" w:hAnsi="Calibri" w:cs="Calibri"/>
          <w:b w:val="0"/>
          <w:i w:val="0"/>
          <w:color w:val="000000"/>
          <w:sz w:val="20"/>
        </w:rPr>
        <w:t>: Extreme problems in the completeness or reliability of the TAF data will prevent a topic from being analyzed.</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Unclassified</w:t>
      </w:r>
      <w:r>
        <w:rPr>
          <w:rFonts w:ascii="Calibri" w:eastAsia="Calibri" w:hAnsi="Calibri" w:cs="Calibri"/>
          <w:b w:val="0"/>
          <w:i w:val="0"/>
          <w:color w:val="000000"/>
          <w:sz w:val="20"/>
        </w:rPr>
        <w:t>: The topic is either not applicable to a state, or there were not enough TAF or benchmark data for a reliable analysis, or a methodological issue prevented a state’s data from being classified into one of the four categories above.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reviewed the results of these assessments for the following topics (with their descriptions contained within the Quality Atlas) that are relevant to the calculation of Topical Fluoride for Children:</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Age. </w:t>
      </w:r>
      <w:r>
        <w:rPr>
          <w:rFonts w:ascii="Calibri" w:eastAsia="Calibri" w:hAnsi="Calibri" w:cs="Calibri"/>
          <w:b w:val="0"/>
          <w:i w:val="0"/>
          <w:color w:val="000000"/>
          <w:sz w:val="20"/>
        </w:rPr>
        <w:t>This analysis examines the completeness and distribution of beneficiary age information in the TAF.</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Medicaid enrollment. </w:t>
      </w:r>
      <w:r>
        <w:rPr>
          <w:rFonts w:ascii="Calibri" w:eastAsia="Calibri" w:hAnsi="Calibri" w:cs="Calibri"/>
          <w:b w:val="0"/>
          <w:i w:val="0"/>
          <w:color w:val="000000"/>
          <w:sz w:val="20"/>
        </w:rPr>
        <w:t>This analysis examines how well the TAF data on the number of total Medicaid beneficiaries align with an external benchmark, the Performance Indicators data set.</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Claims file completeness: Claims Volume - other services (includes outpatient). </w:t>
      </w:r>
      <w:r>
        <w:rPr>
          <w:rFonts w:ascii="Calibri" w:eastAsia="Calibri" w:hAnsi="Calibri" w:cs="Calibri"/>
          <w:b w:val="0"/>
          <w:i w:val="0"/>
          <w:color w:val="000000"/>
          <w:sz w:val="20"/>
        </w:rPr>
        <w:t>Examining the volume of service use records adjusted for program size can identify outlier states that may have incomplete claims, encounter records, or eligibility data in the TAF. This analysis examines the volume of OT header records, the volume of OT line records, and the average number of lines per header.</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Claims file completeness: Service Users - other services (includes outpatient). </w:t>
      </w:r>
      <w:r>
        <w:rPr>
          <w:rFonts w:ascii="Calibri" w:eastAsia="Calibri" w:hAnsi="Calibri" w:cs="Calibri"/>
          <w:b w:val="0"/>
          <w:i w:val="0"/>
          <w:color w:val="000000"/>
          <w:sz w:val="20"/>
        </w:rPr>
        <w:t>Examining the overall percentage of beneficiaries with any service use can identify outlier states that may have incomplete claims, encounter, or eligibility data in the TAF. Low rates of service use may also indicate problems in linking service use and eligibility records. This analysis examines the percentage of beneficiaries in each state with an OT record indicating the receipt of ambulatory, physician, or other medical services during the year.</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Service use - Procedure Codes - other services (includes outpatient). </w:t>
      </w:r>
      <w:r>
        <w:rPr>
          <w:rFonts w:ascii="Calibri" w:eastAsia="Calibri" w:hAnsi="Calibri" w:cs="Calibri"/>
          <w:b w:val="0"/>
          <w:i w:val="0"/>
          <w:color w:val="000000"/>
          <w:sz w:val="20"/>
        </w:rPr>
        <w:t>This analysis examines how often the procedure code is missing on professional claims in the OT file and how often the non-missing values on these claims represent valid national or state-specific codes.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 </w:t>
      </w:r>
      <w:r>
        <w:rPr>
          <w:rFonts w:ascii="Calibri" w:eastAsia="Calibri" w:hAnsi="Calibri" w:cs="Calibri"/>
          <w:b/>
          <w:bCs/>
          <w:i w:val="0"/>
          <w:color w:val="000000"/>
          <w:sz w:val="20"/>
        </w:rPr>
        <w:t>Additional Evaluations.</w:t>
      </w:r>
      <w:r>
        <w:rPr>
          <w:rFonts w:ascii="Calibri" w:eastAsia="Calibri" w:hAnsi="Calibri" w:cs="Calibri"/>
          <w:b w:val="0"/>
          <w:i w:val="0"/>
          <w:color w:val="000000"/>
          <w:sz w:val="20"/>
        </w:rPr>
        <w:t xml:space="preserve"> We conducted our own assessments of the following data fields:</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Date of Birth</w:t>
      </w:r>
      <w:r>
        <w:rPr>
          <w:rFonts w:ascii="Calibri" w:eastAsia="Calibri" w:hAnsi="Calibri" w:cs="Calibri"/>
          <w:b w:val="0"/>
          <w:i w:val="0"/>
          <w:color w:val="000000"/>
          <w:sz w:val="20"/>
        </w:rPr>
        <w:t>. We evaluated how frequently date of birth was missing.</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Beneficiary ID. </w:t>
      </w:r>
      <w:r>
        <w:rPr>
          <w:rFonts w:ascii="Calibri" w:eastAsia="Calibri" w:hAnsi="Calibri" w:cs="Calibri"/>
          <w:b w:val="0"/>
          <w:i w:val="0"/>
          <w:color w:val="000000"/>
          <w:sz w:val="20"/>
        </w:rPr>
        <w:t>We evaluated how frequently beneficiary ID was missing among children &lt;21 years.</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Dental Procedure Codes (CDT codes). </w:t>
      </w:r>
      <w:r>
        <w:rPr>
          <w:rFonts w:ascii="Calibri" w:eastAsia="Calibri" w:hAnsi="Calibri" w:cs="Calibri"/>
          <w:b w:val="0"/>
          <w:i w:val="0"/>
          <w:color w:val="000000"/>
          <w:sz w:val="20"/>
        </w:rPr>
        <w:t>For each year, we used the list of active and valid procedure codes for each year available from the American Dental Association to evaluate how often non-missing values represent non-valid or non-active codes.</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For consistency with the cut-points used by MACBIS for the Data Quality Atlas, we defined the following categories based on the percentage of missing data:</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Low concern: </w:t>
      </w:r>
      <w:r>
        <w:rPr>
          <w:rFonts w:ascii="Calibri" w:eastAsia="Calibri" w:hAnsi="Calibri" w:cs="Calibri"/>
          <w:b w:val="0"/>
          <w:i w:val="0"/>
          <w:color w:val="000000"/>
          <w:sz w:val="20"/>
        </w:rPr>
        <w:t xml:space="preserve">Missing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 xml:space="preserve"> 10%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Medium concern: </w:t>
      </w:r>
      <w:r>
        <w:rPr>
          <w:rFonts w:ascii="Calibri" w:eastAsia="Calibri" w:hAnsi="Calibri" w:cs="Calibri"/>
          <w:b w:val="0"/>
          <w:i w:val="0"/>
          <w:color w:val="000000"/>
          <w:sz w:val="20"/>
        </w:rPr>
        <w:t xml:space="preserve">10% &lt; Missing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 xml:space="preserve"> 20%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High concern: </w:t>
      </w:r>
      <w:r>
        <w:rPr>
          <w:rFonts w:ascii="Calibri" w:eastAsia="Calibri" w:hAnsi="Calibri" w:cs="Calibri"/>
          <w:b w:val="0"/>
          <w:i w:val="0"/>
          <w:color w:val="000000"/>
          <w:sz w:val="20"/>
        </w:rPr>
        <w:t xml:space="preserve">20% &lt; Missing </w:t>
      </w:r>
      <w:r>
        <w:rPr>
          <w:rFonts w:ascii="Calibri" w:eastAsia="Calibri" w:hAnsi="Calibri" w:cs="Calibri"/>
          <w:b w:val="0"/>
          <w:i w:val="0"/>
          <w:color w:val="000000"/>
          <w:sz w:val="20"/>
          <w:u w:val="single"/>
        </w:rPr>
        <w:t>&lt;</w:t>
      </w:r>
      <w:r>
        <w:rPr>
          <w:rFonts w:ascii="Calibri" w:eastAsia="Calibri" w:hAnsi="Calibri" w:cs="Calibri"/>
          <w:b w:val="0"/>
          <w:i w:val="0"/>
          <w:color w:val="000000"/>
          <w:sz w:val="20"/>
        </w:rPr>
        <w:t xml:space="preserve"> 50%</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t>
      </w:r>
      <w:r>
        <w:rPr>
          <w:rFonts w:ascii="Calibri" w:eastAsia="Calibri" w:hAnsi="Calibri" w:cs="Calibri"/>
          <w:b/>
          <w:bCs/>
          <w:i w:val="0"/>
          <w:color w:val="000000"/>
          <w:sz w:val="20"/>
        </w:rPr>
        <w:t xml:space="preserve">Unusable </w:t>
      </w:r>
      <w:r>
        <w:rPr>
          <w:rFonts w:ascii="Calibri" w:eastAsia="Calibri" w:hAnsi="Calibri" w:cs="Calibri"/>
          <w:b w:val="0"/>
          <w:i w:val="0"/>
          <w:color w:val="000000"/>
          <w:sz w:val="20"/>
        </w:rPr>
        <w:t>Missing &gt; 50%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Data Quality Atlas Assessments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tables below provide the results of the assessments of data completeness, missing data, and invalid data. For the data content areas addressed by MACBIS, as reported in the T-MSIS Quality Atlas, most states were assessed as having data of "low concern" for all content areas in all three years. For CY 2016, there were two states for which all fields were not low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New Mexico was assessed as having outpatient claims volume of "medium concern" in 2017. However, Service Users was "low concern" which is another indicator of claims data quality completeness and specifically assesses the percentage of beneficiaries with any service use. Examination of the measure scores found that performance was within expected ranges and similar between years (2018: 0.74%; 2017: 0.64%; 2016: 0.59%). Consequently, we are comfortable with the data quality for measure reporting purposes.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In 2016, Mississippi was assessed as having outpatient claims volume of “high concern” and Medicaid-only enrollment of “medium concern.” Examination of the measure scores indicates that these data deficiencies significantly impact the measure scores (2018: 0.71%; 2017: 0.63%; 2016: 0.02%). Consequently, we excluded 2016 reporting for Mississippi from our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Additional Evaluations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the additional data fields assessed (beneficiary ID, age, dental procedure codes, and dental provider taxonomy codes), the rates of missing and invalid data were commonly &lt;1%.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Because there was generally low concern/low rates of missing/invalid data for the critical data elements used to calculate the measure scores, no rules were developed for handling missing data. In addition, because these are standard data fields contained within administrative claims data, when state Medicaid or CHIP programs are identified as having incomplete or poor quality data, they are encouraged to improve data collection and quality as part of their quality improvement efforts rather than using statistical methods to address missing data. </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Percentage of Missing and Invalid Values for Critical Data Elements, State Medicaid program, &lt;21 Years Old, CY2018, Release 2 (From T-MSIS Data Quality Atlas)</w:t>
      </w:r>
    </w:p>
    <w:tbl>
      <w:tblPr>
        <w:tblStyle w:val="TableGrid"/>
        <w:tblCaption w:val="Table showing percentage of missing and invalid values for critical data elements for state Medicaid programs for patients under age twenty-one in CY 2018 (T-MSIS Data)"/>
        <w:tblDescription w:val="Table showing percentage of missing and invalid values for critical data elements for state Medicaid programs for patients under age twenty-one in CY 2018 (T-MSIS Dat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67"/>
        <w:gridCol w:w="830"/>
        <w:gridCol w:w="830"/>
        <w:gridCol w:w="834"/>
        <w:gridCol w:w="834"/>
        <w:gridCol w:w="834"/>
        <w:gridCol w:w="834"/>
        <w:gridCol w:w="83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6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45"/>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6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0.54%</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percentage of missing and invalid values for critical data elements for state Medicaid programs for patients under age twenty-one in CY 2018 (T-MSIS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LC=Low concern, MC=Medium concern, HC=High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Percentage of Missing and Invalid Values for Critical Data Elements, State Medicaid program, &lt;21 Years Old, CY2017, Release 2 (From T-MSIS Data Quality Atlas)</w:t>
      </w:r>
    </w:p>
    <w:tbl>
      <w:tblPr>
        <w:tblStyle w:val="TableGrid"/>
        <w:tblCaption w:val="Table showing percentage of missing and invalid values for critical data elements for state Medicaid programs for patients under age twenty-one in CY 2017 (T-MSIS Data)"/>
        <w:tblDescription w:val="Table showing percentage of missing and invalid values for critical data elements for state Medicaid programs for patients under age twenty-one in CY 2017 (T-MSIS Dat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67"/>
        <w:gridCol w:w="830"/>
        <w:gridCol w:w="830"/>
        <w:gridCol w:w="834"/>
        <w:gridCol w:w="834"/>
        <w:gridCol w:w="834"/>
        <w:gridCol w:w="834"/>
        <w:gridCol w:w="83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6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r>
      <w:tr>
        <w:trPr>
          <w:cantSplit/>
          <w:trHeight w:val="300"/>
        </w:trPr>
        <w:tc>
          <w:tcPr>
            <w:tcW w:w="36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0.04%</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1.35%</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0.06%</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percentage of missing and invalid values for critical data elements for state Medicaid programs for patients under age twenty-one in CY 2017 (T-MSIS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LC=Low concern, MC=Medium concern, HC=High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Percentage of Missing and Invalid Values for Critical Data Elements, State Medicaid program, &lt;21 Years Old, CY2016, Release 2 (From T-MSIS Data Quality Atlas)</w:t>
      </w:r>
    </w:p>
    <w:tbl>
      <w:tblPr>
        <w:tblStyle w:val="TableGrid"/>
        <w:tblCaption w:val="Table showing percentage of missing and invalid values for critical data elements for state Medicaid programs for patients under age twenty-one in CY 2016 (T-MSIS Data)"/>
        <w:tblDescription w:val="Table showing percentage of missing and invalid values for critical data elements for state Medicaid programs for patients under age twenty-one in CY 2016 (T-MSIS Dat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67"/>
        <w:gridCol w:w="830"/>
        <w:gridCol w:w="830"/>
        <w:gridCol w:w="834"/>
        <w:gridCol w:w="834"/>
        <w:gridCol w:w="834"/>
        <w:gridCol w:w="834"/>
        <w:gridCol w:w="83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36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HC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0.25%</w:t>
            </w:r>
          </w:p>
        </w:tc>
      </w:tr>
      <w:tr>
        <w:trPr>
          <w:cantSplit/>
          <w:trHeight w:val="300"/>
        </w:trPr>
        <w:tc>
          <w:tcPr>
            <w:tcW w:w="368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Medicaid-Only Enrollment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Claims Volume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Service Users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Procedure Codes - Other Services (Outpatient)</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LC</w:t>
            </w:r>
          </w:p>
        </w:tc>
      </w:tr>
      <w:tr>
        <w:trPr>
          <w:cantSplit/>
          <w:trHeight w:val="300"/>
        </w:trPr>
        <w:tc>
          <w:tcPr>
            <w:tcW w:w="95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Additional Checks</w:t>
            </w:r>
            <w:r>
              <w:rPr>
                <w:rFonts w:ascii="Calibri" w:eastAsia="Calibri" w:hAnsi="Calibri" w:cs="Calibri"/>
                <w:b w:val="0"/>
                <w:i w:val="0"/>
                <w:color w:val="000000"/>
                <w:sz w:val="20"/>
              </w:rPr>
              <w:t xml:space="preserve"> </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Beneficiary ID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0.54%</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Date of Birth </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0.53%</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r>
      <w:tr>
        <w:trPr>
          <w:cantSplit/>
          <w:trHeight w:val="300"/>
        </w:trPr>
        <w:tc>
          <w:tcPr>
            <w:tcW w:w="368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Dental Procedure Codes - CDT (% invalid)</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0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10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percentage of missing and invalid values for critical data elements for state Medicaid programs for patients under age twenty-one in CY 2016 (T-MSIS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LC=Low concern, MC=Medium concern, HC=High concern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*Cell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noted above, this measure relies on standard data elements in administrative claims. These data are readily available and can be easily retrieved because they are routinely used for billing and reporting purposes. Despite the fact that these are routine data elements, we undertook due diligence to ensure the data completeness within the specific databases that we used for measure testing. Overall, there was low concern/low rates of missing/invalid data for the critical data elements used. Because these are routine data elements that are already collected for other important purposes, particularly claims processing, no rules were developed for handling missing data other than not reporting on the performance measure when data quality is poor. As noted above, programs and plans are instead encouraged to improve their data quality rather than developing statistical techniques to overcome poor data quality.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relies on standard fields in administrative claims data (e.g., patient ID, patient birthdate, enrollment information, date of service, procedure codes) that are routinely collected for billing and other purposes. Consequently, the time and cost of data collection for performance measurement purposes are relatively low. As noted elsewhere in this application, we found low rates of missing data for the critical data elements used to calculate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intended to be transparent and available for widespread adoption. As such, it was purposefully designed to avoid using software or other proprietary materials that would require licensing fees. The measure specifications, including a companion User Guide, is accessible through a website and available free of charge for non-commercial purposes. The main requirements of users is to ensure the quality of their source data and expertise to program the measures within their information systems, following the clear and detailed specifications. Technical assistance is available to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3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3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3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3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35"/>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Not in use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[Not in use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New measure submission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Oral Health Services, has been </w:t>
      </w:r>
      <w:hyperlink r:id="rId22" w:tgtFrame="_blank" w:history="1">
        <w:r>
          <w:rPr>
            <w:rFonts w:ascii="Calibri" w:eastAsia="Calibri" w:hAnsi="Calibri" w:cs="Calibri"/>
            <w:b w:val="0"/>
            <w:i w:val="0"/>
            <w:color w:val="0000FF"/>
            <w:sz w:val="20"/>
            <w:u w:val="single" w:color="0000FF"/>
          </w:rPr>
          <w:t>adopted</w:t>
        </w:r>
      </w:hyperlink>
      <w:r>
        <w:rPr>
          <w:rFonts w:ascii="Calibri" w:eastAsia="Calibri" w:hAnsi="Calibri" w:cs="Calibri"/>
          <w:b w:val="0"/>
          <w:i w:val="0"/>
          <w:color w:val="000000"/>
          <w:sz w:val="20"/>
        </w:rPr>
        <w:t xml:space="preserve"> by the Centers for Medicare and Medicaid Services (CMS) for Child Core Health Care Quality Measurement for federal fiscal year 2022 reporting by state Medicaid and the Children’s Health Insurance Program (CHIP) programs (https://www.medicaid.gov/medicaid/quality-of-care/downloads/2022-child-core-set.pdf). The CMS Core Set measures are foundational to assessing access to and quality of health care being provided to Medicaid and CHIP beneficiaries. The two related measures proposed to be “grouped” with this measure (Topical Fluoride for Children, Dental Services, and Topical Fluoride for Children, Dental or Oral Health Services) also have been adopted for inclusion in the Child Core Set. Reporting on the Child Core Set measures will change from voluntary to mandatory reporting in federal fiscal year 2024. </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has been included in the Center for Oral Health Systems Integration and Improvement (COHSII) Oral Health Quality Indicators for the Maternal and Child Health Population, which is funded by Health Services and Resources Administration (HRSA) Maternal and Child Health Bureau, for 2022 reporting. The measure will be reported with the two related measures proposed to be “grouped” with this measure (Topical Fluoride for Children, Dental Services, and Topical Fluoride for Children, Dental or Oral Health Services).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anticipate widespread adoption of this measure within 3 years. As noted above, this measure has been included in the CMS Child Core Set for use by Medicaid programs and their contracted MCOs. This measure is also under consideration by NCQA for plan-level reporting. The measure has also been included in the COHSII Oral Health Quality Indicators for the Maternal and Child Health Population.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measure development, performance results and data were shared with key stakeholders, including the CMS Oral Health Technical Advisory Group, NCQA, and the Center for Oral Health Systems Integration and Improvement.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all measures, the DQA provides technical assistance to these and other users of DQA measures through webinars, resource document development, and one-on-one staff support. In addition to these activities, the DQA has now released a </w:t>
      </w:r>
      <w:hyperlink r:id="rId23" w:tgtFrame="_blank" w:history="1">
        <w:r>
          <w:rPr>
            <w:rFonts w:ascii="Calibri" w:eastAsia="Calibri" w:hAnsi="Calibri" w:cs="Calibri"/>
            <w:b w:val="0"/>
            <w:i w:val="0"/>
            <w:color w:val="0000FF"/>
            <w:sz w:val="20"/>
            <w:u w:val="single" w:color="0000FF"/>
          </w:rPr>
          <w:t xml:space="preserve">State Oral Healthcare Quality Dashboard </w:t>
        </w:r>
      </w:hyperlink>
      <w:r>
        <w:rPr>
          <w:rFonts w:ascii="Calibri" w:eastAsia="Calibri" w:hAnsi="Calibri" w:cs="Calibri"/>
          <w:b w:val="0"/>
          <w:i w:val="0"/>
          <w:color w:val="000000"/>
          <w:sz w:val="20"/>
        </w:rPr>
        <w:t>on key oral healthcare measures, including Topical Fluoride for Children, Oral Health Services, that provides a snapshot of oral healthcare quality.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During measure development, performance results and data were shared with key stakeholders through webinar presentations including time for question/answer and stakeholder feedback.</w:t>
      </w:r>
      <w:r>
        <w:rPr>
          <w:rFonts w:ascii="Calibri" w:eastAsia="Calibri" w:hAnsi="Calibri" w:cs="Calibri"/>
          <w:b/>
          <w:bCs/>
          <w:i/>
          <w:iCs/>
          <w:color w:val="000000"/>
          <w:sz w:val="20"/>
        </w:rPr>
        <w:t xml:space="preserve"> </w:t>
      </w:r>
      <w:r>
        <w:rPr>
          <w:rFonts w:ascii="Calibri" w:eastAsia="Calibri" w:hAnsi="Calibri" w:cs="Calibri"/>
          <w:b w:val="0"/>
          <w:i w:val="0"/>
          <w:color w:val="000000"/>
          <w:sz w:val="20"/>
        </w:rPr>
        <w:t xml:space="preserve">In addition to these activities, the DQA has now released a </w:t>
      </w:r>
      <w:hyperlink r:id="rId23" w:tgtFrame="_blank" w:history="1">
        <w:r>
          <w:rPr>
            <w:rFonts w:ascii="Calibri" w:eastAsia="Calibri" w:hAnsi="Calibri" w:cs="Calibri"/>
            <w:b w:val="0"/>
            <w:i w:val="0"/>
            <w:color w:val="0000FF"/>
            <w:sz w:val="20"/>
            <w:u w:val="single" w:color="0000FF"/>
          </w:rPr>
          <w:t xml:space="preserve">State Oral Healthcare Quality Dashboard </w:t>
        </w:r>
      </w:hyperlink>
      <w:r>
        <w:rPr>
          <w:rFonts w:ascii="Calibri" w:eastAsia="Calibri" w:hAnsi="Calibri" w:cs="Calibri"/>
          <w:b w:val="0"/>
          <w:i w:val="0"/>
          <w:color w:val="000000"/>
          <w:sz w:val="20"/>
        </w:rPr>
        <w:t>on key oral healthcare measures, including Topical Fluoride for Children, Oral Health Services, that provides a snapshot of oral healthcare quality.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Stakeholders responded very positively to this measure and its usefulness for quality improvement. The DQA’s measure Topical Fluoride for Children, Oral Health Services, was developed based on feedback from the measure implementers, such as the CMS, an examination of the evidence supporting the measure, and testing data. As noted above, DQA staff also gave webinar presentations to key stakeholder groups and solicited feedback.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addition, the DQA has a structured ongoing process for reviewing and updating all measures. To ensure transparency, establish proper protocols for timely assessment of the evidence and measure properties, and to comply with the NQF’s endorsement agreement, the DQA has established an annual measure review and maintenance process. This measure review process is overseen by the DQA’s Measures Development and Maintenance Committee (MDMC) which is comprised of subject matter experts. This annual review process includes: (1) month-long call for public comments, (2) evaluation of the comments, (3) user group feedback, and (4) code set reviews.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DQA provides technical assistance on an ongoing basis to users of DQA measures through webinars,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resource document development and one-on-one staff support.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above responses.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above responses.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above responses.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data presented above demonstrate variations in performance between measured entities and disparities in performance among sub-populations within entities but such characteristics as age, race and ethnicity, and geographic location.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Oral Health Services, along with two related measures proposed to be “grouped” with this measure (Topical Fluoride for Children, Dental Services and Topical Fluoride for Children, Dental or Oral Health Services) has been </w:t>
      </w:r>
      <w:hyperlink r:id="rId22" w:tgtFrame="_blank" w:history="1">
        <w:r>
          <w:rPr>
            <w:rFonts w:ascii="Calibri" w:eastAsia="Calibri" w:hAnsi="Calibri" w:cs="Calibri"/>
            <w:b w:val="0"/>
            <w:i w:val="0"/>
            <w:color w:val="0000FF"/>
            <w:sz w:val="20"/>
            <w:u w:val="single" w:color="0000FF"/>
          </w:rPr>
          <w:t>adopted</w:t>
        </w:r>
      </w:hyperlink>
      <w:r>
        <w:rPr>
          <w:rFonts w:ascii="Calibri" w:eastAsia="Calibri" w:hAnsi="Calibri" w:cs="Calibri"/>
          <w:b w:val="0"/>
          <w:i w:val="0"/>
          <w:color w:val="000000"/>
          <w:sz w:val="20"/>
        </w:rPr>
        <w:t xml:space="preserve"> by the Centers for Medicare and Medicaid Services (CMS) for Child Core Health Care Quality Measurement for federal fiscal year 2022 reporting by state Medicaid and the Children’s Health Insurance Program (CHIP). The CMS Core Set measures are foundational to assessing access to and quality of health care being provided to Medicaid and CHIP beneficiaries. Reporting on the child core set of measures will change from voluntary to mandatory reporting in federal fiscal year 2024. Mandatory reporting as part of the CMS Child Core Set will greatly facilitate the ability to identify baseline performance, establish improvement goals, evaluate changes in performance over time, and assess how improvement varies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noted above, this measure is also under consideration by NCQA for plan-level reporting. The measure has also been included in the COHSII Oral Health Quality Indicators for the Maternal and Child Health Population. These provide additional opportunities for measure implementation to reach a broad population of children.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 unintended or negative consequences have been identified.The measure seeks to improve receipt of an evidence-based process of care among children, that currently has significant performance gaps (i.e., most children do not receive at least two professionally applied topical fluoride applications during the year). As noted in the evidence section, the potential for harm is minimal. No negative unintended impacts have been identified.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expect the benefits of implementation to be consistent with existing evidence as described in the evidence section.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2511: Utilization of Services,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2517: Oral Evaluation, Dental Services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2689: Ambulatory Care Sensitive Emergency Department Visits for Dental Caries in Children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2695: Follow-Up after Emergency Department Visits for Dental Caries in Children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NQF-endorsed DQA measures (#2511, #2517, #2689 and #2695) all address broadly the same population - children enrolled in Medicaid and CHIP. But the denominators are specified differently. The measures are complementary to one another but distinct.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noted above, this measure is proposed to be “grouped” with NQF #2528 (existing endorsed measure) and NQF #3700 (new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Topical Fluoride for Children, Dental or Oral Health Services, along with two related measures proposed to be “grouped” with this measure (Topical Fluoride for Children, Dental Services, and Topical Fluoride for Children, Oral Health Services) has been </w:t>
      </w:r>
      <w:hyperlink r:id="rId22" w:tgtFrame="_blank" w:history="1">
        <w:r>
          <w:rPr>
            <w:rFonts w:ascii="Calibri" w:eastAsia="Calibri" w:hAnsi="Calibri" w:cs="Calibri"/>
            <w:b w:val="0"/>
            <w:i w:val="0"/>
            <w:color w:val="0000FF"/>
            <w:sz w:val="20"/>
            <w:u w:val="single" w:color="0000FF"/>
          </w:rPr>
          <w:t>adopted</w:t>
        </w:r>
      </w:hyperlink>
      <w:r>
        <w:rPr>
          <w:rFonts w:ascii="Calibri" w:eastAsia="Calibri" w:hAnsi="Calibri" w:cs="Calibri"/>
          <w:b w:val="0"/>
          <w:i w:val="0"/>
          <w:color w:val="000000"/>
          <w:sz w:val="20"/>
        </w:rPr>
        <w:t xml:space="preserve"> by the Centers for Medicare and Medicaid Services (CMS) for Child Core Health Care Quality Measurement for federal fiscal year 2022 reporting by state Medicaid and the Children’s Health Insurance Program (CHIP). The CMS Core Set measures are foundational to assessing access to and quality of health care being provided to Medicaid and CHIP beneficiaries. Reporting on the Child Core Set of measures will change from voluntary to mandatory reporting in federal fiscal year 2024. Mandatory reporting as part of the CMS Child Core Set will greatly facilitate the ability to identify baseline performance, establish improvement goals, evaluate changes in performance over time, and assess how improvement varies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American Dental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Ojha, Diptee, ojhad@ada.org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Alliance, Dental, dqa@ada.org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Colangelo, Erica, colangeloe@ada.org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American Dental Association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Colangelo, Erica, colangeloe@ada.org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Ojha, Diptee, ojhad@ada.org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Alliance, Dental, dqa@ada.org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Herndon, Jill, jill.herndon@keyanalyticsconsulting.com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project is headed by the DQA through its Measure Development and Maintenance Committee (formerly Research and Development Committee). The following individuals are currently responsible for executing and overseeing all scientific aspects of this project, including maintenance reviews.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Measures Development and Maintenance Committee (MDMC)</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Craig W. Amundson, DDS, Senior Dental Advisor, HealthPartners. Dr. Amundson serves as chair for the Committee.</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Frederick Eichmiller, DDS, Vice President &amp; Science Officer Emeritus, Delta Dental of Wisconsin</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Chris Farrell, RDH, BSDH, MPA, Oral Health Program Director, Michigan Department of Health and Human Services</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Nyugen, Chief Dental Officer, Clinica Family Health</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Chris Okunseri, B.D.S., M.Sc., Director, Predoctoral Program, Dental Public Health, Marquette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University</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Bob Russell, DDS, MPH, MPA, CPM, FACD, FICD, Previous State Public Health Dental Director, Chief, Bureau of Oral and Health Delivery Systems, Iowa</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Tim Wright, DDS, MS, Distinguished Professor, University of North Carolina School of Dentistry, Editor-in-Chief, Journal of American Dental Association</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Rob Margolin, DDS, Executive Committee Liaison to the MDMC</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Paul Casamassimo, DDS, MS, Dr. Casamassimo is the current chair of the DQA</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Ralph Cooley, DDS, Dr. Cooley is the current Chair-Elect of the DQA.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 [earlier version of measure with different specifications]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January 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Annual</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2022 American Dental Association on behalf of the Dental Quality Alliance (DQA) ©. All rights reserved. Use by individuals or other entities for purposes consistent with the DQA’s mission and that is not for commercial or other direct revenue generating purposes is permitted without charge.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Dental Quality Alliance measures and related data specifications, developed by the Dental Quality Alliance (DQA), are intended to facilitate quality improvement activities. These Measures are intended to assist stakeholders in enhancing quality of care. These performance Measures are not clinical guidelines and do not establish a standard of care. The DQA has not tested its Measures for all potential applications.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Measures are subject to review and may be revised or rescinded at any time by the DQA. The Measures may not be altered without the prior written approval of the DQA. The DQA shall be acknowledged as the measure steward in any and all references to the measure.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Measures developed by the DQA, while copyrighted, can be reproduced and distributed, without modification, for noncommercial purposes. Commercial use is defined as the sale, license, or distribution of the Measures for commercial gain, or incorporation of the Measures into a product or service that is sold, licensed or distributed for commercial gain. Commercial uses of the Measures require a license agreement between the user and DQA. Neither the DQA nor its members shall be responsible for any use of these Measures.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MEASURES ARE PROVIDED "AS IS" WITHOUT WARRANTY OF ANY KIND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Limited proprietary coding is contained in the Measure specifications for convenience.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Proprietary Codes: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code on Dental Procedures and Nomenclature is published in Current Dental Terminology (CDT), Copyright © 2021 American Dental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Association (ADA). All rights reserved.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material contains National Uniform Claim Committee (NUCC) Health Care Provider Taxonomy codes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(http://www.nucc.org/index.php?option=com_content&amp;view=article&amp;id=14&amp;Itemid=125). Copyright © 2021 American Medical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Association. All rights reserved.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Users of the proprietary code sets should obtain all necessary licenses from the owners of these code sets. The DQA, American Dental Association (ADA), and its members disclaim all liability for use or accuracy of any terminologies or other coding contained in the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SPECIFICATIONS ARE PROVIDED “AS IS” WITHOUT WARRANTY OF ANY KIND.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2008, the Centers for Medicare and Medicaid Services (CMS) asked the ADA to lead the development of a broad coalition of organizations that would lead dentistry to improve the oral health of Americans through quality measurement and quality improvement. The ADA subsequently established the DQA. The </w:t>
      </w:r>
      <w:hyperlink r:id="rId24" w:tgtFrame="_blank" w:history="1">
        <w:r>
          <w:rPr>
            <w:rFonts w:ascii="Calibri" w:eastAsia="Calibri" w:hAnsi="Calibri" w:cs="Calibri"/>
            <w:b w:val="0"/>
            <w:i w:val="0"/>
            <w:color w:val="000000"/>
            <w:sz w:val="20"/>
            <w:u w:val="single" w:color="0000FF"/>
          </w:rPr>
          <w:t>DQA</w:t>
        </w:r>
      </w:hyperlink>
      <w:r>
        <w:rPr>
          <w:rFonts w:ascii="Calibri" w:eastAsia="Calibri" w:hAnsi="Calibri" w:cs="Calibri"/>
          <w:b w:val="0"/>
          <w:i w:val="0"/>
          <w:color w:val="000000"/>
          <w:sz w:val="20"/>
        </w:rPr>
        <w:t xml:space="preserve"> is a multi-stakeholder alliance comprised of approximately 38 stakeholders (with organizations as members) from across the oral health community, including federal agencies, third-party payers, professional associations, and an individual member from the general public. The DQA’s mission is to advance the field of performance measurement to improve oral health, patient care, and safety through a consensus building process.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25"/>
      <w:footerReference w:type="default" r:id="rId26"/>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#3701 Prevention: Topical Fluoride for Children, Oral Health Services,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multilevel"/>
    <w:tmpl w:val="0000000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0"/>
    <w:multiLevelType w:val="hybridMultilevel"/>
    <w:tmpl w:val="0000001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hybridMultilevel"/>
    <w:tmpl w:val="0000001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nsid w:val="00000016"/>
    <w:multiLevelType w:val="hybridMultilevel"/>
    <w:tmpl w:val="0000001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nsid w:val="00000017"/>
    <w:multiLevelType w:val="hybridMultilevel"/>
    <w:tmpl w:val="0000001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18"/>
    <w:multiLevelType w:val="hybridMultilevel"/>
    <w:tmpl w:val="0000001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9"/>
    <w:multiLevelType w:val="hybridMultilevel"/>
    <w:tmpl w:val="00000019"/>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1A"/>
    <w:multiLevelType w:val="hybridMultilevel"/>
    <w:tmpl w:val="0000001A"/>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B"/>
    <w:multiLevelType w:val="hybridMultilevel"/>
    <w:tmpl w:val="0000001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0000001C"/>
    <w:multiLevelType w:val="multilevel"/>
    <w:tmpl w:val="0000001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hybridMultilevel"/>
    <w:tmpl w:val="0000001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1">
    <w:nsid w:val="00000020"/>
    <w:multiLevelType w:val="hybridMultilevel"/>
    <w:tmpl w:val="0000002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2">
    <w:nsid w:val="00000021"/>
    <w:multiLevelType w:val="hybridMultilevel"/>
    <w:tmpl w:val="0000002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3">
    <w:nsid w:val="00000022"/>
    <w:multiLevelType w:val="hybridMultilevel"/>
    <w:tmpl w:val="0000002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4">
    <w:nsid w:val="00000023"/>
    <w:multiLevelType w:val="hybridMultilevel"/>
    <w:tmpl w:val="00000023"/>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00000024"/>
    <w:multiLevelType w:val="multilevel"/>
    <w:tmpl w:val="000000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multilevel"/>
    <w:tmpl w:val="0000002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jamanetwork.com/journals/jama/fullarticle/2786824" TargetMode="External" /><Relationship Id="rId11" Type="http://schemas.openxmlformats.org/officeDocument/2006/relationships/hyperlink" Target="http://ebd.ada.org/contentdocs/Topical_fluoride_for_caries_prevention_2013_update_-_full_manuscript.pdf" TargetMode="External" /><Relationship Id="rId12" Type="http://schemas.openxmlformats.org/officeDocument/2006/relationships/hyperlink" Target="http://ebd.ada.org/contentdocs/JADA_updated_executive_summary_Nov_2013.pdf" TargetMode="External" /><Relationship Id="rId13" Type="http://schemas.openxmlformats.org/officeDocument/2006/relationships/hyperlink" Target="https://www.medicaid.gov/medicaid/data-systems/macbis/transformed-medicaid-statistical-information-system-t-msis/index.html" TargetMode="External" /><Relationship Id="rId14" Type="http://schemas.openxmlformats.org/officeDocument/2006/relationships/hyperlink" Target="http://www.qualityforum.org/WorkArea/linkit.aspx?LinkIdentifier=id&amp;ItemID=73367" TargetMode="External" /><Relationship Id="rId15" Type="http://schemas.openxmlformats.org/officeDocument/2006/relationships/hyperlink" Target="mailto:measuremaintenance@qualityforum.org" TargetMode="External" /><Relationship Id="rId16" Type="http://schemas.openxmlformats.org/officeDocument/2006/relationships/hyperlink" Target="https://www.qualityforum.org/Measuring_Performance/Submitting_Standards.aspx" TargetMode="External" /><Relationship Id="rId17" Type="http://schemas.openxmlformats.org/officeDocument/2006/relationships/hyperlink" Target="https://www.qualityforum.org/WorkArea/linkit.aspx?LinkIdentifier=id&amp;ItemID=88439" TargetMode="External" /><Relationship Id="rId18" Type="http://schemas.openxmlformats.org/officeDocument/2006/relationships/image" Target="media/image2.png" /><Relationship Id="rId19" Type="http://schemas.openxmlformats.org/officeDocument/2006/relationships/image" Target="media/image3.png" /><Relationship Id="rId2" Type="http://schemas.openxmlformats.org/officeDocument/2006/relationships/webSettings" Target="webSettings.xml" /><Relationship Id="rId20" Type="http://schemas.openxmlformats.org/officeDocument/2006/relationships/image" Target="media/image4.png" /><Relationship Id="rId21" Type="http://schemas.openxmlformats.org/officeDocument/2006/relationships/hyperlink" Target="https://www.medicaid.gov/dq-atlas/" TargetMode="External" /><Relationship Id="rId22" Type="http://schemas.openxmlformats.org/officeDocument/2006/relationships/hyperlink" Target="https://www.medicaid.gov/medicaid/quality-of-care/downloads/2022-child-core-set.pdf" TargetMode="External" /><Relationship Id="rId23" Type="http://schemas.openxmlformats.org/officeDocument/2006/relationships/hyperlink" Target="https://www.ada.org/resources/research/dental-quality-alliance/dqa-improvement-initiatives" TargetMode="External" /><Relationship Id="rId24" Type="http://schemas.openxmlformats.org/officeDocument/2006/relationships/hyperlink" Target="https://www.ada.org/resources/research/dental-quality-alliance" TargetMode="External" /><Relationship Id="rId25" Type="http://schemas.openxmlformats.org/officeDocument/2006/relationships/header" Target="header1.xml" /><Relationship Id="rId26" Type="http://schemas.openxmlformats.org/officeDocument/2006/relationships/footer" Target="foot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hyperlink" Target="https://www.cdc.gov/oralhealth/publications/OHSR-2019-index.html" TargetMode="External" /><Relationship Id="rId6" Type="http://schemas.openxmlformats.org/officeDocument/2006/relationships/hyperlink" Target="https://www.cochrane.org/CD002279/ORAL_fluoride-varnishes-for-preventing-dental-caries-in-children-and-adolescents" TargetMode="External" /><Relationship Id="rId7" Type="http://schemas.openxmlformats.org/officeDocument/2006/relationships/hyperlink" Target="https://www.uspreventiveservicestaskforce.org/uspstf/recommendation/prevention-of-dental-caries-in-children-younger-than-age-5-years-screening-and-interventions1" TargetMode="External" /><Relationship Id="rId8" Type="http://schemas.openxmlformats.org/officeDocument/2006/relationships/hyperlink" Target="https://www.ada.org/-/media/project/ada-organization/ada/ada-org/files/resources/research/dqa/dental-quality-measures/2022-measures/2022_dental_or_oral_health_services_topical_fluoride.pdf?rev=ee9d2b0a7d144ebc995fc440fb7cdb50&amp;hash=E90ADA46359DB10147BAB3BA563BE428" TargetMode="External" /><Relationship Id="rId9" Type="http://schemas.openxmlformats.org/officeDocument/2006/relationships/hyperlink" Target="https://jamanetwork.com/journals/jama/fullarticle/27868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#3701 Prevention: Topical Fluoride for Children, Oral Health Services</dc:title>
  <dc:creator>CMS</dc:creator>
  <cp:keywords>NQF Measure #3701 MIF</cp:keywords>
  <cp:revision>1</cp:revision>
</cp:coreProperties>
</file>